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pacing w:before="0" w:after="1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【古典探究】杜甫「登岳陽楼」書き下し・現代語訳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『唐詩三百首』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6296659</wp:posOffset>
            </wp:positionH>
            <wp:positionV relativeFrom="page">
              <wp:posOffset>469900</wp:posOffset>
            </wp:positionV>
            <wp:extent cx="315214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5214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2630170</wp:posOffset>
            </wp:positionH>
            <wp:positionV relativeFrom="page">
              <wp:posOffset>469900</wp:posOffset>
            </wp:positionV>
            <wp:extent cx="3738879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73887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1524000</wp:posOffset>
            </wp:positionH>
            <wp:positionV relativeFrom="page">
              <wp:posOffset>469900</wp:posOffset>
            </wp:positionV>
            <wp:extent cx="1042670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67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6296659</wp:posOffset>
            </wp:positionH>
            <wp:positionV relativeFrom="page">
              <wp:posOffset>1986280</wp:posOffset>
            </wp:positionV>
            <wp:extent cx="3152140" cy="0"/>
            <wp:effectExtent l="0" t="0" r="0" b="0"/>
            <wp:wrapNone/>
            <wp:docPr id="4" name="frame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52140" cy="0"/>
                    </a:xfrm>
                    <a:prstGeom prst="roundRect">
                      <a:avLst>
                        <a:gd name="adj" fmla="val 0"/>
                      </a:avLst>
                    </a:prstGeom>
                    <a:noFill/>
                    <a:ln w="9525">
                      <a:solidFill>
                        <a:srgbClr val="A3B4CC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6296659</wp:posOffset>
            </wp:positionH>
            <wp:positionV relativeFrom="page">
              <wp:posOffset>3742055</wp:posOffset>
            </wp:positionV>
            <wp:extent cx="3152140" cy="0"/>
            <wp:effectExtent l="0" t="0" r="0" b="0"/>
            <wp:wrapNone/>
            <wp:docPr id="5" name="frame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52140" cy="0"/>
                    </a:xfrm>
                    <a:prstGeom prst="roundRect">
                      <a:avLst>
                        <a:gd name="adj" fmla="val 0"/>
                      </a:avLst>
                    </a:prstGeom>
                    <a:noFill/>
                    <a:ln w="9525">
                      <a:solidFill>
                        <a:srgbClr val="A3B4CC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pacing w:before="0" w:after="1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登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二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がく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岳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やう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陽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ろうニ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楼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一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がくやうろう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岳陽楼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に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のぼ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登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る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岳陽楼に登る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昔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聞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どう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洞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ていノ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庭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水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むかし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昔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く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どうてい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洞庭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の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みづ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水</w:t>
            </w:r>
          </w:rubyBase>
        </w:ruby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昔から洞庭湖のすばらしさを聞いていたが、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今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上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岳陽楼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今</w:t>
            </w:r>
          </w:rubyBase>
        </w:ruby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のぼ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上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る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がくやうろう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岳陽楼</w:t>
            </w:r>
          </w:rubyBase>
        </w:ruby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今初めて、湖畔の岳陽楼に登る。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ご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呉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そ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楚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東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南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さケ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坼</w:t>
            </w:r>
          </w:rubyBase>
        </w:ruby>
      </w:r>
      <w:r>
        <w:tab/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ごそ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呉楚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とうなん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東南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に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さ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け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呉と楚の大地は、湖の東と南に引き裂かれ、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けん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乾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こん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坤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日夜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カブ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浮</w:t>
            </w:r>
          </w:rubyBase>
        </w:ruby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けんこん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乾坤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にちや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日夜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かぶ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太陽と月とが、昼と夜とに湖に浮かぶ。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しん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親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ぽう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朋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無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一字</w:t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一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しんぽう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親朋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いちじ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一字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無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く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肉親や友人からは、一字の便りもなく、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老病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リ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有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孤舟</w:t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一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らうびやう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老病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こしう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孤舟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あ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有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り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老いて病む身には、一そうの小舟があるだけ。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じう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戎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馬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関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山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北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じゆうば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戎馬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くわんざん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関山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の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きた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北</w:t>
            </w:r>
          </w:rubyBase>
        </w:ruby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関所のある山々の北では、今も戦いが続く。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よリテ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憑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レ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軒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てい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涕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し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泗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流</w:t>
            </w:r>
          </w:rubyBase>
        </w:ruby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けん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に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よ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憑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りて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ていし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涕泗</w:t>
            </w:r>
          </w:rubyBase>
        </w:ruby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なが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流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る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手すりにもたれると、涙がとめどなく流れる。</w:t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問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五言律詩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楼・浮・舟・流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この詩で対句になっている句を、句の番号ですべて答えよ。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一と二・三と四・五と六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次の語句の意味を答えよ。　洞庭水（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洞庭湖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孤舟（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一そうの小舟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憑（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寄りかかる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４　この詩で作者自身を表している漢字二字を抜き出せ。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老病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５　「親朋無一字」の意味を次から選び、記号で答えよ。　ア　字が読めない　イ　手紙が来ない　ウ　一字も存在しない　エ　一つの字でまとめることはできない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イ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６　「涕泗」は何のことか。漢字一字で答えよ。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７　首聯の対句に表現された作者の感慨を説明せよ。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話に聞いていた岳陽楼と洞庭湖に、戦乱を逃れる旅の中で今実際に訪れることができたよろこび（と痛ましさ）。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８　作者が岳陽楼に登り、雄大な景観を目にしながら涙を流すのはなぜか。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世は戦乱の中にあり、自分は年老いて病がちの放浪の身である。その状態を悲しむとともに、混乱の続く世に貢献できないことを無念に思うため。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語注・作者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昔聞・今上＝「昔」と「今」の対比。話に聞くだけだった岳陽楼に、今実際に登っている。　老病＝このとき杜甫は五十七歳。耳も片方聞こえなくなっていた。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とほ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杜甫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〔七一二〜七七〇〕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は子美。「詩聖」と称される盛唐の詩人。大暦三年（七六八）冬、故郷へ帰れないまま岳州に至った晩年の作。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pPr>
      <w:spacing w:after="0" w:line="240" w:lineRule="auto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