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書き下しプリント①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7757795</wp:posOffset>
            </wp:positionV>
            <wp:extent cx="1981200" cy="665607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12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6246495</wp:posOffset>
            </wp:positionV>
            <wp:extent cx="1447800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78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1572895</wp:posOffset>
            </wp:positionV>
            <wp:extent cx="4610100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101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次の訓読文を書き下し文に改めよ。完成したら音読せよ。</w:t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0" w:line="120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0" w:line="120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0" w:line="120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0" w:line="1200" w:lineRule="exact"/>
      </w:pPr>
      <w:r>
        <w:br w:type="column"/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を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す</w:t>
      </w:r>
    </w:p>
    <w:p>
      <w:pPr>
        <w:snapToGrid w:val="0"/>
        <w:spacing w:before="0" w:after="0" w:line="1200" w:lineRule="exact"/>
      </w:pP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す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　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間</w:t>
            </w:r>
          </w:rubyBase>
        </w:ruby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　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にして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る</w:t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　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きて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まざるに</w:t>
      </w:r>
    </w:p>
    <w:p>
      <w:pPr>
        <w:snapToGrid w:val="0"/>
        <w:spacing w:before="0" w:after="0" w:line="1200" w:lineRule="exact"/>
      </w:pP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に</w:t>
      </w:r>
      <w:r>
        <w:rPr/>
        <w:ruby>
          <w:rubyPr>
            <w:rubyAlign w:val="distributeSpace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ぐ　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2"/>
          <w:szCs w:val="32"/>
        </w:rPr>
        <w:t xml:space="preserve">の</w:t>
      </w:r>
      <w:r>
        <w:rPr/>
        <w:ruby>
          <w:rubyPr>
            <w:rubyAlign w:val="distributeLetter"/>
            <w:hps w:val="14"/>
            <w:hpsRaise w:val="27"/>
            <w:hpsBaseText w:val="3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2"/>
                <w:szCs w:val="32"/>
              </w:rPr>
              <w:t xml:space="preserve">山</w:t>
            </w:r>
          </w:rubyBase>
        </w:ruby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175" w:space="284"/>
            <w:col w:w="6803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現代語訳プリント②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7541895</wp:posOffset>
            </wp:positionV>
            <wp:extent cx="2197100" cy="665607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71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5598795</wp:posOffset>
            </wp:positionV>
            <wp:extent cx="1879600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96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469900</wp:posOffset>
            </wp:positionH>
            <wp:positionV relativeFrom="page">
              <wp:posOffset>1572895</wp:posOffset>
            </wp:positionV>
            <wp:extent cx="3962400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6240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書き下し文をもとに現代語訳を書け。上段の訓読文と対応する。</w:t>
      </w:r>
    </w:p>
    <w:p>
      <w:pPr>
        <w:snapToGrid w:val="0"/>
        <w:spacing w:before="0" w:after="0" w:line="56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　　　　　　　　　　　　出典　『唐詩選』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0" w:line="103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0" w:line="103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0" w:line="1030" w:lineRule="exact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0" w:line="103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0" w:line="103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0" w:line="1030" w:lineRule="exact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0" w:line="1030" w:lineRule="exact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早朝に白帝城を出発する</w:t>
      </w:r>
    </w:p>
    <w:p>
      <w:pPr>
        <w:snapToGrid w:val="0"/>
        <w:spacing w:before="0" w:after="0" w:line="1030" w:lineRule="exact"/>
      </w:pP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朝、私は別れを告げた、朝焼け雲のたなびく白帝城に。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（私の舟は、）千里を隔てた江陵に、たった一日で帰って行くのだ。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両岸に聞こえる猿の鳴き声が途切れないうちに、</w:t>
      </w:r>
    </w:p>
    <w:p>
      <w:pPr>
        <w:snapToGrid w:val="0"/>
        <w:spacing w:before="0" w:after="0" w:line="1030" w:lineRule="exact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軽やかな小舟は、もう通り過ぎていった、幾重にも重なった山々を。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175" w:space="284"/>
            <w:col w:w="6803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0" w:line="340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0" w:line="340" w:lineRule="exact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0" w:line="340" w:lineRule="exact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794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