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 w:before="0" w:line="276" w:lineRule="auto"/>
      </w:pPr>
      <w:r>
        <w:rPr>
          <w:rFonts w:ascii="UD Digi Kyokasho NK-B" w:hAnsi="UD Digi Kyokasho NK-B" w:eastAsia="UD Digi Kyokasho NK-B" w:cs="UD Digi Kyokasho NK-B"/>
          <w:b w:val="0"/>
          <w:color w:val="000000"/>
          <w:sz w:val="26"/>
        </w:rPr>
        <w:t>鴻門の会 范増として考える</w:t>
      </w:r>
    </w:p>
    <w:p>
      <w:pPr>
        <w:spacing w:after="100" w:before="0" w:line="276" w:lineRule="auto"/>
      </w:pPr>
      <w:r>
        <w:rPr>
          <w:rFonts w:ascii="UD Digi Kyokasho NK-R" w:hAnsi="UD Digi Kyokasho NK-R" w:eastAsia="UD Digi Kyokasho NK-R" w:cs="UD Digi Kyokasho NK-R"/>
          <w:b w:val="0"/>
          <w:sz w:val="20"/>
        </w:rPr>
        <w:t>古典探究　AIロールプレイ　　年　　　組　　　番　氏名　　　　　　　　　　　　　　表</w:t>
      </w:r>
    </w:p>
    <w:tbl>
      <w:tblPr>
        <w:tblW w:type="auto" w:w="0"/>
        <w:tblLook w:firstColumn="1" w:firstRow="1" w:lastColumn="0" w:lastRow="0" w:noHBand="0" w:noVBand="1" w:val="04A0"/>
        <w:tblBorders>
          <w:insideV w:val="single" w:sz="6" w:color="000000"/>
        </w:tblBorders>
        <w:tblLayout w:type="fixed"/>
      </w:tblPr>
      <w:tblGrid>
        <w:gridCol w:w="7699"/>
        <w:gridCol w:w="7699"/>
      </w:tblGrid>
      <w:tr>
        <w:tc>
          <w:tcPr>
            <w:tcW w:type="dxa" w:w="7682"/>
            <w:tcMar>
              <w:right w:w="240" w:type="dxa"/>
            </w:tcMar>
          </w:tcPr>
          <w:p>
            <w:pPr>
              <w:spacing w:after="40" w:before="0" w:line="276" w:lineRule="auto"/>
            </w:pPr>
            <w:r>
              <w:rPr>
                <w:rFonts w:ascii="UD Digi Kyokasho NK-R" w:hAnsi="UD Digi Kyokasho NK-R" w:eastAsia="UD Digi Kyokasho NK-R" w:cs="UD Digi Kyokasho NK-R"/>
                <w:b w:val="0"/>
                <w:sz w:val="19"/>
              </w:rPr>
              <w:t>場面は玉玦の合図に項王が応じなかった直後、剣舞が始まる前。追加の対話は創作です。</w:t>
            </w:r>
          </w:p>
          <w:p>
            <w:pPr>
              <w:spacing w:after="120" w:before="0" w:line="276" w:lineRule="auto"/>
            </w:pPr>
            <w:r>
              <w:rPr>
                <w:rFonts w:ascii="UD Digi Kyokasho NK-R" w:hAnsi="UD Digi Kyokasho NK-R" w:eastAsia="UD Digi Kyokasho NK-R" w:cs="UD Digi Kyokasho NK-R"/>
                <w:b w:val="0"/>
                <w:sz w:val="20"/>
              </w:rPr>
              <w:t>あなたは范増です。本文を根拠に、項王が懸念を聞いて対応策を再検討できるよう進言しましょう。発言は五回まで。殺害や歴史の改変を成功条件にはしません。</w:t>
            </w:r>
          </w:p>
          <w:p>
            <w:pPr>
              <w:spacing w:after="40" w:before="0" w:line="276" w:lineRule="auto"/>
            </w:pPr>
            <w:r>
              <w:rPr>
                <w:rFonts w:ascii="UD Digi Kyokasho NK-B" w:hAnsi="UD Digi Kyokasho NK-B" w:eastAsia="UD Digi Kyokasho NK-B" w:cs="UD Digi Kyokasho NK-B"/>
                <w:b w:val="0"/>
                <w:sz w:val="21"/>
              </w:rPr>
              <w:t>Ⅰ 本文から根拠を集める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6" w:color="000000"/>
                <w:left w:val="single" w:sz="6" w:color="000000"/>
                <w:bottom w:val="single" w:sz="6" w:color="000000"/>
                <w:right w:val="single" w:sz="6" w:color="000000"/>
                <w:insideH w:val="single" w:sz="6" w:color="000000"/>
                <w:insideV w:val="single" w:sz="6" w:color="000000"/>
              </w:tblBorders>
            </w:tblPr>
            <w:tblGrid>
              <w:gridCol w:w="2561"/>
              <w:gridCol w:w="2561"/>
              <w:gridCol w:w="2561"/>
            </w:tblGrid>
            <w:tr>
              <w:tc>
                <w:tcPr>
                  <w:tcW w:type="dxa" w:w="3628"/>
                  <w:shd w:val="clear" w:color="auto" w:fill="EDE7D6"/>
                </w:tcPr>
                <w:p>
                  <w:pPr>
                    <w:spacing w:after="0"/>
                  </w:pPr>
                  <w:r>
                    <w:rPr>
                      <w:rFonts w:ascii="UD Digi Kyokasho NK-B" w:hAnsi="UD Digi Kyokasho NK-B" w:eastAsia="UD Digi Kyokasho NK-B" w:cs="UD Digi Kyokasho NK-B"/>
                      <w:b w:val="0"/>
                      <w:sz w:val="18"/>
                    </w:rPr>
                    <w:t>短い引用（原文か書き下し）</w:t>
                  </w:r>
                </w:p>
              </w:tc>
              <w:tc>
                <w:tcPr>
                  <w:tcW w:type="dxa" w:w="1134"/>
                  <w:shd w:val="clear" w:color="auto" w:fill="EDE7D6"/>
                </w:tcPr>
                <w:p>
                  <w:pPr>
                    <w:spacing w:after="0"/>
                  </w:pPr>
                  <w:r>
                    <w:rPr>
                      <w:rFonts w:ascii="UD Digi Kyokasho NK-B" w:hAnsi="UD Digi Kyokasho NK-B" w:eastAsia="UD Digi Kyokasho NK-B" w:cs="UD Digi Kyokasho NK-B"/>
                      <w:b w:val="0"/>
                      <w:sz w:val="18"/>
                    </w:rPr>
                    <w:t>段番号・頁行</w:t>
                  </w:r>
                </w:p>
              </w:tc>
              <w:tc>
                <w:tcPr>
                  <w:tcW w:type="dxa" w:w="2494"/>
                  <w:shd w:val="clear" w:color="auto" w:fill="EDE7D6"/>
                </w:tcPr>
                <w:p>
                  <w:pPr>
                    <w:spacing w:after="0"/>
                  </w:pPr>
                  <w:r>
                    <w:rPr>
                      <w:rFonts w:ascii="UD Digi Kyokasho NK-B" w:hAnsi="UD Digi Kyokasho NK-B" w:eastAsia="UD Digi Kyokasho NK-B" w:cs="UD Digi Kyokasho NK-B"/>
                      <w:b w:val="0"/>
                      <w:sz w:val="18"/>
                    </w:rPr>
                    <w:t>引用から何を考えるか</w:t>
                  </w:r>
                </w:p>
              </w:tc>
            </w:tr>
            <w:tr>
              <w:trPr>
                <w:trHeight w:val="737" w:hRule="atLeast"/>
              </w:trPr>
              <w:tc>
                <w:tcPr>
                  <w:tcW w:type="dxa" w:w="3628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  <w:t>g　 / P　 行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</w:tr>
            <w:tr>
              <w:trPr>
                <w:trHeight w:val="737" w:hRule="atLeast"/>
              </w:trPr>
              <w:tc>
                <w:tcPr>
                  <w:tcW w:type="dxa" w:w="3628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  <w:t>g　 / P　 行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</w:tr>
            <w:tr>
              <w:trPr>
                <w:trHeight w:val="737" w:hRule="atLeast"/>
              </w:trPr>
              <w:tc>
                <w:tcPr>
                  <w:tcW w:type="dxa" w:w="3628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  <w:t>g　 / P　 行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</w:tr>
            <w:tr>
              <w:trPr>
                <w:trHeight w:val="737" w:hRule="atLeast"/>
              </w:trPr>
              <w:tc>
                <w:tcPr>
                  <w:tcW w:type="dxa" w:w="3628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  <w:t>g　 / P　 行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</w:tr>
          </w:tbl>
          <w:p/>
          <w:p>
            <w:pPr>
              <w:spacing w:after="120" w:before="0" w:line="276" w:lineRule="auto"/>
            </w:pPr>
            <w:r>
              <w:rPr>
                <w:rFonts w:ascii="UD Digi Kyokasho NK-R" w:hAnsi="UD Digi Kyokasho NK-R" w:eastAsia="UD Digi Kyokasho NK-R" w:cs="UD Digi Kyokasho NK-R"/>
                <w:b w:val="0"/>
                <w:color w:val="555555"/>
                <w:sz w:val="17"/>
              </w:rPr>
              <w:t>資料の例：g01 密告／g02 范増の進言／g08 項伯の進言／g09 謝罪／g10 玉玦。剣舞以後の出来事はまだ起きていません。</w:t>
            </w:r>
          </w:p>
          <w:p>
            <w:pPr>
              <w:spacing w:after="40" w:before="0" w:line="276" w:lineRule="auto"/>
            </w:pPr>
            <w:r>
              <w:rPr>
                <w:rFonts w:ascii="UD Digi Kyokasho NK-B" w:hAnsi="UD Digi Kyokasho NK-B" w:eastAsia="UD Digi Kyokasho NK-B" w:cs="UD Digi Kyokasho NK-B"/>
                <w:b w:val="0"/>
                <w:sz w:val="21"/>
              </w:rPr>
              <w:t>Ⅱ 記述と解釈を区別する</w:t>
            </w:r>
          </w:p>
          <w:p>
            <w:pPr>
              <w:spacing w:after="40" w:before="0" w:line="276" w:lineRule="auto"/>
            </w:pPr>
            <w:r>
              <w:rPr>
                <w:rFonts w:ascii="UD Digi Kyokasho NK-R" w:hAnsi="UD Digi Kyokasho NK-R" w:eastAsia="UD Digi Kyokasho NK-R" w:cs="UD Digi Kyokasho NK-R"/>
                <w:b w:val="0"/>
                <w:sz w:val="19"/>
              </w:rPr>
              <w:t>①　曹無傷の報告内容は、そのまま事実と言えるだろうか。</w:t>
            </w:r>
          </w:p>
          <w:p>
            <w:pPr>
              <w:spacing w:after="40" w:before="0" w:line="276" w:lineRule="auto"/>
            </w:pPr>
            <w:r>
              <w:rPr>
                <w:rFonts w:ascii="UD Digi Kyokasho NK-R" w:hAnsi="UD Digi Kyokasho NK-R" w:eastAsia="UD Digi Kyokasho NK-R" w:cs="UD Digi Kyokasho NK-R"/>
                <w:b w:val="0"/>
                <w:sz w:val="19"/>
              </w:rPr>
              <w:t xml:space="preserve">　　（　　　　　　　　　　　　　　　　　　　　　　　　）</w:t>
            </w:r>
          </w:p>
          <w:p>
            <w:pPr>
              <w:spacing w:after="40" w:before="0" w:line="276" w:lineRule="auto"/>
            </w:pPr>
            <w:r>
              <w:rPr>
                <w:rFonts w:ascii="UD Digi Kyokasho NK-R" w:hAnsi="UD Digi Kyokasho NK-R" w:eastAsia="UD Digi Kyokasho NK-R" w:cs="UD Digi Kyokasho NK-R"/>
                <w:b w:val="0"/>
                <w:sz w:val="19"/>
              </w:rPr>
              <w:t>②　項王は項伯の進言にどう答えたか。（　　　　　　　　）</w:t>
            </w:r>
          </w:p>
          <w:p>
            <w:pPr>
              <w:spacing w:after="40" w:before="0" w:line="276" w:lineRule="auto"/>
            </w:pPr>
            <w:r>
              <w:rPr>
                <w:rFonts w:ascii="UD Digi Kyokasho NK-R" w:hAnsi="UD Digi Kyokasho NK-R" w:eastAsia="UD Digi Kyokasho NK-R" w:cs="UD Digi Kyokasho NK-R"/>
                <w:b w:val="0"/>
                <w:sz w:val="19"/>
              </w:rPr>
              <w:t>③　「黙然不応」から推測できる心理を二つ挙げよう。</w:t>
            </w:r>
          </w:p>
          <w:p>
            <w:pPr>
              <w:spacing w:after="40" w:before="0" w:line="276" w:lineRule="auto"/>
            </w:pPr>
            <w:r>
              <w:rPr>
                <w:rFonts w:ascii="UD Digi Kyokasho NK-R" w:hAnsi="UD Digi Kyokasho NK-R" w:eastAsia="UD Digi Kyokasho NK-R" w:cs="UD Digi Kyokasho NK-R"/>
                <w:b w:val="0"/>
                <w:sz w:val="19"/>
              </w:rPr>
              <w:t xml:space="preserve">　　推測は「解釈」、AIの追加の台詞は「創作」と区別する。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6" w:color="000000"/>
                <w:left w:val="single" w:sz="6" w:color="000000"/>
                <w:bottom w:val="single" w:sz="6" w:color="000000"/>
                <w:right w:val="single" w:sz="6" w:color="000000"/>
                <w:insideH w:val="single" w:sz="6" w:color="000000"/>
                <w:insideV w:val="single" w:sz="6" w:color="000000"/>
              </w:tblBorders>
            </w:tblPr>
            <w:tblGrid>
              <w:gridCol w:w="7682"/>
            </w:tblGrid>
            <w:tr>
              <w:trPr>
                <w:trHeight w:val="793" w:hRule="atLeast"/>
              </w:trPr>
              <w:tc>
                <w:tcPr>
                  <w:tcW w:type="dxa" w:w="7682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</w:tr>
          </w:tbl>
          <w:p/>
        </w:tc>
        <w:tc>
          <w:tcPr>
            <w:tcW w:type="dxa" w:w="7682"/>
            <w:tcMar>
              <w:left w:w="240" w:type="dxa"/>
            </w:tcMar>
          </w:tcPr>
          <w:p>
            <w:pPr>
              <w:spacing w:after="40" w:before="0" w:line="276" w:lineRule="auto"/>
            </w:pPr>
            <w:r>
              <w:rPr>
                <w:rFonts w:ascii="UD Digi Kyokasho NK-B" w:hAnsi="UD Digi Kyokasho NK-B" w:eastAsia="UD Digi Kyokasho NK-B" w:cs="UD Digi Kyokasho NK-B"/>
                <w:b w:val="0"/>
                <w:sz w:val="21"/>
              </w:rPr>
              <w:t>Ⅲ 五回までの対話を記録する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6" w:color="000000"/>
                <w:left w:val="single" w:sz="6" w:color="000000"/>
                <w:bottom w:val="single" w:sz="6" w:color="000000"/>
                <w:right w:val="single" w:sz="6" w:color="000000"/>
                <w:insideH w:val="single" w:sz="6" w:color="000000"/>
                <w:insideV w:val="single" w:sz="6" w:color="000000"/>
              </w:tblBorders>
            </w:tblPr>
            <w:tblGrid>
              <w:gridCol w:w="1920"/>
              <w:gridCol w:w="1920"/>
              <w:gridCol w:w="1920"/>
              <w:gridCol w:w="1920"/>
            </w:tblGrid>
            <w:tr>
              <w:tc>
                <w:tcPr>
                  <w:tcW w:type="dxa" w:w="454"/>
                  <w:shd w:val="clear" w:color="auto" w:fill="EDE7D6"/>
                </w:tcPr>
                <w:p>
                  <w:pPr>
                    <w:spacing w:after="0"/>
                  </w:pPr>
                  <w:r>
                    <w:rPr>
                      <w:rFonts w:ascii="UD Digi Kyokasho NK-B" w:hAnsi="UD Digi Kyokasho NK-B" w:eastAsia="UD Digi Kyokasho NK-B" w:cs="UD Digi Kyokasho NK-B"/>
                      <w:b w:val="0"/>
                      <w:sz w:val="18"/>
                    </w:rPr>
                    <w:t>回</w:t>
                  </w:r>
                </w:p>
              </w:tc>
              <w:tc>
                <w:tcPr>
                  <w:tcW w:type="dxa" w:w="2721"/>
                  <w:shd w:val="clear" w:color="auto" w:fill="EDE7D6"/>
                </w:tcPr>
                <w:p>
                  <w:pPr>
                    <w:spacing w:after="0"/>
                  </w:pPr>
                  <w:r>
                    <w:rPr>
                      <w:rFonts w:ascii="UD Digi Kyokasho NK-B" w:hAnsi="UD Digi Kyokasho NK-B" w:eastAsia="UD Digi Kyokasho NK-B" w:cs="UD Digi Kyokasho NK-B"/>
                      <w:b w:val="0"/>
                      <w:sz w:val="18"/>
                    </w:rPr>
                    <w:t>范増（自分）の言葉の要点</w:t>
                  </w:r>
                </w:p>
              </w:tc>
              <w:tc>
                <w:tcPr>
                  <w:tcW w:type="dxa" w:w="2608"/>
                  <w:shd w:val="clear" w:color="auto" w:fill="EDE7D6"/>
                </w:tcPr>
                <w:p>
                  <w:pPr>
                    <w:spacing w:after="0"/>
                  </w:pPr>
                  <w:r>
                    <w:rPr>
                      <w:rFonts w:ascii="UD Digi Kyokasho NK-B" w:hAnsi="UD Digi Kyokasho NK-B" w:eastAsia="UD Digi Kyokasho NK-B" w:cs="UD Digi Kyokasho NK-B"/>
                      <w:b w:val="0"/>
                      <w:sz w:val="18"/>
                    </w:rPr>
                    <w:t>項王の返答の要点</w:t>
                  </w:r>
                </w:p>
              </w:tc>
              <w:tc>
                <w:tcPr>
                  <w:tcW w:type="dxa" w:w="1474"/>
                  <w:shd w:val="clear" w:color="auto" w:fill="EDE7D6"/>
                </w:tcPr>
                <w:p>
                  <w:pPr>
                    <w:spacing w:after="0"/>
                  </w:pPr>
                  <w:r>
                    <w:rPr>
                      <w:rFonts w:ascii="UD Digi Kyokasho NK-B" w:hAnsi="UD Digi Kyokasho NK-B" w:eastAsia="UD Digi Kyokasho NK-B" w:cs="UD Digi Kyokasho NK-B"/>
                      <w:b w:val="0"/>
                      <w:sz w:val="18"/>
                    </w:rPr>
                    <w:t>使った本文</w:t>
                  </w:r>
                </w:p>
              </w:tc>
            </w:tr>
            <w:tr>
              <w:trPr>
                <w:trHeight w:val="1332" w:hRule="atLeast"/>
              </w:trPr>
              <w:tc>
                <w:tcPr>
                  <w:tcW w:type="dxa" w:w="45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  <w:t>１</w:t>
                  </w:r>
                </w:p>
              </w:tc>
              <w:tc>
                <w:tcPr>
                  <w:tcW w:type="dxa" w:w="2721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2608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147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</w:tr>
            <w:tr>
              <w:trPr>
                <w:trHeight w:val="1332" w:hRule="atLeast"/>
              </w:trPr>
              <w:tc>
                <w:tcPr>
                  <w:tcW w:type="dxa" w:w="45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  <w:t>２</w:t>
                  </w:r>
                </w:p>
              </w:tc>
              <w:tc>
                <w:tcPr>
                  <w:tcW w:type="dxa" w:w="2721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2608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147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</w:tr>
            <w:tr>
              <w:trPr>
                <w:trHeight w:val="1332" w:hRule="atLeast"/>
              </w:trPr>
              <w:tc>
                <w:tcPr>
                  <w:tcW w:type="dxa" w:w="45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  <w:t>３</w:t>
                  </w:r>
                </w:p>
              </w:tc>
              <w:tc>
                <w:tcPr>
                  <w:tcW w:type="dxa" w:w="2721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2608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147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</w:tr>
            <w:tr>
              <w:trPr>
                <w:trHeight w:val="1332" w:hRule="atLeast"/>
              </w:trPr>
              <w:tc>
                <w:tcPr>
                  <w:tcW w:type="dxa" w:w="45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  <w:t>４</w:t>
                  </w:r>
                </w:p>
              </w:tc>
              <w:tc>
                <w:tcPr>
                  <w:tcW w:type="dxa" w:w="2721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2608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147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</w:tr>
            <w:tr>
              <w:trPr>
                <w:trHeight w:val="1332" w:hRule="atLeast"/>
              </w:trPr>
              <w:tc>
                <w:tcPr>
                  <w:tcW w:type="dxa" w:w="45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  <w:t>５</w:t>
                  </w:r>
                </w:p>
              </w:tc>
              <w:tc>
                <w:tcPr>
                  <w:tcW w:type="dxa" w:w="2721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2608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147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</w:tr>
          </w:tbl>
          <w:p/>
          <w:p>
            <w:pPr>
              <w:spacing w:after="40" w:before="0" w:line="276" w:lineRule="auto"/>
            </w:pPr>
            <w:r>
              <w:rPr>
                <w:rFonts w:ascii="UD Digi Kyokasho NK-R" w:hAnsi="UD Digi Kyokasho NK-R" w:eastAsia="UD Digi Kyokasho NK-R" w:cs="UD Digi Kyokasho NK-R"/>
                <w:b w:val="0"/>
                <w:color w:val="555555"/>
                <w:sz w:val="17"/>
              </w:rPr>
              <w:t>資料付き指示文をアプリからコピー。引用には段番号を付け、資料にない引用をAIが作っていないか確認しよう。</w:t>
            </w:r>
          </w:p>
        </w:tc>
      </w:tr>
    </w:tbl>
    <w:p>
      <w:r>
        <w:br w:type="page"/>
      </w:r>
    </w:p>
    <w:p>
      <w:pPr>
        <w:pStyle w:val="Title"/>
        <w:spacing w:after="40" w:before="0" w:line="276" w:lineRule="auto"/>
      </w:pPr>
      <w:r>
        <w:rPr>
          <w:rFonts w:ascii="UD Digi Kyokasho NK-B" w:hAnsi="UD Digi Kyokasho NK-B" w:eastAsia="UD Digi Kyokasho NK-B" w:cs="UD Digi Kyokasho NK-B"/>
          <w:b w:val="0"/>
          <w:color w:val="000000"/>
          <w:sz w:val="26"/>
        </w:rPr>
        <w:t>鴻門の会 范増として考える</w:t>
      </w:r>
    </w:p>
    <w:p>
      <w:pPr>
        <w:spacing w:after="100" w:before="0" w:line="276" w:lineRule="auto"/>
      </w:pPr>
      <w:r>
        <w:rPr>
          <w:rFonts w:ascii="UD Digi Kyokasho NK-R" w:hAnsi="UD Digi Kyokasho NK-R" w:eastAsia="UD Digi Kyokasho NK-R" w:cs="UD Digi Kyokasho NK-R"/>
          <w:b w:val="0"/>
          <w:sz w:val="20"/>
        </w:rPr>
        <w:t>古典探究　AIロールプレイ　　年　　　組　　　番　氏名　　　　　　　　　　　　　　裏</w:t>
      </w:r>
    </w:p>
    <w:tbl>
      <w:tblPr>
        <w:tblW w:type="auto" w:w="0"/>
        <w:tblLook w:firstColumn="1" w:firstRow="1" w:lastColumn="0" w:lastRow="0" w:noHBand="0" w:noVBand="1" w:val="04A0"/>
        <w:tblBorders>
          <w:insideV w:val="single" w:sz="6" w:color="000000"/>
        </w:tblBorders>
        <w:tblLayout w:type="fixed"/>
      </w:tblPr>
      <w:tblGrid>
        <w:gridCol w:w="7699"/>
        <w:gridCol w:w="7699"/>
      </w:tblGrid>
      <w:tr>
        <w:tc>
          <w:tcPr>
            <w:tcW w:type="dxa" w:w="7682"/>
            <w:tcMar>
              <w:right w:w="240" w:type="dxa"/>
            </w:tcMar>
          </w:tcPr>
          <w:p>
            <w:pPr>
              <w:spacing w:after="40" w:before="0" w:line="276" w:lineRule="auto"/>
            </w:pPr>
            <w:r>
              <w:rPr>
                <w:rFonts w:ascii="UD Digi Kyokasho NK-B" w:hAnsi="UD Digi Kyokasho NK-B" w:eastAsia="UD Digi Kyokasho NK-B" w:cs="UD Digi Kyokasho NK-B"/>
                <w:b w:val="0"/>
                <w:sz w:val="21"/>
              </w:rPr>
              <w:t>ⅰ AIの講評を本文と照合する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6" w:color="000000"/>
                <w:left w:val="single" w:sz="6" w:color="000000"/>
                <w:bottom w:val="single" w:sz="6" w:color="000000"/>
                <w:right w:val="single" w:sz="6" w:color="000000"/>
                <w:insideH w:val="single" w:sz="6" w:color="000000"/>
                <w:insideV w:val="single" w:sz="6" w:color="000000"/>
              </w:tblBorders>
            </w:tblPr>
            <w:tblGrid>
              <w:gridCol w:w="2561"/>
              <w:gridCol w:w="2561"/>
              <w:gridCol w:w="2561"/>
            </w:tblGrid>
            <w:tr>
              <w:tc>
                <w:tcPr>
                  <w:tcW w:type="dxa" w:w="2835"/>
                  <w:shd w:val="clear" w:color="auto" w:fill="EDE7D6"/>
                </w:tcPr>
                <w:p>
                  <w:pPr>
                    <w:spacing w:after="0"/>
                  </w:pPr>
                  <w:r>
                    <w:rPr>
                      <w:rFonts w:ascii="UD Digi Kyokasho NK-B" w:hAnsi="UD Digi Kyokasho NK-B" w:eastAsia="UD Digi Kyokasho NK-B" w:cs="UD Digi Kyokasho NK-B"/>
                      <w:b w:val="0"/>
                      <w:sz w:val="18"/>
                    </w:rPr>
                    <w:t>AIの引用や説明</w:t>
                  </w:r>
                </w:p>
              </w:tc>
              <w:tc>
                <w:tcPr>
                  <w:tcW w:type="dxa" w:w="1417"/>
                  <w:shd w:val="clear" w:color="auto" w:fill="EDE7D6"/>
                </w:tcPr>
                <w:p>
                  <w:pPr>
                    <w:spacing w:after="0"/>
                  </w:pPr>
                  <w:r>
                    <w:rPr>
                      <w:rFonts w:ascii="UD Digi Kyokasho NK-B" w:hAnsi="UD Digi Kyokasho NK-B" w:eastAsia="UD Digi Kyokasho NK-B" w:cs="UD Digi Kyokasho NK-B"/>
                      <w:b w:val="0"/>
                      <w:sz w:val="18"/>
                    </w:rPr>
                    <w:t>照合した段番号</w:t>
                  </w:r>
                </w:p>
              </w:tc>
              <w:tc>
                <w:tcPr>
                  <w:tcW w:type="dxa" w:w="3005"/>
                  <w:shd w:val="clear" w:color="auto" w:fill="EDE7D6"/>
                </w:tcPr>
                <w:p>
                  <w:pPr>
                    <w:spacing w:after="0"/>
                  </w:pPr>
                  <w:r>
                    <w:rPr>
                      <w:rFonts w:ascii="UD Digi Kyokasho NK-B" w:hAnsi="UD Digi Kyokasho NK-B" w:eastAsia="UD Digi Kyokasho NK-B" w:cs="UD Digi Kyokasho NK-B"/>
                      <w:b w:val="0"/>
                      <w:sz w:val="18"/>
                    </w:rPr>
                    <w:t>正しい点や修正する点</w:t>
                  </w:r>
                </w:p>
              </w:tc>
            </w:tr>
            <w:tr>
              <w:trPr>
                <w:trHeight w:val="680" w:hRule="atLeast"/>
              </w:trPr>
              <w:tc>
                <w:tcPr>
                  <w:tcW w:type="dxa" w:w="2835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1417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3005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</w:tr>
            <w:tr>
              <w:trPr>
                <w:trHeight w:val="680" w:hRule="atLeast"/>
              </w:trPr>
              <w:tc>
                <w:tcPr>
                  <w:tcW w:type="dxa" w:w="2835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1417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3005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</w:tr>
          </w:tbl>
          <w:p/>
          <w:p>
            <w:pPr>
              <w:spacing w:after="40" w:before="0" w:line="276" w:lineRule="auto"/>
            </w:pPr>
          </w:p>
          <w:p>
            <w:pPr>
              <w:spacing w:after="40" w:before="0" w:line="276" w:lineRule="auto"/>
            </w:pPr>
            <w:r>
              <w:rPr>
                <w:rFonts w:ascii="UD Digi Kyokasho NK-B" w:hAnsi="UD Digi Kyokasho NK-B" w:eastAsia="UD Digi Kyokasho NK-B" w:cs="UD Digi Kyokasho NK-B"/>
                <w:b w:val="0"/>
                <w:sz w:val="21"/>
              </w:rPr>
              <w:t>ⅱ 根拠と提案はどうつながるか説明する</w:t>
            </w:r>
          </w:p>
          <w:p>
            <w:pPr>
              <w:spacing w:after="40" w:before="0" w:line="276" w:lineRule="auto"/>
            </w:pPr>
            <w:r>
              <w:rPr>
                <w:rFonts w:ascii="UD Digi Kyokasho NK-R" w:hAnsi="UD Digi Kyokasho NK-R" w:eastAsia="UD Digi Kyokasho NK-R" w:cs="UD Digi Kyokasho NK-R"/>
                <w:b w:val="0"/>
                <w:sz w:val="18"/>
              </w:rPr>
              <w:t>本文を短く引用し、相手の反論に応じて変えた言い方も書こう。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6" w:color="000000"/>
                <w:left w:val="single" w:sz="6" w:color="000000"/>
                <w:bottom w:val="single" w:sz="6" w:color="000000"/>
                <w:right w:val="single" w:sz="6" w:color="000000"/>
                <w:insideH w:val="single" w:sz="6" w:color="000000"/>
                <w:insideV w:val="single" w:sz="6" w:color="000000"/>
              </w:tblBorders>
            </w:tblPr>
            <w:tblGrid>
              <w:gridCol w:w="7682"/>
            </w:tblGrid>
            <w:tr>
              <w:trPr>
                <w:trHeight w:val="2268" w:hRule="atLeast"/>
              </w:trPr>
              <w:tc>
                <w:tcPr>
                  <w:tcW w:type="dxa" w:w="7682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</w:tr>
          </w:tbl>
          <w:p/>
          <w:p>
            <w:pPr>
              <w:spacing w:after="40" w:before="0" w:line="276" w:lineRule="auto"/>
            </w:pPr>
          </w:p>
          <w:p>
            <w:pPr>
              <w:spacing w:after="40" w:before="0" w:line="276" w:lineRule="auto"/>
            </w:pPr>
            <w:r>
              <w:rPr>
                <w:rFonts w:ascii="UD Digi Kyokasho NK-B" w:hAnsi="UD Digi Kyokasho NK-B" w:eastAsia="UD Digi Kyokasho NK-B" w:cs="UD Digi Kyokasho NK-B"/>
                <w:b w:val="0"/>
                <w:sz w:val="21"/>
              </w:rPr>
              <w:t>ⅲ AIと本文の項王を比べる</w:t>
            </w:r>
          </w:p>
          <w:p>
            <w:pPr>
              <w:spacing w:after="40" w:before="0" w:line="276" w:lineRule="auto"/>
            </w:pPr>
            <w:r>
              <w:rPr>
                <w:rFonts w:ascii="UD Digi Kyokasho NK-R" w:hAnsi="UD Digi Kyokasho NK-R" w:eastAsia="UD Digi Kyokasho NK-R" w:cs="UD Digi Kyokasho NK-R"/>
                <w:b w:val="0"/>
                <w:sz w:val="18"/>
              </w:rPr>
              <w:t>本文にある言動、そこからの解釈、AIの創作を分けて書こう。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6" w:color="000000"/>
                <w:left w:val="single" w:sz="6" w:color="000000"/>
                <w:bottom w:val="single" w:sz="6" w:color="000000"/>
                <w:right w:val="single" w:sz="6" w:color="000000"/>
                <w:insideH w:val="single" w:sz="6" w:color="000000"/>
                <w:insideV w:val="single" w:sz="6" w:color="000000"/>
              </w:tblBorders>
            </w:tblPr>
            <w:tblGrid>
              <w:gridCol w:w="7682"/>
            </w:tblGrid>
            <w:tr>
              <w:trPr>
                <w:trHeight w:val="2041" w:hRule="atLeast"/>
              </w:trPr>
              <w:tc>
                <w:tcPr>
                  <w:tcW w:type="dxa" w:w="7682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</w:tr>
          </w:tbl>
          <w:p/>
        </w:tc>
        <w:tc>
          <w:tcPr>
            <w:tcW w:type="dxa" w:w="7682"/>
            <w:tcMar>
              <w:left w:w="240" w:type="dxa"/>
            </w:tcMar>
          </w:tcPr>
          <w:p>
            <w:pPr>
              <w:spacing w:after="40" w:before="0" w:line="276" w:lineRule="auto"/>
            </w:pPr>
            <w:r>
              <w:rPr>
                <w:rFonts w:ascii="UD Digi Kyokasho NK-B" w:hAnsi="UD Digi Kyokasho NK-B" w:eastAsia="UD Digi Kyokasho NK-B" w:cs="UD Digi Kyokasho NK-B"/>
                <w:b w:val="0"/>
                <w:sz w:val="21"/>
              </w:rPr>
              <w:t>ⅳ 対話後に後続の本文と比べる</w:t>
            </w:r>
          </w:p>
          <w:p>
            <w:pPr>
              <w:spacing w:after="40" w:before="0" w:line="276" w:lineRule="auto"/>
            </w:pPr>
            <w:r>
              <w:rPr>
                <w:rFonts w:ascii="UD Digi Kyokasho NK-R" w:hAnsi="UD Digi Kyokasho NK-R" w:eastAsia="UD Digi Kyokasho NK-R" w:cs="UD Digi Kyokasho NK-R"/>
                <w:b w:val="0"/>
                <w:sz w:val="20"/>
              </w:rPr>
              <w:t>本文では沛公の退出後、項王はすでに陳平へ呼び戻しを命じている（g15）。これを説得成功の証拠にできないのはなぜだろう。</w:t>
            </w:r>
          </w:p>
          <w:p>
            <w:pPr>
              <w:spacing w:after="40" w:before="0" w:line="276" w:lineRule="auto"/>
            </w:pPr>
            <w:r>
              <w:rPr>
                <w:rFonts w:ascii="UD Digi Kyokasho NK-R" w:hAnsi="UD Digi Kyokasho NK-R" w:eastAsia="UD Digi Kyokasho NK-R" w:cs="UD Digi Kyokasho NK-R"/>
                <w:b w:val="0"/>
                <w:sz w:val="20"/>
              </w:rPr>
              <w:t>高祖の評「項羽は一の范増有れども用ゐる能はず」は、後の勝者の評価でもある。玉玦への沈黙の理由を、一つに決めずに考えよう。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6" w:color="000000"/>
                <w:left w:val="single" w:sz="6" w:color="000000"/>
                <w:bottom w:val="single" w:sz="6" w:color="000000"/>
                <w:right w:val="single" w:sz="6" w:color="000000"/>
                <w:insideH w:val="single" w:sz="6" w:color="000000"/>
                <w:insideV w:val="single" w:sz="6" w:color="000000"/>
              </w:tblBorders>
            </w:tblPr>
            <w:tblGrid>
              <w:gridCol w:w="7682"/>
            </w:tblGrid>
            <w:tr>
              <w:trPr>
                <w:trHeight w:val="4876" w:hRule="atLeast"/>
              </w:trPr>
              <w:tc>
                <w:tcPr>
                  <w:tcW w:type="dxa" w:w="7682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</w:tr>
          </w:tbl>
          <w:p/>
          <w:p>
            <w:pPr>
              <w:spacing w:after="40" w:before="0" w:line="276" w:lineRule="auto"/>
            </w:pPr>
          </w:p>
          <w:p>
            <w:pPr>
              <w:spacing w:after="40" w:before="0" w:line="276" w:lineRule="auto"/>
            </w:pPr>
            <w:r>
              <w:rPr>
                <w:rFonts w:ascii="UD Digi Kyokasho NK-R" w:hAnsi="UD Digi Kyokasho NK-R" w:eastAsia="UD Digi Kyokasho NK-R" w:cs="UD Digi Kyokasho NK-R"/>
                <w:b w:val="0"/>
                <w:color w:val="555555"/>
                <w:sz w:val="18"/>
              </w:rPr>
              <w:t>振り返り　□ 段番号付きで引用した　□ 根拠と推論を分けた　□ AIの答えを本文で確かめた</w:t>
            </w:r>
          </w:p>
          <w:p>
            <w:pPr>
              <w:spacing w:after="40" w:before="0" w:line="276" w:lineRule="auto"/>
            </w:pPr>
            <w:r>
              <w:rPr>
                <w:rFonts w:ascii="UD Digi Kyokasho NK-R" w:hAnsi="UD Digi Kyokasho NK-R" w:eastAsia="UD Digi Kyokasho NK-R" w:cs="UD Digi Kyokasho NK-R"/>
                <w:b w:val="0"/>
                <w:sz w:val="18"/>
              </w:rPr>
              <w:t>次に変えたい言い方や提案：</w:t>
            </w:r>
          </w:p>
          <w:p>
            <w:pPr>
              <w:spacing w:after="40" w:before="0" w:line="276" w:lineRule="auto"/>
            </w:pPr>
            <w:r>
              <w:rPr>
                <w:rFonts w:ascii="UD Digi Kyokasho NK-R" w:hAnsi="UD Digi Kyokasho NK-R" w:eastAsia="UD Digi Kyokasho NK-R" w:cs="UD Digi Kyokasho NK-R"/>
                <w:b w:val="0"/>
                <w:color w:val="555555"/>
                <w:sz w:val="17"/>
              </w:rPr>
              <w:t>※ AIの答えは誤ることがある。史実や本文の解釈は、教科書・便覧で確かめよう。</w:t>
            </w:r>
          </w:p>
        </w:tc>
      </w:tr>
    </w:tbl>
    <w:sectPr w:rsidR="00FC693F" w:rsidRPr="0006063C" w:rsidSect="00034616"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UD Digi Kyokasho NK-R" w:hAnsi="UD Digi Kyokasho NK-R" w:eastAsia="UD Digi Kyokasho NK-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