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160"/>
        <w:jc w:val="center"/>
      </w:pPr>
      <w:r>
        <w:rPr>
          <w:rFonts w:ascii="Arial" w:cs="Arial" w:eastAsia="Arial" w:hAnsi="Arial"/>
          <w:b/>
          <w:bCs/>
          <w:color w:val="2D0060"/>
          <w:sz w:val="60"/>
          <w:szCs w:val="60"/>
        </w:rPr>
        <w:t xml:space="preserve">言語・意味・AI共創</w:t>
      </w:r>
    </w:p>
    <w:p>
      <w:pPr>
        <w:spacing w:before="0" w:after="200"/>
        <w:jc w:val="center"/>
      </w:pPr>
      <w:r>
        <w:rPr>
          <w:rFonts w:ascii="Arial" w:cs="Arial" w:eastAsia="Arial" w:hAnsi="Arial"/>
          <w:color w:val="7B2FBE"/>
          <w:sz w:val="28"/>
          <w:szCs w:val="28"/>
        </w:rPr>
        <w:t xml:space="preserve">ヴィトゲンシュタイン × トランスフォーマー × 脱構築</w:t>
      </w:r>
    </w:p>
    <w:p>
      <w:pPr>
        <w:spacing w:before="0" w:after="80"/>
        <w:jc w:val="center"/>
      </w:pPr>
      <w:r>
        <w:rPr>
          <w:rFonts w:ascii="Arial" w:cs="Arial" w:eastAsia="Arial" w:hAnsi="Arial"/>
          <w:color w:val="888888"/>
          <w:sz w:val="18"/>
          <w:szCs w:val="18"/>
        </w:rPr>
        <w:t xml:space="preserve">ブレスト叩き台 v1.0  |  坂根 康之  |  2026-03-10</w:t>
      </w:r>
    </w:p>
    <w:p>
      <w:pPr>
        <w:spacing w:before="0" w:after="0"/>
        <w:jc w:val="center"/>
      </w:pPr>
      <w:r>
        <w:rPr>
          <w:rFonts w:ascii="Arial" w:cs="Arial" w:eastAsia="Arial" w:hAnsi="Arial"/>
          <w:i/>
          <w:iCs/>
          <w:color w:val="4A1A8A"/>
          <w:sz w:val="20"/>
          <w:szCs w:val="20"/>
        </w:rPr>
        <w:t xml:space="preserve">「意味とは使用である」— L. Wittgenstein</w:t>
      </w:r>
    </w:p>
    <w:p>
      <w:pPr>
        <w:spacing w:before="0" w:after="0"/>
      </w:pPr>
      <w:r>
        <w:br w:type="page"/>
      </w:r>
    </w:p>
    <w:p>
      <w:pPr>
        <w:pStyle w:val="Heading1"/>
        <w:pBdr>
          <w:bottom w:val="single" w:color="4A1A8A" w:sz="4" w:space="4"/>
        </w:pBdr>
        <w:spacing w:before="400" w:after="200"/>
      </w:pPr>
      <w:r>
        <w:rPr>
          <w:rFonts w:ascii="Arial" w:cs="Arial" w:eastAsia="Arial" w:hAnsi="Arial"/>
          <w:b/>
          <w:bCs/>
          <w:color w:val="2D0060"/>
          <w:sz w:val="32"/>
          <w:szCs w:val="32"/>
        </w:rPr>
        <w:t xml:space="preserve">0. このドキュメントの使い方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EDE7F6"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このドキュメントは議論の「叩き台」である。正しい答えを提示するものではなく、問いを構造化し、思考の射程を広げるためのスキャフォールディング（足場）として機能する。各セクションの末尾にある問い（Q）を起点に議論を展開せよ。</w:t>
            </w:r>
          </w:p>
        </w:tc>
      </w:tr>
    </w:tbl>
    <w:p>
      <w:pPr>
        <w:spacing w:before="0" w:after="120"/>
      </w:pPr>
      <w:r>
        <w:t xml:space="preserve"/>
      </w:r>
    </w:p>
    <w:p>
      <w:pPr>
        <w:pStyle w:val="ListParagraph"/>
        <w:numPr>
          <w:ilvl w:val="0"/>
          <w:numId w:val="2"/>
        </w:numPr>
        <w:spacing w:before="60" w:after="60"/>
      </w:pPr>
      <w:r>
        <w:rPr>
          <w:rFonts w:ascii="Arial" w:cs="Arial" w:eastAsia="Arial" w:hAnsi="Arial"/>
          <w:sz w:val="20"/>
          <w:szCs w:val="20"/>
        </w:rPr>
        <w:t xml:space="preserve">各セクションは独立しており、どこからでも議論を開始できる</w:t>
      </w:r>
    </w:p>
    <w:p>
      <w:pPr>
        <w:pStyle w:val="ListParagraph"/>
        <w:numPr>
          <w:ilvl w:val="0"/>
          <w:numId w:val="2"/>
        </w:numPr>
        <w:spacing w:before="60" w:after="60"/>
      </w:pPr>
      <w:r>
        <w:rPr>
          <w:rFonts w:ascii="Arial" w:cs="Arial" w:eastAsia="Arial" w:hAnsi="Arial"/>
          <w:sz w:val="20"/>
          <w:szCs w:val="20"/>
        </w:rPr>
        <w:t xml:space="preserve">「未解決の問い」セクション（Section 6）が最も重要——答えではなく問いの質を高めることがゴール</w:t>
      </w:r>
    </w:p>
    <w:p>
      <w:pPr>
        <w:pStyle w:val="ListParagraph"/>
        <w:numPr>
          <w:ilvl w:val="0"/>
          <w:numId w:val="2"/>
        </w:numPr>
        <w:spacing w:before="60" w:after="60"/>
      </w:pPr>
      <w:r>
        <w:rPr>
          <w:rFonts w:ascii="Arial" w:cs="Arial" w:eastAsia="Arial" w:hAnsi="Arial"/>
          <w:sz w:val="20"/>
          <w:szCs w:val="20"/>
        </w:rPr>
        <w:t xml:space="preserve">sakane-memexの実装と対応させながら読む——理論と実装の往復が発明につながる</w:t>
      </w:r>
    </w:p>
    <w:p>
      <w:pPr>
        <w:spacing w:before="0" w:after="200"/>
      </w:pPr>
      <w:r>
        <w:t xml:space="preserve"/>
      </w:r>
    </w:p>
    <w:p>
      <w:pPr>
        <w:pStyle w:val="Heading1"/>
        <w:pBdr>
          <w:bottom w:val="single" w:color="4A1A8A" w:sz="4" w:space="4"/>
        </w:pBdr>
        <w:spacing w:before="400" w:after="200"/>
      </w:pPr>
      <w:r>
        <w:rPr>
          <w:rFonts w:ascii="Arial" w:cs="Arial" w:eastAsia="Arial" w:hAnsi="Arial"/>
          <w:b/>
          <w:bCs/>
          <w:color w:val="2D0060"/>
          <w:sz w:val="32"/>
          <w:szCs w:val="32"/>
        </w:rPr>
        <w:t xml:space="preserve">1. 核心命題の整理</w:t>
      </w:r>
    </w:p>
    <w:p>
      <w:pPr>
        <w:pStyle w:val="Heading2"/>
        <w:spacing w:before="300" w:after="140"/>
      </w:pPr>
      <w:r>
        <w:rPr>
          <w:rFonts w:ascii="Arial" w:cs="Arial" w:eastAsia="Arial" w:hAnsi="Arial"/>
          <w:b/>
          <w:bCs/>
          <w:color w:val="4A1A8A"/>
          <w:sz w:val="26"/>
          <w:szCs w:val="26"/>
        </w:rPr>
        <w:t xml:space="preserve">1.1 出発点となる3つの直感</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F3E5F5" w:val="clear"/>
            <w:tcMar>
              <w:top w:type="dxa" w:w="140"/>
              <w:left w:type="dxa" w:w="240"/>
              <w:bottom w:type="dxa" w:w="140"/>
              <w:right w:type="dxa" w:w="240"/>
            </w:tcMar>
          </w:tcPr>
          <w:p>
            <w:pPr>
              <w:spacing w:before="0" w:after="0"/>
            </w:pPr>
            <w:r>
              <w:rPr>
                <w:rFonts w:ascii="Arial" w:cs="Arial" w:eastAsia="Arial" w:hAnsi="Arial"/>
                <w:i/>
                <w:iCs/>
                <w:color w:val="2D0060"/>
                <w:sz w:val="19"/>
                <w:szCs w:val="19"/>
              </w:rPr>
              <w:t xml:space="preserve">命題A: 人間は自分が発した言葉の意味を理解していない</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EDE7F6" w:val="clear"/>
            <w:tcMar>
              <w:top w:type="dxa" w:w="140"/>
              <w:left w:type="dxa" w:w="240"/>
              <w:bottom w:type="dxa" w:w="140"/>
              <w:right w:type="dxa" w:w="240"/>
            </w:tcMar>
          </w:tcPr>
          <w:p>
            <w:pPr>
              <w:spacing w:before="0" w:after="0"/>
            </w:pPr>
            <w:r>
              <w:rPr>
                <w:rFonts w:ascii="Arial" w:cs="Arial" w:eastAsia="Arial" w:hAnsi="Arial"/>
                <w:i/>
                <w:iCs/>
                <w:color w:val="2D0060"/>
                <w:sz w:val="19"/>
                <w:szCs w:val="19"/>
              </w:rPr>
              <w:t xml:space="preserve">命題B: 言葉に意味はない。環境・状況が意味を作る（言語ゲーム）</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E8EAF6" w:val="clear"/>
            <w:tcMar>
              <w:top w:type="dxa" w:w="140"/>
              <w:left w:type="dxa" w:w="240"/>
              <w:bottom w:type="dxa" w:w="140"/>
              <w:right w:type="dxa" w:w="240"/>
            </w:tcMar>
          </w:tcPr>
          <w:p>
            <w:pPr>
              <w:spacing w:before="0" w:after="0"/>
            </w:pPr>
            <w:r>
              <w:rPr>
                <w:rFonts w:ascii="Arial" w:cs="Arial" w:eastAsia="Arial" w:hAnsi="Arial"/>
                <w:i/>
                <w:iCs/>
                <w:color w:val="2D0060"/>
                <w:sz w:val="19"/>
                <w:szCs w:val="19"/>
              </w:rPr>
              <w:t xml:space="preserve">命題C: AI共創こそデリダ的脱構築である</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1.2 ヴィトゲンシュタインの核心と現代AIとの接続</w:t>
      </w:r>
    </w:p>
    <w:p>
      <w:pPr>
        <w:spacing w:before="80" w:after="80"/>
      </w:pPr>
      <w:r>
        <w:rPr>
          <w:rFonts w:ascii="Arial" w:cs="Arial" w:eastAsia="Arial" w:hAnsi="Arial"/>
          <w:sz w:val="20"/>
          <w:szCs w:val="20"/>
        </w:rPr>
        <w:t xml:space="preserve">後期ヴィトゲンシュタインが繰り返しブレーキをかけた誘惑：「意味とは心の中の私的な出来事である」という考え。彼はこれを徹底的に否定した。</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ヴィトゲンシュタインの主張</w:t>
            </w:r>
          </w:p>
        </w:tc>
        <w:tc>
          <w:tcPr>
            <w:tcW w:type="dxa" w:w="28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Transformerの動作</w:t>
            </w:r>
          </w:p>
        </w:tc>
        <w:tc>
          <w:tcPr>
            <w:tcW w:type="dxa" w:w="3426"/>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接続点</w:t>
            </w:r>
          </w:p>
        </w:tc>
      </w:tr>
      <w:tr>
        <w:tc>
          <w:tcPr>
            <w:tcW w:type="dxa" w:w="28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意味は使用にある（Meaning as Use）</w:t>
            </w:r>
          </w:p>
        </w:tc>
        <w:tc>
          <w:tcPr>
            <w:tcW w:type="dxa" w:w="28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トークンの意味はコンテキストベクトルで決まる</w:t>
            </w:r>
          </w:p>
        </w:tc>
        <w:tc>
          <w:tcPr>
            <w:tcW w:type="dxa" w:w="34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どちらも「孤立した意味」を否定する</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言語ゲーム——規則は実践の中にある</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Attention機構——重みは文脈から動的に決まる</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規則は固定されず、使用の中で生成される</w:t>
            </w:r>
          </w:p>
        </w:tc>
      </w:tr>
      <w:tr>
        <w:tc>
          <w:tcPr>
            <w:tcW w:type="dxa" w:w="28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家族的類似性——カテゴリに本質はない</w:t>
            </w:r>
          </w:p>
        </w:tc>
        <w:tc>
          <w:tcPr>
            <w:tcW w:type="dxa" w:w="28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Embedding空間の連続的分布</w:t>
            </w:r>
          </w:p>
        </w:tc>
        <w:tc>
          <w:tcPr>
            <w:tcW w:type="dxa" w:w="34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概念の境界は曖昧で、重なり合う</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私的言語は不可能</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LLMは訓練データの集合的言語ゲームを学習</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「私だけの意味」は存在しない</w:t>
            </w:r>
          </w:p>
        </w:tc>
      </w:tr>
      <w:tr>
        <w:tc>
          <w:tcPr>
            <w:tcW w:type="dxa" w:w="28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哲学的問題は言語の誤用から生じる</w:t>
            </w:r>
          </w:p>
        </w:tc>
        <w:tc>
          <w:tcPr>
            <w:tcW w:type="dxa" w:w="28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Hallucination——文法的に正しいが意味論的に破綻</w:t>
            </w:r>
          </w:p>
        </w:tc>
        <w:tc>
          <w:tcPr>
            <w:tcW w:type="dxa" w:w="34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形式と意味の乖離</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1.3 デリダとの接続——「差延（différance）」とは何か</w:t>
      </w:r>
    </w:p>
    <w:p>
      <w:pPr>
        <w:spacing w:before="80" w:after="80"/>
      </w:pPr>
      <w:r>
        <w:rPr>
          <w:rFonts w:ascii="Arial" w:cs="Arial" w:eastAsia="Arial" w:hAnsi="Arial"/>
          <w:sz w:val="20"/>
          <w:szCs w:val="20"/>
        </w:rPr>
        <w:t xml:space="preserve">デリダが「差延」と呼んだものは：</w:t>
      </w:r>
    </w:p>
    <w:p>
      <w:pPr>
        <w:pStyle w:val="ListParagraph"/>
        <w:numPr>
          <w:ilvl w:val="0"/>
          <w:numId w:val="2"/>
        </w:numPr>
        <w:spacing w:before="60" w:after="60"/>
      </w:pPr>
      <w:r>
        <w:rPr>
          <w:rFonts w:ascii="Arial" w:cs="Arial" w:eastAsia="Arial" w:hAnsi="Arial"/>
          <w:sz w:val="20"/>
          <w:szCs w:val="20"/>
        </w:rPr>
        <w:t xml:space="preserve">意味は現前しない——常に「他の何か」との差異によって事後的に構成される</w:t>
      </w:r>
    </w:p>
    <w:p>
      <w:pPr>
        <w:pStyle w:val="ListParagraph"/>
        <w:numPr>
          <w:ilvl w:val="0"/>
          <w:numId w:val="2"/>
        </w:numPr>
        <w:spacing w:before="60" w:after="60"/>
      </w:pPr>
      <w:r>
        <w:rPr>
          <w:rFonts w:ascii="Arial" w:cs="Arial" w:eastAsia="Arial" w:hAnsi="Arial"/>
          <w:sz w:val="20"/>
          <w:szCs w:val="20"/>
        </w:rPr>
        <w:t xml:space="preserve">テキストには中心がない——解釈は無限に延期される</w:t>
      </w:r>
    </w:p>
    <w:p>
      <w:pPr>
        <w:pStyle w:val="ListParagraph"/>
        <w:numPr>
          <w:ilvl w:val="0"/>
          <w:numId w:val="2"/>
        </w:numPr>
        <w:spacing w:before="60" w:after="60"/>
      </w:pPr>
      <w:r>
        <w:rPr>
          <w:rFonts w:ascii="Arial" w:cs="Arial" w:eastAsia="Arial" w:hAnsi="Arial"/>
          <w:sz w:val="20"/>
          <w:szCs w:val="20"/>
        </w:rPr>
        <w:t xml:space="preserve">脱構築とは破壊ではなく、隠れた前提を暴露すること</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E8EAF6"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Transformerとの接続: LLMが「認知プロセス」と出力する瞬間、その選択は他の候補（思考様式・メンタルモデル・内省）を確率的に抑圧した結果である。抑圧された候補群こそが「差延空間」であり、sakane-memexのEmbedding Spaceはその差延を可視化しようとしている。</w:t>
            </w:r>
          </w:p>
        </w:tc>
      </w:tr>
    </w:tbl>
    <w:p>
      <w:pPr>
        <w:spacing w:before="0" w:after="200"/>
      </w:pPr>
      <w:r>
        <w:t xml:space="preserve"/>
      </w:r>
    </w:p>
    <w:p>
      <w:pPr>
        <w:pStyle w:val="Heading1"/>
        <w:pBdr>
          <w:bottom w:val="single" w:color="4A1A8A" w:sz="4" w:space="4"/>
        </w:pBdr>
        <w:spacing w:before="400" w:after="200"/>
      </w:pPr>
      <w:r>
        <w:rPr>
          <w:rFonts w:ascii="Arial" w:cs="Arial" w:eastAsia="Arial" w:hAnsi="Arial"/>
          <w:b/>
          <w:bCs/>
          <w:color w:val="2D0060"/>
          <w:sz w:val="32"/>
          <w:szCs w:val="32"/>
        </w:rPr>
        <w:t xml:space="preserve">2. Transformerのリバースエンジニアリング視点</w:t>
      </w:r>
    </w:p>
    <w:p>
      <w:pPr>
        <w:pStyle w:val="Heading2"/>
        <w:spacing w:before="300" w:after="140"/>
      </w:pPr>
      <w:r>
        <w:rPr>
          <w:rFonts w:ascii="Arial" w:cs="Arial" w:eastAsia="Arial" w:hAnsi="Arial"/>
          <w:b/>
          <w:bCs/>
          <w:color w:val="4A1A8A"/>
          <w:sz w:val="26"/>
          <w:szCs w:val="26"/>
        </w:rPr>
        <w:t xml:space="preserve">2.1 単語レベルで「意味が作られる」仕組み</w:t>
      </w:r>
    </w:p>
    <w:p>
      <w:pPr>
        <w:spacing w:before="80" w:after="80"/>
      </w:pPr>
      <w:r>
        <w:rPr>
          <w:rFonts w:ascii="Arial" w:cs="Arial" w:eastAsia="Arial" w:hAnsi="Arial"/>
          <w:sz w:val="20"/>
          <w:szCs w:val="20"/>
        </w:rPr>
        <w:t xml:space="preserve">Transformerが「認知プロセス」を処理するとき、内部で起きていること：</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処理ステップ</w:t>
            </w:r>
          </w:p>
        </w:tc>
        <w:tc>
          <w:tcPr>
            <w:tcW w:type="dxa" w:w="30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技術的説明</w:t>
            </w:r>
          </w:p>
        </w:tc>
        <w:tc>
          <w:tcPr>
            <w:tcW w:type="dxa" w:w="3826"/>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ヴィトゲンシュタイン的解釈</w:t>
            </w:r>
          </w:p>
        </w:tc>
      </w:tr>
      <w:tr>
        <w:tc>
          <w:tcPr>
            <w:tcW w:type="dxa" w:w="22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Tokenization</w:t>
            </w:r>
          </w:p>
        </w:tc>
        <w:tc>
          <w:tcPr>
            <w:tcW w:type="dxa" w:w="30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単語を整数IDに変換</w:t>
            </w:r>
          </w:p>
        </w:tc>
        <w:tc>
          <w:tcPr>
            <w:tcW w:type="dxa" w:w="38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言葉を記号として切り出す——まだ意味はない</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Embedding Lookup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IDを高次元ベクトルに変換</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記号が「潜在的意味空間」に配置される</w:t>
            </w:r>
          </w:p>
        </w:tc>
      </w:tr>
      <w:tr>
        <w:tc>
          <w:tcPr>
            <w:tcW w:type="dxa" w:w="22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Self-Attention</w:t>
            </w:r>
          </w:p>
        </w:tc>
        <w:tc>
          <w:tcPr>
            <w:tcW w:type="dxa" w:w="30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他のトークンとの関係重みを計算</w:t>
            </w:r>
          </w:p>
        </w:tc>
        <w:tc>
          <w:tcPr>
            <w:tcW w:type="dxa" w:w="38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「使用文脈」が意味を決定する瞬間</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FFN（前向き層）</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非線形変換で特徴を抽出</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言語ゲームのルールが実行される</w:t>
            </w:r>
          </w:p>
        </w:tc>
      </w:tr>
      <w:tr>
        <w:tc>
          <w:tcPr>
            <w:tcW w:type="dxa" w:w="22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Softmax出力</w:t>
            </w:r>
          </w:p>
        </w:tc>
        <w:tc>
          <w:tcPr>
            <w:tcW w:type="dxa" w:w="30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次トークンの確率分布を生成</w:t>
            </w:r>
          </w:p>
        </w:tc>
        <w:tc>
          <w:tcPr>
            <w:tcW w:type="dxa" w:w="38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「選ばれる」と同時に「抑圧される」候補が生まれる</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2.2 「抑圧された意味候補」の可視化という発想</w:t>
      </w:r>
    </w:p>
    <w:p>
      <w:pPr>
        <w:spacing w:before="80" w:after="80"/>
      </w:pPr>
      <w:r>
        <w:rPr>
          <w:rFonts w:ascii="Arial" w:cs="Arial" w:eastAsia="Arial" w:hAnsi="Arial"/>
          <w:sz w:val="20"/>
          <w:szCs w:val="20"/>
        </w:rPr>
        <w:t xml:space="preserve">通常のNLP/LLM研究が注目するのは「出力されたもの」だが、坂根ビジョンが注目するのは「出力されなかったもの」。</w:t>
      </w:r>
    </w:p>
    <w:p>
      <w:pPr>
        <w:spacing w:before="0" w:after="120"/>
      </w:pPr>
      <w:r>
        <w:t xml:space="preserve"/>
      </w:r>
    </w:p>
    <w:p>
      <w:pPr>
        <w:pStyle w:val="ListParagraph"/>
        <w:numPr>
          <w:ilvl w:val="0"/>
          <w:numId w:val="2"/>
        </w:numPr>
        <w:spacing w:before="60" w:after="60"/>
      </w:pPr>
      <w:r>
        <w:rPr>
          <w:rFonts w:ascii="Arial" w:cs="Arial" w:eastAsia="Arial" w:hAnsi="Arial"/>
          <w:sz w:val="20"/>
          <w:szCs w:val="20"/>
        </w:rPr>
        <w:t xml:space="preserve">Logit lens — 各層の中間表現を出力空間に投影することで、意味形成プロセスを逆向きに追う</w:t>
      </w:r>
    </w:p>
    <w:p>
      <w:pPr>
        <w:pStyle w:val="ListParagraph"/>
        <w:numPr>
          <w:ilvl w:val="0"/>
          <w:numId w:val="2"/>
        </w:numPr>
        <w:spacing w:before="60" w:after="60"/>
      </w:pPr>
      <w:r>
        <w:rPr>
          <w:rFonts w:ascii="Arial" w:cs="Arial" w:eastAsia="Arial" w:hAnsi="Arial"/>
          <w:sz w:val="20"/>
          <w:szCs w:val="20"/>
        </w:rPr>
        <w:t xml:space="preserve">Attention visualization — どのトークンが「意味の文脈」として機能したかを可視化</w:t>
      </w:r>
    </w:p>
    <w:p>
      <w:pPr>
        <w:pStyle w:val="ListParagraph"/>
        <w:numPr>
          <w:ilvl w:val="0"/>
          <w:numId w:val="2"/>
        </w:numPr>
        <w:spacing w:before="60" w:after="60"/>
      </w:pPr>
      <w:r>
        <w:rPr>
          <w:rFonts w:ascii="Arial" w:cs="Arial" w:eastAsia="Arial" w:hAnsi="Arial"/>
          <w:sz w:val="20"/>
          <w:szCs w:val="20"/>
        </w:rPr>
        <w:t xml:space="preserve">UMAP近傍探索 — 出力ベクトルの近傍に潜在する「言語化されなかった候補」を掘り起こす</w:t>
      </w:r>
    </w:p>
    <w:p>
      <w:pPr>
        <w:pStyle w:val="ListParagraph"/>
        <w:numPr>
          <w:ilvl w:val="0"/>
          <w:numId w:val="2"/>
        </w:numPr>
        <w:spacing w:before="60" w:after="60"/>
      </w:pPr>
      <w:r>
        <w:rPr>
          <w:rFonts w:ascii="Arial" w:cs="Arial" w:eastAsia="Arial" w:hAnsi="Arial"/>
          <w:sz w:val="20"/>
          <w:szCs w:val="20"/>
        </w:rPr>
        <w:t xml:space="preserve">Mechanistic Interpretability — ニューロン単位で「何を検出しているか」を解析（Anthropic主導）</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F3E5F5"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sakane-memexとの直結: Embedding Spaceタブでクリックした点の近傍を動的ハイライトする機能（Phase 4）は、まさにこの「抑圧された意味候補の可視化」の初歩的実装である。</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2.3 「理解」とは何か——チューリングテストへの批判</w:t>
      </w:r>
    </w:p>
    <w:p>
      <w:pPr>
        <w:spacing w:before="80" w:after="80"/>
      </w:pPr>
      <w:r>
        <w:rPr>
          <w:rFonts w:ascii="Arial" w:cs="Arial" w:eastAsia="Arial" w:hAnsi="Arial"/>
          <w:sz w:val="20"/>
          <w:szCs w:val="20"/>
        </w:rPr>
        <w:t xml:space="preserve">ヴィトゲンシュタイン的問い：「LLMは言葉を理解しているか？」という問い自体が言語の誤用ではないか。</w:t>
      </w:r>
    </w:p>
    <w:p>
      <w:pPr>
        <w:spacing w:before="0" w:after="120"/>
      </w:pPr>
      <w:r>
        <w:t xml:space="preserve"/>
      </w:r>
    </w:p>
    <w:p>
      <w:pPr>
        <w:pStyle w:val="ListParagraph"/>
        <w:numPr>
          <w:ilvl w:val="0"/>
          <w:numId w:val="2"/>
        </w:numPr>
        <w:spacing w:before="60" w:after="60"/>
      </w:pPr>
      <w:r>
        <w:rPr>
          <w:rFonts w:ascii="Arial" w:cs="Arial" w:eastAsia="Arial" w:hAnsi="Arial"/>
          <w:sz w:val="20"/>
          <w:szCs w:val="20"/>
        </w:rPr>
        <w:t xml:space="preserve">中国語の部屋（サール）— 構文を操作しても意味論は生まれない</w:t>
      </w:r>
    </w:p>
    <w:p>
      <w:pPr>
        <w:pStyle w:val="ListParagraph"/>
        <w:numPr>
          <w:ilvl w:val="0"/>
          <w:numId w:val="2"/>
        </w:numPr>
        <w:spacing w:before="60" w:after="60"/>
      </w:pPr>
      <w:r>
        <w:rPr>
          <w:rFonts w:ascii="Arial" w:cs="Arial" w:eastAsia="Arial" w:hAnsi="Arial"/>
          <w:sz w:val="20"/>
          <w:szCs w:val="20"/>
        </w:rPr>
        <w:t xml:space="preserve">ヴィトゲンシュタイン的反論— 「理解」は行動・実践の中にある。LLMが適切に「使用」するなら、それは理解の一形態</w:t>
      </w:r>
    </w:p>
    <w:p>
      <w:pPr>
        <w:pStyle w:val="ListParagraph"/>
        <w:numPr>
          <w:ilvl w:val="0"/>
          <w:numId w:val="2"/>
        </w:numPr>
        <w:spacing w:before="60" w:after="60"/>
      </w:pPr>
      <w:r>
        <w:rPr>
          <w:rFonts w:ascii="Arial" w:cs="Arial" w:eastAsia="Arial" w:hAnsi="Arial"/>
          <w:sz w:val="20"/>
          <w:szCs w:val="20"/>
        </w:rPr>
        <w:t xml:space="preserve">坂根的問い — 人間も「自分の言葉を理解していない」とすれば、LLMと人間の差は程度の問題ではないか</w:t>
      </w:r>
    </w:p>
    <w:p>
      <w:pPr>
        <w:spacing w:before="0" w:after="200"/>
      </w:pPr>
      <w:r>
        <w:t xml:space="preserve"/>
      </w:r>
    </w:p>
    <w:p>
      <w:pPr>
        <w:pStyle w:val="Heading1"/>
        <w:pBdr>
          <w:bottom w:val="single" w:color="4A1A8A" w:sz="4" w:space="4"/>
        </w:pBdr>
        <w:spacing w:before="400" w:after="200"/>
      </w:pPr>
      <w:r>
        <w:rPr>
          <w:rFonts w:ascii="Arial" w:cs="Arial" w:eastAsia="Arial" w:hAnsi="Arial"/>
          <w:b/>
          <w:bCs/>
          <w:color w:val="2D0060"/>
          <w:sz w:val="32"/>
          <w:szCs w:val="32"/>
        </w:rPr>
        <w:t xml:space="preserve">3. 言語・認知・AI共創フレームワークの設計思想</w:t>
      </w:r>
    </w:p>
    <w:p>
      <w:pPr>
        <w:pStyle w:val="Heading2"/>
        <w:spacing w:before="300" w:after="140"/>
      </w:pPr>
      <w:r>
        <w:rPr>
          <w:rFonts w:ascii="Arial" w:cs="Arial" w:eastAsia="Arial" w:hAnsi="Arial"/>
          <w:b/>
          <w:bCs/>
          <w:color w:val="4A1A8A"/>
          <w:sz w:val="26"/>
          <w:szCs w:val="26"/>
        </w:rPr>
        <w:t xml:space="preserve">3.1 「伝わらない」問題の構造分析</w:t>
      </w:r>
    </w:p>
    <w:p>
      <w:pPr>
        <w:spacing w:before="80" w:after="80"/>
      </w:pPr>
      <w:r>
        <w:rPr>
          <w:rFonts w:ascii="Arial" w:cs="Arial" w:eastAsia="Arial" w:hAnsi="Arial"/>
          <w:sz w:val="20"/>
          <w:szCs w:val="20"/>
        </w:rPr>
        <w:t xml:space="preserve">人が「本当に伝えたいことが伝えられない」のはなぜか。階層的に分解する：</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c>
          <w:tcPr>
            <w:tcW w:type="dxa" w:w="16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層</w:t>
            </w:r>
          </w:p>
        </w:tc>
        <w:tc>
          <w:tcPr>
            <w:tcW w:type="dxa" w:w="28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問題</w:t>
            </w:r>
          </w:p>
        </w:tc>
        <w:tc>
          <w:tcPr>
            <w:tcW w:type="dxa" w:w="4626"/>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AI共創での解決可能性</w:t>
            </w:r>
          </w:p>
        </w:tc>
      </w:tr>
      <w:tr>
        <w:tc>
          <w:tcPr>
            <w:tcW w:type="dxa" w:w="16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語彙層</w:t>
            </w:r>
          </w:p>
        </w:tc>
        <w:tc>
          <w:tcPr>
            <w:tcW w:type="dxa" w:w="28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語彙の貧困——概念に対応する言葉がない</w:t>
            </w:r>
          </w:p>
        </w:tc>
        <w:tc>
          <w:tcPr>
            <w:tcW w:type="dxa" w:w="46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Embedding空間で「近傍概念」を提示できる</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文法層</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構文が意図を歪める——語順・助詞が文脈を規定</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Attentionパターンの可視化で文法的歪みを検出</w:t>
            </w:r>
          </w:p>
        </w:tc>
      </w:tr>
      <w:tr>
        <w:tc>
          <w:tcPr>
            <w:tcW w:type="dxa" w:w="16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文脈層</w:t>
            </w:r>
          </w:p>
        </w:tc>
        <w:tc>
          <w:tcPr>
            <w:tcW w:type="dxa" w:w="28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発話時の状況・関係性が意味を規定</w:t>
            </w:r>
          </w:p>
        </w:tc>
        <w:tc>
          <w:tcPr>
            <w:tcW w:type="dxa" w:w="46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言語ゲーム文脈の明示化</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身体層</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非言語情報（表情・トーン）が欠落</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現時点でAIには困難——マルチモーダルの課題</w:t>
            </w:r>
          </w:p>
        </w:tc>
      </w:tr>
      <w:tr>
        <w:tc>
          <w:tcPr>
            <w:tcW w:type="dxa" w:w="16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潜在層</w:t>
            </w:r>
          </w:p>
        </w:tc>
        <w:tc>
          <w:tcPr>
            <w:tcW w:type="dxa" w:w="28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話者自身も気づいていない前提・バイアス</w:t>
            </w:r>
          </w:p>
        </w:tc>
        <w:tc>
          <w:tcPr>
            <w:tcW w:type="dxa" w:w="46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Embedding逆照射で顕在化できる可能性</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3.2 AI共創とは何か——3つのモデル</w:t>
      </w:r>
    </w:p>
    <w:p>
      <w:pPr>
        <w:spacing w:before="0" w:after="120"/>
      </w:pPr>
      <w:r>
        <w:t xml:space="preserve"/>
      </w:r>
    </w:p>
    <w:p>
      <w:pPr>
        <w:pStyle w:val="Heading3"/>
        <w:spacing w:before="220" w:after="100"/>
      </w:pPr>
      <w:r>
        <w:rPr>
          <w:rFonts w:ascii="Arial" w:cs="Arial" w:eastAsia="Arial" w:hAnsi="Arial"/>
          <w:b/>
          <w:bCs/>
          <w:color w:val="7B2FBE"/>
          <w:sz w:val="22"/>
          <w:szCs w:val="22"/>
        </w:rPr>
        <w:t xml:space="preserve">モデルA: 翻訳モデル（現状の大半のAIツール）</w:t>
      </w:r>
    </w:p>
    <w:p>
      <w:pPr>
        <w:spacing w:before="80" w:after="80"/>
      </w:pPr>
      <w:r>
        <w:rPr>
          <w:rFonts w:ascii="Arial" w:cs="Arial" w:eastAsia="Arial" w:hAnsi="Arial"/>
          <w:sz w:val="20"/>
          <w:szCs w:val="20"/>
        </w:rPr>
        <w:t xml:space="preserve">人間の意図 → AIが言語化 → 出力。人間の語彙の貧困を補うが、意味の構造は変えない。</w:t>
      </w:r>
    </w:p>
    <w:p>
      <w:pPr>
        <w:spacing w:before="0" w:after="120"/>
      </w:pPr>
      <w:r>
        <w:t xml:space="preserve"/>
      </w:r>
    </w:p>
    <w:p>
      <w:pPr>
        <w:pStyle w:val="Heading3"/>
        <w:spacing w:before="220" w:after="100"/>
      </w:pPr>
      <w:r>
        <w:rPr>
          <w:rFonts w:ascii="Arial" w:cs="Arial" w:eastAsia="Arial" w:hAnsi="Arial"/>
          <w:b/>
          <w:bCs/>
          <w:color w:val="7B2FBE"/>
          <w:sz w:val="22"/>
          <w:szCs w:val="22"/>
        </w:rPr>
        <w:t xml:space="preserve">モデルB: 鏡モデル（坂根ビジョンの現フェーズ）</w:t>
      </w:r>
    </w:p>
    <w:p>
      <w:pPr>
        <w:spacing w:before="80" w:after="80"/>
      </w:pPr>
      <w:r>
        <w:rPr>
          <w:rFonts w:ascii="Arial" w:cs="Arial" w:eastAsia="Arial" w:hAnsi="Arial"/>
          <w:sz w:val="20"/>
          <w:szCs w:val="20"/>
        </w:rPr>
        <w:t xml:space="preserve">sakane-memexが行っていること。自分の言語的産出物（バズワード619件）を構造化し、「自分の思考の外部から見る」ことを可能にする。</w:t>
      </w:r>
    </w:p>
    <w:p>
      <w:pPr>
        <w:spacing w:before="0" w:after="120"/>
      </w:pPr>
      <w:r>
        <w:t xml:space="preserve"/>
      </w:r>
    </w:p>
    <w:p>
      <w:pPr>
        <w:pStyle w:val="Heading3"/>
        <w:spacing w:before="220" w:after="100"/>
      </w:pPr>
      <w:r>
        <w:rPr>
          <w:rFonts w:ascii="Arial" w:cs="Arial" w:eastAsia="Arial" w:hAnsi="Arial"/>
          <w:b/>
          <w:bCs/>
          <w:color w:val="7B2FBE"/>
          <w:sz w:val="22"/>
          <w:szCs w:val="22"/>
        </w:rPr>
        <w:t xml:space="preserve">モデルC: 脱構築モデル（目指すべきフェーズ）</w:t>
      </w:r>
    </w:p>
    <w:p>
      <w:pPr>
        <w:spacing w:before="80" w:after="80"/>
      </w:pPr>
      <w:r>
        <w:rPr>
          <w:rFonts w:ascii="Arial" w:cs="Arial" w:eastAsia="Arial" w:hAnsi="Arial"/>
          <w:sz w:val="20"/>
          <w:szCs w:val="20"/>
        </w:rPr>
        <w:t xml:space="preserve">AIが人間の発言を受け取り、その発言が依拠している前提・隠れた言語ゲームを暴露する。単なる補助ではなく、思考の「ズレ」を検出する共創パートナー。</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EDE7F6"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モデルCこそデリダ的脱構築: AIは人間の言語使用の「中心」（自明とされている前提）を問い直す。「あなたが『認知プロセス』と言った時、あなたが抑圧した概念は『制御幻想』でした」——このような対話が実現するシステム。</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3.3 言語ゲームとしてのHuman-AI対話</w:t>
      </w:r>
    </w:p>
    <w:p>
      <w:pPr>
        <w:spacing w:before="80" w:after="80"/>
      </w:pPr>
      <w:r>
        <w:rPr>
          <w:rFonts w:ascii="Arial" w:cs="Arial" w:eastAsia="Arial" w:hAnsi="Arial"/>
          <w:sz w:val="20"/>
          <w:szCs w:val="20"/>
        </w:rPr>
        <w:t xml:space="preserve">ヴィトゲンシュタインの言語ゲーム論をHuman-AI対話に適用すると：</w:t>
      </w:r>
    </w:p>
    <w:p>
      <w:pPr>
        <w:spacing w:before="0" w:after="120"/>
      </w:pPr>
      <w:r>
        <w:t xml:space="preserve"/>
      </w:r>
    </w:p>
    <w:p>
      <w:pPr>
        <w:pStyle w:val="ListParagraph"/>
        <w:numPr>
          <w:ilvl w:val="0"/>
          <w:numId w:val="2"/>
        </w:numPr>
        <w:spacing w:before="60" w:after="60"/>
      </w:pPr>
      <w:r>
        <w:rPr>
          <w:rFonts w:ascii="Arial" w:cs="Arial" w:eastAsia="Arial" w:hAnsi="Arial"/>
          <w:sz w:val="20"/>
          <w:szCs w:val="20"/>
        </w:rPr>
        <w:t xml:space="preserve">対話のルールは事前に固定されていない——プロンプト・文脈・目的によって動的に生成される</w:t>
      </w:r>
    </w:p>
    <w:p>
      <w:pPr>
        <w:pStyle w:val="ListParagraph"/>
        <w:numPr>
          <w:ilvl w:val="0"/>
          <w:numId w:val="2"/>
        </w:numPr>
        <w:spacing w:before="60" w:after="60"/>
      </w:pPr>
      <w:r>
        <w:rPr>
          <w:rFonts w:ascii="Arial" w:cs="Arial" w:eastAsia="Arial" w:hAnsi="Arial"/>
          <w:sz w:val="20"/>
          <w:szCs w:val="20"/>
        </w:rPr>
        <w:t xml:space="preserve">意味は対話の中で共同構成される——人間だけでも、AIだけでも意味は完成しない</w:t>
      </w:r>
    </w:p>
    <w:p>
      <w:pPr>
        <w:pStyle w:val="ListParagraph"/>
        <w:numPr>
          <w:ilvl w:val="0"/>
          <w:numId w:val="2"/>
        </w:numPr>
        <w:spacing w:before="60" w:after="60"/>
      </w:pPr>
      <w:r>
        <w:rPr>
          <w:rFonts w:ascii="Arial" w:cs="Arial" w:eastAsia="Arial" w:hAnsi="Arial"/>
          <w:sz w:val="20"/>
          <w:szCs w:val="20"/>
        </w:rPr>
        <w:t xml:space="preserve">「理解した」とは行動（応答）の適切さで判断される——心の中の出来事ではない</w:t>
      </w:r>
    </w:p>
    <w:p>
      <w:pPr>
        <w:pStyle w:val="ListParagraph"/>
        <w:numPr>
          <w:ilvl w:val="0"/>
          <w:numId w:val="2"/>
        </w:numPr>
        <w:spacing w:before="60" w:after="60"/>
      </w:pPr>
      <w:r>
        <w:rPr>
          <w:rFonts w:ascii="Arial" w:cs="Arial" w:eastAsia="Arial" w:hAnsi="Arial"/>
          <w:sz w:val="20"/>
          <w:szCs w:val="20"/>
        </w:rPr>
        <w:t xml:space="preserve">Human-AI言語ゲームは新しい言語ゲームであり、既存の人間同士の言語ゲームとは異なる規則を持つ</w:t>
      </w:r>
    </w:p>
    <w:p>
      <w:pPr>
        <w:spacing w:before="0" w:after="200"/>
      </w:pPr>
      <w:r>
        <w:t xml:space="preserve"/>
      </w:r>
    </w:p>
    <w:p>
      <w:pPr>
        <w:pStyle w:val="Heading1"/>
        <w:pBdr>
          <w:bottom w:val="single" w:color="4A1A8A" w:sz="4" w:space="4"/>
        </w:pBdr>
        <w:spacing w:before="400" w:after="200"/>
      </w:pPr>
      <w:r>
        <w:rPr>
          <w:rFonts w:ascii="Arial" w:cs="Arial" w:eastAsia="Arial" w:hAnsi="Arial"/>
          <w:b/>
          <w:bCs/>
          <w:color w:val="2D0060"/>
          <w:sz w:val="32"/>
          <w:szCs w:val="32"/>
        </w:rPr>
        <w:t xml:space="preserve">4. sakane-memexとの理論的接続</w:t>
      </w:r>
    </w:p>
    <w:p>
      <w:pPr>
        <w:pStyle w:val="Heading2"/>
        <w:spacing w:before="300" w:after="140"/>
      </w:pPr>
      <w:r>
        <w:rPr>
          <w:rFonts w:ascii="Arial" w:cs="Arial" w:eastAsia="Arial" w:hAnsi="Arial"/>
          <w:b/>
          <w:bCs/>
          <w:color w:val="4A1A8A"/>
          <w:sz w:val="26"/>
          <w:szCs w:val="26"/>
        </w:rPr>
        <w:t xml:space="preserve">4.1 619エントリーは何を表しているか</w:t>
      </w:r>
    </w:p>
    <w:p>
      <w:pPr>
        <w:spacing w:before="80" w:after="80"/>
      </w:pPr>
      <w:r>
        <w:rPr>
          <w:rFonts w:ascii="Arial" w:cs="Arial" w:eastAsia="Arial" w:hAnsi="Arial"/>
          <w:sz w:val="20"/>
          <w:szCs w:val="20"/>
        </w:rPr>
        <w:t xml:space="preserve">表面的には「バズワードのリスト」だが、理論的には：</w:t>
      </w:r>
    </w:p>
    <w:p>
      <w:pPr>
        <w:spacing w:before="0" w:after="120"/>
      </w:pPr>
      <w:r>
        <w:t xml:space="preserve"/>
      </w:r>
    </w:p>
    <w:p>
      <w:pPr>
        <w:pStyle w:val="ListParagraph"/>
        <w:numPr>
          <w:ilvl w:val="0"/>
          <w:numId w:val="2"/>
        </w:numPr>
        <w:spacing w:before="60" w:after="60"/>
      </w:pPr>
      <w:r>
        <w:rPr>
          <w:rFonts w:ascii="Arial" w:cs="Arial" w:eastAsia="Arial" w:hAnsi="Arial"/>
          <w:sz w:val="20"/>
          <w:szCs w:val="20"/>
        </w:rPr>
        <w:t xml:space="preserve">坂根康之という特定の人間が、特定の時期（2025-2026）に参加していた言語ゲームの記録</w:t>
      </w:r>
    </w:p>
    <w:p>
      <w:pPr>
        <w:pStyle w:val="ListParagraph"/>
        <w:numPr>
          <w:ilvl w:val="0"/>
          <w:numId w:val="2"/>
        </w:numPr>
        <w:spacing w:before="60" w:after="60"/>
      </w:pPr>
      <w:r>
        <w:rPr>
          <w:rFonts w:ascii="Arial" w:cs="Arial" w:eastAsia="Arial" w:hAnsi="Arial"/>
          <w:sz w:val="20"/>
          <w:szCs w:val="20"/>
        </w:rPr>
        <w:t xml:space="preserve">各エントリーは孤立した意味を持たない——他のエントリーとの差異によって意味が生成される（差延）</w:t>
      </w:r>
    </w:p>
    <w:p>
      <w:pPr>
        <w:pStyle w:val="ListParagraph"/>
        <w:numPr>
          <w:ilvl w:val="0"/>
          <w:numId w:val="2"/>
        </w:numPr>
        <w:spacing w:before="60" w:after="60"/>
      </w:pPr>
      <w:r>
        <w:rPr>
          <w:rFonts w:ascii="Arial" w:cs="Arial" w:eastAsia="Arial" w:hAnsi="Arial"/>
          <w:sz w:val="20"/>
          <w:szCs w:val="20"/>
        </w:rPr>
        <w:t xml:space="preserve">パラダイム分布（哲学的16%・認知科学的31%・技術戦略的48%）は、参加していた言語ゲームの「場」の分布</w:t>
      </w:r>
    </w:p>
    <w:p>
      <w:pPr>
        <w:pStyle w:val="ListParagraph"/>
        <w:numPr>
          <w:ilvl w:val="0"/>
          <w:numId w:val="2"/>
        </w:numPr>
        <w:spacing w:before="60" w:after="60"/>
      </w:pPr>
      <w:r>
        <w:rPr>
          <w:rFonts w:ascii="Arial" w:cs="Arial" w:eastAsia="Arial" w:hAnsi="Arial"/>
          <w:sz w:val="20"/>
          <w:szCs w:val="20"/>
        </w:rPr>
        <w:t xml:space="preserve">エントリー番号は時間軸——どの言語ゲームにいつ参加したかの履歴</w:t>
      </w:r>
    </w:p>
    <w:p>
      <w:pPr>
        <w:spacing w:before="0" w:after="120"/>
      </w:pPr>
      <w:r>
        <w:t xml:space="preserve"/>
      </w:r>
    </w:p>
    <w:p>
      <w:pPr>
        <w:pStyle w:val="Heading2"/>
        <w:spacing w:before="300" w:after="140"/>
      </w:pPr>
      <w:r>
        <w:rPr>
          <w:rFonts w:ascii="Arial" w:cs="Arial" w:eastAsia="Arial" w:hAnsi="Arial"/>
          <w:b/>
          <w:bCs/>
          <w:color w:val="4A1A8A"/>
          <w:sz w:val="26"/>
          <w:szCs w:val="26"/>
        </w:rPr>
        <w:t xml:space="preserve">4.2 Embedding空間とは何か——哲学的解釈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c>
          <w:tcPr>
            <w:tcW w:type="dxa" w:w="26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技術的説明</w:t>
            </w:r>
          </w:p>
        </w:tc>
        <w:tc>
          <w:tcPr>
            <w:tcW w:type="dxa" w:w="28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ヴィトゲンシュタイン的解釈</w:t>
            </w:r>
          </w:p>
        </w:tc>
        <w:tc>
          <w:tcPr>
            <w:tcW w:type="dxa" w:w="3626"/>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デリダ的解釈</w:t>
            </w:r>
          </w:p>
        </w:tc>
      </w:tr>
      <w:tr>
        <w:tc>
          <w:tcPr>
            <w:tcW w:type="dxa" w:w="26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4096次元ベクトル空間</w:t>
            </w:r>
          </w:p>
        </w:tc>
        <w:tc>
          <w:tcPr>
            <w:tcW w:type="dxa" w:w="28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すべての言語ゲームが重なり合う場</w:t>
            </w:r>
          </w:p>
        </w:tc>
        <w:tc>
          <w:tcPr>
            <w:tcW w:type="dxa" w:w="36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テキストが中心なく浮遊する空間</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コサイン類似度</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言語ゲームの重複度</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差異の構造的測定</w:t>
            </w:r>
          </w:p>
        </w:tc>
      </w:tr>
      <w:tr>
        <w:tc>
          <w:tcPr>
            <w:tcW w:type="dxa" w:w="26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UMAP 2次元投影</w:t>
            </w:r>
          </w:p>
        </w:tc>
        <w:tc>
          <w:tcPr>
            <w:tcW w:type="dxa" w:w="28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思考地図の近似——情報は失われる</w:t>
            </w:r>
          </w:p>
        </w:tc>
        <w:tc>
          <w:tcPr>
            <w:tcW w:type="dxa" w:w="36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脱構築の不完全な可視化</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Embedding近傍</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同じ言語ゲームに参加している概念群</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抑圧されなかった差延の候補</w:t>
            </w:r>
          </w:p>
        </w:tc>
      </w:tr>
      <w:tr>
        <w:tc>
          <w:tcPr>
            <w:tcW w:type="dxa" w:w="26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クラスター境界の曖昧さ</w:t>
            </w:r>
          </w:p>
        </w:tc>
        <w:tc>
          <w:tcPr>
            <w:tcW w:type="dxa" w:w="28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家族的類似性——明確な境界はない</w:t>
            </w:r>
          </w:p>
        </w:tc>
        <w:tc>
          <w:tcPr>
            <w:tcW w:type="dxa" w:w="36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中心の不在</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4.3 次に実装すべき理論的機能</w:t>
      </w:r>
    </w:p>
    <w:p>
      <w:pPr>
        <w:pStyle w:val="ListParagraph"/>
        <w:numPr>
          <w:ilvl w:val="0"/>
          <w:numId w:val="2"/>
        </w:numPr>
        <w:spacing w:before="60" w:after="60"/>
      </w:pPr>
      <w:r>
        <w:rPr>
          <w:rFonts w:ascii="Arial" w:cs="Arial" w:eastAsia="Arial" w:hAnsi="Arial"/>
          <w:sz w:val="20"/>
          <w:szCs w:val="20"/>
        </w:rPr>
        <w:t xml:space="preserve">言語ゲーム検出 — 同一クラスター内のエントリーが「参加していた言語ゲーム」を特定</w:t>
      </w:r>
    </w:p>
    <w:p>
      <w:pPr>
        <w:pStyle w:val="ListParagraph"/>
        <w:numPr>
          <w:ilvl w:val="0"/>
          <w:numId w:val="2"/>
        </w:numPr>
        <w:spacing w:before="60" w:after="60"/>
      </w:pPr>
      <w:r>
        <w:rPr>
          <w:rFonts w:ascii="Arial" w:cs="Arial" w:eastAsia="Arial" w:hAnsi="Arial"/>
          <w:sz w:val="20"/>
          <w:szCs w:val="20"/>
        </w:rPr>
        <w:t xml:space="preserve">前提暴露エンジン — あるエントリーを入力すると、そのエントリーが依拠している隠れた前提概念を近傍から抽出</w:t>
      </w:r>
    </w:p>
    <w:p>
      <w:pPr>
        <w:pStyle w:val="ListParagraph"/>
        <w:numPr>
          <w:ilvl w:val="0"/>
          <w:numId w:val="2"/>
        </w:numPr>
        <w:spacing w:before="60" w:after="60"/>
      </w:pPr>
      <w:r>
        <w:rPr>
          <w:rFonts w:ascii="Arial" w:cs="Arial" w:eastAsia="Arial" w:hAnsi="Arial"/>
          <w:sz w:val="20"/>
          <w:szCs w:val="20"/>
        </w:rPr>
        <w:t xml:space="preserve">脱構築レポート — 「あなたがXと言った時、あなたはYを自明としていた」を自動生成</w:t>
      </w:r>
    </w:p>
    <w:p>
      <w:pPr>
        <w:spacing w:before="0" w:after="200"/>
      </w:pPr>
      <w:r>
        <w:t xml:space="preserve"/>
      </w:r>
    </w:p>
    <w:p>
      <w:pPr>
        <w:pStyle w:val="Heading2"/>
        <w:spacing w:before="300" w:after="140"/>
      </w:pPr>
      <w:r>
        <w:rPr>
          <w:rFonts w:ascii="Arial" w:cs="Arial" w:eastAsia="Arial" w:hAnsi="Arial"/>
          <w:b/>
          <w:bCs/>
          <w:color w:val="4A1A8A"/>
          <w:sz w:val="26"/>
          <w:szCs w:val="26"/>
        </w:rPr>
        <w:t xml:space="preserve">4.4 【核心仮説】抽象度 × 体化度——意味の座標系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EDE7F6"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仮説: 「言葉の意味を見つける」ための最初の手がかりは、この二軸の対関係にある。抽象度スコア（Phase 4実装予定）と体化度スコアを組み合わせることで、「概念がどこに根差しているか」の座標が得られる。</w:t>
            </w:r>
          </w:p>
        </w:tc>
      </w:tr>
    </w:tbl>
    <w:p>
      <w:pPr>
        <w:spacing w:before="0" w:after="120"/>
      </w:pPr>
      <w:r>
        <w:t xml:space="preserve"/>
      </w:r>
    </w:p>
    <w:p>
      <w:pPr>
        <w:pStyle w:val="Heading3"/>
        <w:spacing w:before="220" w:after="100"/>
      </w:pPr>
      <w:r>
        <w:rPr>
          <w:rFonts w:ascii="Arial" w:cs="Arial" w:eastAsia="Arial" w:hAnsi="Arial"/>
          <w:b/>
          <w:bCs/>
          <w:color w:val="7B2FBE"/>
          <w:sz w:val="22"/>
          <w:szCs w:val="22"/>
        </w:rPr>
        <w:t xml:space="preserve">軸1: 抽象度スコア（Abstraction Score）——Phase 4実装予定</w:t>
      </w:r>
    </w:p>
    <w:p>
      <w:pPr>
        <w:spacing w:before="80" w:after="80"/>
      </w:pPr>
      <w:r>
        <w:rPr>
          <w:rFonts w:ascii="Arial" w:cs="Arial" w:eastAsia="Arial" w:hAnsi="Arial"/>
          <w:sz w:val="20"/>
          <w:szCs w:val="20"/>
        </w:rPr>
        <w:t xml:space="preserve">LLMが各概念に0-1のスコアを付与する。</w:t>
      </w:r>
    </w:p>
    <w:p>
      <w:pPr>
        <w:pStyle w:val="ListParagraph"/>
        <w:numPr>
          <w:ilvl w:val="0"/>
          <w:numId w:val="2"/>
        </w:numPr>
        <w:spacing w:before="60" w:after="60"/>
      </w:pPr>
      <w:r>
        <w:rPr>
          <w:rFonts w:ascii="Arial" w:cs="Arial" w:eastAsia="Arial" w:hAnsi="Arial"/>
          <w:sz w:val="20"/>
          <w:szCs w:val="20"/>
        </w:rPr>
        <w:t xml:space="preserve">高抽象度（1.0側）: 存在・意識・自由・倫理 — 具体的指示対象を持たない</w:t>
      </w:r>
    </w:p>
    <w:p>
      <w:pPr>
        <w:pStyle w:val="ListParagraph"/>
        <w:numPr>
          <w:ilvl w:val="0"/>
          <w:numId w:val="2"/>
        </w:numPr>
        <w:spacing w:before="60" w:after="60"/>
      </w:pPr>
      <w:r>
        <w:rPr>
          <w:rFonts w:ascii="Arial" w:cs="Arial" w:eastAsia="Arial" w:hAnsi="Arial"/>
          <w:sz w:val="20"/>
          <w:szCs w:val="20"/>
        </w:rPr>
        <w:t xml:space="preserve">低抽象度（0.0側）: ハンマー・データベース・契約書 — 物理的・操作的対象を持つ</w:t>
      </w:r>
    </w:p>
    <w:p>
      <w:pPr>
        <w:spacing w:before="0" w:after="120"/>
      </w:pPr>
      <w:r>
        <w:t xml:space="preserve"/>
      </w:r>
    </w:p>
    <w:p>
      <w:pPr>
        <w:pStyle w:val="Heading3"/>
        <w:spacing w:before="220" w:after="100"/>
      </w:pPr>
      <w:r>
        <w:rPr>
          <w:rFonts w:ascii="Arial" w:cs="Arial" w:eastAsia="Arial" w:hAnsi="Arial"/>
          <w:b/>
          <w:bCs/>
          <w:color w:val="7B2FBE"/>
          <w:sz w:val="22"/>
          <w:szCs w:val="22"/>
        </w:rPr>
        <w:t xml:space="preserve">軸2: 体化度スコア（Embodiment Score）——新規提案</w:t>
      </w:r>
    </w:p>
    <w:p>
      <w:pPr>
        <w:spacing w:before="80" w:after="80"/>
      </w:pPr>
      <w:r>
        <w:rPr>
          <w:rFonts w:ascii="Arial" w:cs="Arial" w:eastAsia="Arial" w:hAnsi="Arial"/>
          <w:sz w:val="20"/>
          <w:szCs w:val="20"/>
        </w:rPr>
        <w:t xml:space="preserve">「言語が生活形式・身体的経験に根差しているか」を測る軸。レイコフ&amp;ジョンソンの体化認知理論が基盤。</w:t>
      </w:r>
    </w:p>
    <w:p>
      <w:pPr>
        <w:pStyle w:val="ListParagraph"/>
        <w:numPr>
          <w:ilvl w:val="0"/>
          <w:numId w:val="2"/>
        </w:numPr>
        <w:spacing w:before="60" w:after="60"/>
      </w:pPr>
      <w:r>
        <w:rPr>
          <w:rFonts w:ascii="Arial" w:cs="Arial" w:eastAsia="Arial" w:hAnsi="Arial"/>
          <w:sz w:val="20"/>
          <w:szCs w:val="20"/>
        </w:rPr>
        <w:t xml:space="preserve">高体化度（1.0側）: 痛み・疲労・親密さ・恐怖 — 身体経験なしには意味を持てない</w:t>
      </w:r>
    </w:p>
    <w:p>
      <w:pPr>
        <w:pStyle w:val="ListParagraph"/>
        <w:numPr>
          <w:ilvl w:val="0"/>
          <w:numId w:val="2"/>
        </w:numPr>
        <w:spacing w:before="60" w:after="60"/>
      </w:pPr>
      <w:r>
        <w:rPr>
          <w:rFonts w:ascii="Arial" w:cs="Arial" w:eastAsia="Arial" w:hAnsi="Arial"/>
          <w:sz w:val="20"/>
          <w:szCs w:val="20"/>
        </w:rPr>
        <w:t xml:space="preserve">低体化度（0.0側）: 素数・集合論・形式言語 — 身体なしに操作可能な純粋記号</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F3E5F5"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AIの根本的限界はここに現れる: AIは体化度の高い概念を「言えているように見えるが言えていない」状態で出力できる。「愛」「責任」「信頼」は高抽象度かつ高体化度の領域にあり、ここでのAI出力は「語りえないものを語っている」最も危険な領域となる。</w:t>
            </w:r>
          </w:p>
        </w:tc>
      </w:tr>
    </w:tbl>
    <w:p>
      <w:pPr>
        <w:spacing w:before="0" w:after="120"/>
      </w:pPr>
      <w:r>
        <w:t xml:space="preserve"/>
      </w:r>
    </w:p>
    <w:p>
      <w:pPr>
        <w:pStyle w:val="Heading3"/>
        <w:spacing w:before="220" w:after="100"/>
      </w:pPr>
      <w:r>
        <w:rPr>
          <w:rFonts w:ascii="Arial" w:cs="Arial" w:eastAsia="Arial" w:hAnsi="Arial"/>
          <w:b/>
          <w:bCs/>
          <w:color w:val="7B2FBE"/>
          <w:sz w:val="22"/>
          <w:szCs w:val="22"/>
        </w:rPr>
        <w:t xml:space="preserve">四象限マップ——概念の意味的地形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26"/>
      </w:tblGrid>
      <w:tr>
        <w:tc>
          <w:tcPr>
            <w:tcW w:type="dxa" w:w="16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
            </w:r>
          </w:p>
        </w:tc>
        <w:tc>
          <w:tcPr>
            <w:tcW w:type="dxa" w:w="37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低体化度（記号的）</w:t>
            </w:r>
          </w:p>
        </w:tc>
        <w:tc>
          <w:tcPr>
            <w:tcW w:type="dxa" w:w="3726"/>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高体化度（生活根差し）</w:t>
            </w:r>
          </w:p>
        </w:tc>
      </w:tr>
      <w:tr>
        <w:tc>
          <w:tcPr>
            <w:tcW w:type="dxa" w:w="16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高抽象度</w:t>
            </w:r>
          </w:p>
        </w:tc>
        <w:tc>
          <w:tcPr>
            <w:tcW w:type="dxa" w:w="37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【第1象限】数学・形式論理・アルゴリズム
AI出力: 最も信頼できる領域
地形: 硬い
例: 素数・集合・チューリング完全性</w:t>
            </w:r>
          </w:p>
        </w:tc>
        <w:tc>
          <w:tcPr>
            <w:tcW w:type="dxa" w:w="37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【第2象限】倫理・愛・責任・信頼・意味
AI出力: 最も危険な領域
地形: 柔らかく見えて底がない
例: 正義・共感・生きがい</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低抽象度</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【第3象限】技術仕様・定義・プロトコル
AI出力: 高信頼（地形が硬い）
地形: 硬い
例: TCP/IP・SQL・API仕様</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【第4象限】身体的技能・職人知・暗黙知
AI出力: 言語化できるが本質を取り逃がす
地形: 見かけ上硬いが実は柔らかい
例: 自転車の乗り方・料理の塩梅・場の空気</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EDE7F6"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第4象限が最重要: 「低抽象×高体化」は言語化できるはずなのに、言語化した瞬間に何かが失われる領域。ポランニーの「暗黙知（tacit knowledge）」がここに位置する。AIは第4象限の概念を最も自信を持って語り、最も本質を失う。</w:t>
            </w:r>
          </w:p>
        </w:tc>
      </w:tr>
    </w:tbl>
    <w:p>
      <w:pPr>
        <w:spacing w:before="0" w:after="120"/>
      </w:pPr>
      <w:r>
        <w:t xml:space="preserve"/>
      </w:r>
    </w:p>
    <w:p>
      <w:pPr>
        <w:pStyle w:val="Heading3"/>
        <w:spacing w:before="220" w:after="100"/>
      </w:pPr>
      <w:r>
        <w:rPr>
          <w:rFonts w:ascii="Arial" w:cs="Arial" w:eastAsia="Arial" w:hAnsi="Arial"/>
          <w:b/>
          <w:bCs/>
          <w:color w:val="7B2FBE"/>
          <w:sz w:val="22"/>
          <w:szCs w:val="22"/>
        </w:rPr>
        <w:t xml:space="preserve">sakane-memexへの実装提案（Phase 4拡張）</w:t>
      </w:r>
    </w:p>
    <w:p>
      <w:pPr>
        <w:pStyle w:val="ListParagraph"/>
        <w:numPr>
          <w:ilvl w:val="0"/>
          <w:numId w:val="2"/>
        </w:numPr>
        <w:spacing w:before="60" w:after="60"/>
      </w:pPr>
      <w:r>
        <w:rPr>
          <w:rFonts w:ascii="Arial" w:cs="Arial" w:eastAsia="Arial" w:hAnsi="Arial"/>
          <w:sz w:val="20"/>
          <w:szCs w:val="20"/>
        </w:rPr>
        <w:t xml:space="preserve">体化度スコア生成: qwen3に「この概念は身体的経験なしに理解できるか（0.0-1.0）」を問う</w:t>
      </w:r>
    </w:p>
    <w:p>
      <w:pPr>
        <w:pStyle w:val="ListParagraph"/>
        <w:numPr>
          <w:ilvl w:val="0"/>
          <w:numId w:val="2"/>
        </w:numPr>
        <w:spacing w:before="60" w:after="60"/>
      </w:pPr>
      <w:r>
        <w:rPr>
          <w:rFonts w:ascii="Arial" w:cs="Arial" w:eastAsia="Arial" w:hAnsi="Arial"/>
          <w:sz w:val="20"/>
          <w:szCs w:val="20"/>
        </w:rPr>
        <w:t xml:space="preserve">2軸散布図: X軸=抽象度、Y軸=体化度。619エントリーが四象限のどこに分布するかを可視化</w:t>
      </w:r>
    </w:p>
    <w:p>
      <w:pPr>
        <w:pStyle w:val="ListParagraph"/>
        <w:numPr>
          <w:ilvl w:val="0"/>
          <w:numId w:val="2"/>
        </w:numPr>
        <w:spacing w:before="60" w:after="60"/>
      </w:pPr>
      <w:r>
        <w:rPr>
          <w:rFonts w:ascii="Arial" w:cs="Arial" w:eastAsia="Arial" w:hAnsi="Arial"/>
          <w:sz w:val="20"/>
          <w:szCs w:val="20"/>
        </w:rPr>
        <w:t xml:space="preserve">「AIが語りえない領域」自動検出: 第2象限（高抽象×高体化）を赤くハイライト</w:t>
      </w:r>
    </w:p>
    <w:p>
      <w:pPr>
        <w:pStyle w:val="ListParagraph"/>
        <w:numPr>
          <w:ilvl w:val="0"/>
          <w:numId w:val="2"/>
        </w:numPr>
        <w:spacing w:before="60" w:after="60"/>
      </w:pPr>
      <w:r>
        <w:rPr>
          <w:rFonts w:ascii="Arial" w:cs="Arial" w:eastAsia="Arial" w:hAnsi="Arial"/>
          <w:sz w:val="20"/>
          <w:szCs w:val="20"/>
        </w:rPr>
        <w:t xml:space="preserve">「伝わらない問題の震源地」検出: 第4象限のクラスターを黄色でハイライト</w:t>
      </w:r>
    </w:p>
    <w:p>
      <w:pPr>
        <w:pStyle w:val="ListParagraph"/>
        <w:numPr>
          <w:ilvl w:val="0"/>
          <w:numId w:val="2"/>
        </w:numPr>
        <w:spacing w:before="60" w:after="60"/>
      </w:pPr>
      <w:r>
        <w:rPr>
          <w:rFonts w:ascii="Arial" w:cs="Arial" w:eastAsia="Arial" w:hAnsi="Arial"/>
          <w:sz w:val="20"/>
          <w:szCs w:val="20"/>
        </w:rPr>
        <w:t xml:space="preserve">個人思考地図の読み方: 坂根コーパスの重心がどの象限にあるかが思考スタイルの客観的指標になる</w:t>
      </w:r>
    </w:p>
    <w:p>
      <w:pPr>
        <w:spacing w:before="0" w:after="120"/>
      </w:pPr>
      <w:r>
        <w:t xml:space="preserve"/>
      </w:r>
    </w:p>
    <w:p>
      <w:pPr>
        <w:pStyle w:val="Heading3"/>
        <w:spacing w:before="220" w:after="100"/>
      </w:pPr>
      <w:r>
        <w:rPr>
          <w:rFonts w:ascii="Arial" w:cs="Arial" w:eastAsia="Arial" w:hAnsi="Arial"/>
          <w:b/>
          <w:bCs/>
          <w:color w:val="7B2FBE"/>
          <w:sz w:val="22"/>
          <w:szCs w:val="22"/>
        </w:rPr>
        <w:t xml:space="preserve">この対軸が「言葉の意味を見つける」手がかりになる理由</w:t>
      </w:r>
    </w:p>
    <w:p>
      <w:pPr>
        <w:spacing w:before="80" w:after="80"/>
      </w:pPr>
      <w:r>
        <w:rPr>
          <w:rFonts w:ascii="Arial" w:cs="Arial" w:eastAsia="Arial" w:hAnsi="Arial"/>
          <w:sz w:val="20"/>
          <w:szCs w:val="20"/>
        </w:rPr>
        <w:t xml:space="preserve">ヴィトゲンシュタインの「意味は使用にある」をこの二軸で再解釈すると：</w:t>
      </w:r>
    </w:p>
    <w:p>
      <w:pPr>
        <w:pStyle w:val="ListParagraph"/>
        <w:numPr>
          <w:ilvl w:val="0"/>
          <w:numId w:val="2"/>
        </w:numPr>
        <w:spacing w:before="60" w:after="60"/>
      </w:pPr>
      <w:r>
        <w:rPr>
          <w:rFonts w:ascii="Arial" w:cs="Arial" w:eastAsia="Arial" w:hAnsi="Arial"/>
          <w:sz w:val="20"/>
          <w:szCs w:val="20"/>
        </w:rPr>
        <w:t xml:space="preserve">第3象限（低抽象×低体化）: 使用が安定——誰が使っても同じ意味。言語ゲームの規則が明示的</w:t>
      </w:r>
    </w:p>
    <w:p>
      <w:pPr>
        <w:pStyle w:val="ListParagraph"/>
        <w:numPr>
          <w:ilvl w:val="0"/>
          <w:numId w:val="2"/>
        </w:numPr>
        <w:spacing w:before="60" w:after="60"/>
      </w:pPr>
      <w:r>
        <w:rPr>
          <w:rFonts w:ascii="Arial" w:cs="Arial" w:eastAsia="Arial" w:hAnsi="Arial"/>
          <w:sz w:val="20"/>
          <w:szCs w:val="20"/>
        </w:rPr>
        <w:t xml:space="preserve">第2象限（高抽象×高体化）: 使用が話者依存——同じ「愛」でも生活形式が意味を決める</w:t>
      </w:r>
    </w:p>
    <w:p>
      <w:pPr>
        <w:pStyle w:val="ListParagraph"/>
        <w:numPr>
          <w:ilvl w:val="0"/>
          <w:numId w:val="2"/>
        </w:numPr>
        <w:spacing w:before="60" w:after="60"/>
      </w:pPr>
      <w:r>
        <w:rPr>
          <w:rFonts w:ascii="Arial" w:cs="Arial" w:eastAsia="Arial" w:hAnsi="Arial"/>
          <w:sz w:val="20"/>
          <w:szCs w:val="20"/>
        </w:rPr>
        <w:t xml:space="preserve">第4象限（低抽象×高体化）: 使用は共有されているように見えるが、実は各自の身体経験に根差した別の何かを指している</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EDE7F6"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核心仮説: 坂根コーパスの619エントリーを二軸でプロットした時、第4象限（低抽象×高体化）に位置するエントリーこそが「伝わらない問題」の震源地である。ここは「言えているように見えるが言えていない」ズレが最も大きい領域であり、同時にSaaSとして最も価値を提供できる場所でもある——既存ツールが最も手を出せていないから。</w:t>
            </w:r>
          </w:p>
        </w:tc>
      </w:tr>
    </w:tbl>
    <w:p>
      <w:pPr>
        <w:spacing w:before="0" w:after="200"/>
      </w:pPr>
      <w:r>
        <w:t xml:space="preserve"/>
      </w:r>
    </w:p>
    <w:p>
      <w:pPr>
        <w:pStyle w:val="Heading1"/>
        <w:pBdr>
          <w:bottom w:val="single" w:color="4A1A8A" w:sz="4" w:space="4"/>
        </w:pBdr>
        <w:spacing w:before="400" w:after="200"/>
      </w:pPr>
      <w:r>
        <w:rPr>
          <w:rFonts w:ascii="Arial" w:cs="Arial" w:eastAsia="Arial" w:hAnsi="Arial"/>
          <w:b/>
          <w:bCs/>
          <w:color w:val="2D0060"/>
          <w:sz w:val="32"/>
          <w:szCs w:val="32"/>
        </w:rPr>
        <w:t xml:space="preserve">5. SaaS設計への接続——理論から製品へ</w:t>
      </w:r>
    </w:p>
    <w:p>
      <w:pPr>
        <w:pStyle w:val="Heading2"/>
        <w:spacing w:before="300" w:after="140"/>
      </w:pPr>
      <w:r>
        <w:rPr>
          <w:rFonts w:ascii="Arial" w:cs="Arial" w:eastAsia="Arial" w:hAnsi="Arial"/>
          <w:b/>
          <w:bCs/>
          <w:color w:val="4A1A8A"/>
          <w:sz w:val="26"/>
          <w:szCs w:val="26"/>
        </w:rPr>
        <w:t xml:space="preserve">5.1 市場ポジショニングの言語化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F3E5F5"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既存AIラッパーは「答えを速く出す」ツール。このシステムが目指すのは「問いの質を高める」ツール。ヴィトゲンシュタインが言う「哲学的問題は言語の誤用から生じる」を逆用——言語使用のパターンを分析することで、思考の盲点を検出する。</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5.2 ターゲットユーザーと言語ゲーム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ターゲット</w:t>
            </w:r>
          </w:p>
        </w:tc>
        <w:tc>
          <w:tcPr>
            <w:tcW w:type="dxa" w:w="30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彼らの言語ゲーム</w:t>
            </w:r>
          </w:p>
        </w:tc>
        <w:tc>
          <w:tcPr>
            <w:tcW w:type="dxa" w:w="4026"/>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このシステムが提供する価値</w:t>
            </w:r>
          </w:p>
        </w:tc>
      </w:tr>
      <w:tr>
        <w:tc>
          <w:tcPr>
            <w:tcW w:type="dxa" w:w="20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戦略コンサルタント</w:t>
            </w:r>
          </w:p>
        </w:tc>
        <w:tc>
          <w:tcPr>
            <w:tcW w:type="dxa" w:w="30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クライアントへの「意味の翻訳」が仕事</w:t>
            </w:r>
          </w:p>
        </w:tc>
        <w:tc>
          <w:tcPr>
            <w:tcW w:type="dxa" w:w="40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クライアントの言語ゲームの構造分析</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CXO・経営者</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組織に意味を与える言語を創造する</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自分の思考的盲点の外部化</w:t>
            </w:r>
          </w:p>
        </w:tc>
      </w:tr>
      <w:tr>
        <w:tc>
          <w:tcPr>
            <w:tcW w:type="dxa" w:w="20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研究者</w:t>
            </w:r>
          </w:p>
        </w:tc>
        <w:tc>
          <w:tcPr>
            <w:tcW w:type="dxa" w:w="30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新概念の命名と定義が仕事</w:t>
            </w:r>
          </w:p>
        </w:tc>
        <w:tc>
          <w:tcPr>
            <w:tcW w:type="dxa" w:w="40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概念空間の地図化・家族的類似性の検出</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UXデザイナー</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ユーザーの言語ゲームを理解する</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ユーザーインタビューの意味構造分析</w:t>
            </w:r>
          </w:p>
        </w:tc>
      </w:tr>
      <w:tr>
        <w:tc>
          <w:tcPr>
            <w:tcW w:type="dxa" w:w="20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セラピスト・コーチ</w:t>
            </w:r>
          </w:p>
        </w:tc>
        <w:tc>
          <w:tcPr>
            <w:tcW w:type="dxa" w:w="30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クライアントの言語パターンを分析</w:t>
            </w:r>
          </w:p>
        </w:tc>
        <w:tc>
          <w:tcPr>
            <w:tcW w:type="dxa" w:w="40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認知的歪みの言語レベル検出</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5.3 MOAT（競合優位性）の言語化</w:t>
      </w:r>
    </w:p>
    <w:p>
      <w:pPr>
        <w:pStyle w:val="ListParagraph"/>
        <w:numPr>
          <w:ilvl w:val="0"/>
          <w:numId w:val="2"/>
        </w:numPr>
        <w:spacing w:before="60" w:after="60"/>
      </w:pPr>
      <w:r>
        <w:rPr>
          <w:rFonts w:ascii="Arial" w:cs="Arial" w:eastAsia="Arial" w:hAnsi="Arial"/>
          <w:sz w:val="20"/>
          <w:szCs w:val="20"/>
        </w:rPr>
        <w:t xml:space="preserve">技術的MOAT — Embedding空間の個人化。使えば使うほど「自分の思考地図」が精緻化される</w:t>
      </w:r>
    </w:p>
    <w:p>
      <w:pPr>
        <w:pStyle w:val="ListParagraph"/>
        <w:numPr>
          <w:ilvl w:val="0"/>
          <w:numId w:val="2"/>
        </w:numPr>
        <w:spacing w:before="60" w:after="60"/>
      </w:pPr>
      <w:r>
        <w:rPr>
          <w:rFonts w:ascii="Arial" w:cs="Arial" w:eastAsia="Arial" w:hAnsi="Arial"/>
          <w:sz w:val="20"/>
          <w:szCs w:val="20"/>
        </w:rPr>
        <w:t xml:space="preserve">理論的MOAT — ヴィトゲンシュタイン・デリダ・認知科学の学際的フレームワーク。AIエンジニアには構築困難</w:t>
      </w:r>
    </w:p>
    <w:p>
      <w:pPr>
        <w:pStyle w:val="ListParagraph"/>
        <w:numPr>
          <w:ilvl w:val="0"/>
          <w:numId w:val="2"/>
        </w:numPr>
        <w:spacing w:before="60" w:after="60"/>
      </w:pPr>
      <w:r>
        <w:rPr>
          <w:rFonts w:ascii="Arial" w:cs="Arial" w:eastAsia="Arial" w:hAnsi="Arial"/>
          <w:sz w:val="20"/>
          <w:szCs w:val="20"/>
        </w:rPr>
        <w:t xml:space="preserve">データMOAT — ユーザーの言語使用パターンの蓄積。これは坂根のコーパスから得られた知見が基盤</w:t>
      </w:r>
    </w:p>
    <w:p>
      <w:pPr>
        <w:pStyle w:val="ListParagraph"/>
        <w:numPr>
          <w:ilvl w:val="0"/>
          <w:numId w:val="2"/>
        </w:numPr>
        <w:spacing w:before="60" w:after="60"/>
      </w:pPr>
      <w:r>
        <w:rPr>
          <w:rFonts w:ascii="Arial" w:cs="Arial" w:eastAsia="Arial" w:hAnsi="Arial"/>
          <w:sz w:val="20"/>
          <w:szCs w:val="20"/>
        </w:rPr>
        <w:t xml:space="preserve">哲学的差別化 — 「答えを出すAI」ではなく「問いを深めるAI」という根本的な製品哲学の違い</w:t>
      </w:r>
    </w:p>
    <w:p>
      <w:pPr>
        <w:spacing w:before="0" w:after="200"/>
      </w:pPr>
      <w:r>
        <w:t xml:space="preserve"/>
      </w:r>
    </w:p>
    <w:p>
      <w:pPr>
        <w:pStyle w:val="Heading1"/>
        <w:pBdr>
          <w:bottom w:val="single" w:color="4A1A8A" w:sz="4" w:space="4"/>
        </w:pBdr>
        <w:spacing w:before="400" w:after="200"/>
      </w:pPr>
      <w:r>
        <w:rPr>
          <w:rFonts w:ascii="Arial" w:cs="Arial" w:eastAsia="Arial" w:hAnsi="Arial"/>
          <w:b/>
          <w:bCs/>
          <w:color w:val="2D0060"/>
          <w:sz w:val="32"/>
          <w:szCs w:val="32"/>
        </w:rPr>
        <w:t xml:space="preserve">6. 未解決の問い——議論のコア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EDE7F6"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以下の問いに「正解」はない。問いの質を高め、議論を深めることがこのセクションの目的。</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6.1 意味論的問い</w:t>
      </w:r>
    </w:p>
    <w:p>
      <w:pPr>
        <w:pStyle w:val="ListParagraph"/>
        <w:numPr>
          <w:ilvl w:val="0"/>
          <w:numId w:val="3"/>
        </w:numPr>
        <w:spacing w:before="80" w:after="80"/>
      </w:pPr>
      <w:r>
        <w:rPr>
          <w:rFonts w:ascii="Arial" w:cs="Arial" w:eastAsia="Arial" w:hAnsi="Arial"/>
          <w:i/>
          <w:iCs/>
          <w:color w:val="4A1A8A"/>
          <w:sz w:val="20"/>
          <w:szCs w:val="20"/>
        </w:rPr>
        <w:t xml:space="preserve">LLMが「理解」するとはどういうことか。ヴィトゲンシュタイン的に「適切に使用する」ことが理解だとすれば、現在のLLMは「理解している」と言えるか？</w:t>
      </w:r>
    </w:p>
    <w:p>
      <w:pPr>
        <w:pStyle w:val="ListParagraph"/>
        <w:numPr>
          <w:ilvl w:val="0"/>
          <w:numId w:val="3"/>
        </w:numPr>
        <w:spacing w:before="80" w:after="80"/>
      </w:pPr>
      <w:r>
        <w:rPr>
          <w:rFonts w:ascii="Arial" w:cs="Arial" w:eastAsia="Arial" w:hAnsi="Arial"/>
          <w:i/>
          <w:iCs/>
          <w:color w:val="4A1A8A"/>
          <w:sz w:val="20"/>
          <w:szCs w:val="20"/>
        </w:rPr>
        <w:t xml:space="preserve">人間が「自分の言葉の意味を理解していない」とすれば、LLMと人間の「意味理解の差」はどこにあるか。程度の問題か、種類の問題か。</w:t>
      </w:r>
    </w:p>
    <w:p>
      <w:pPr>
        <w:pStyle w:val="ListParagraph"/>
        <w:numPr>
          <w:ilvl w:val="0"/>
          <w:numId w:val="3"/>
        </w:numPr>
        <w:spacing w:before="80" w:after="80"/>
      </w:pPr>
      <w:r>
        <w:rPr>
          <w:rFonts w:ascii="Arial" w:cs="Arial" w:eastAsia="Arial" w:hAnsi="Arial"/>
          <w:i/>
          <w:iCs/>
          <w:color w:val="4A1A8A"/>
          <w:sz w:val="20"/>
          <w:szCs w:val="20"/>
        </w:rPr>
        <w:t xml:space="preserve">Embedding空間は「意味の空間」か「形式の空間」か。コサイン類似度は意味論的類似性を測っているのか、それとも統計的共起パターンを測っているに過ぎないのか。</w:t>
      </w:r>
    </w:p>
    <w:p>
      <w:pPr>
        <w:spacing w:before="0" w:after="120"/>
      </w:pPr>
      <w:r>
        <w:t xml:space="preserve"/>
      </w:r>
    </w:p>
    <w:p>
      <w:pPr>
        <w:pStyle w:val="Heading2"/>
        <w:spacing w:before="300" w:after="140"/>
      </w:pPr>
      <w:r>
        <w:rPr>
          <w:rFonts w:ascii="Arial" w:cs="Arial" w:eastAsia="Arial" w:hAnsi="Arial"/>
          <w:b/>
          <w:bCs/>
          <w:color w:val="4A1A8A"/>
          <w:sz w:val="26"/>
          <w:szCs w:val="26"/>
        </w:rPr>
        <w:t xml:space="preserve">6.2 認知科学的問い</w:t>
      </w:r>
    </w:p>
    <w:p>
      <w:pPr>
        <w:pStyle w:val="ListParagraph"/>
        <w:numPr>
          <w:ilvl w:val="0"/>
          <w:numId w:val="3"/>
        </w:numPr>
        <w:spacing w:before="80" w:after="80"/>
      </w:pPr>
      <w:r>
        <w:rPr>
          <w:rFonts w:ascii="Arial" w:cs="Arial" w:eastAsia="Arial" w:hAnsi="Arial"/>
          <w:i/>
          <w:iCs/>
          <w:color w:val="4A1A8A"/>
          <w:sz w:val="20"/>
          <w:szCs w:val="20"/>
        </w:rPr>
        <w:t xml:space="preserve">619エントリーの言語ゲーム分析から、坂根康之という個人の「認知的スタイル」は何が明らかになるか。パラダイム分布（哲学的16%・認知科学的31%・技術戦略的48%）は何を意味するか。</w:t>
      </w:r>
    </w:p>
    <w:p>
      <w:pPr>
        <w:pStyle w:val="ListParagraph"/>
        <w:numPr>
          <w:ilvl w:val="0"/>
          <w:numId w:val="3"/>
        </w:numPr>
        <w:spacing w:before="80" w:after="80"/>
      </w:pPr>
      <w:r>
        <w:rPr>
          <w:rFonts w:ascii="Arial" w:cs="Arial" w:eastAsia="Arial" w:hAnsi="Arial"/>
          <w:i/>
          <w:iCs/>
          <w:color w:val="4A1A8A"/>
          <w:sz w:val="20"/>
          <w:szCs w:val="20"/>
        </w:rPr>
        <w:t xml:space="preserve">「伝わらない」問題の根本は語彙の貧困か、それとも言語ゲームの不一致か。AIはどちらを解決できるか。</w:t>
      </w:r>
    </w:p>
    <w:p>
      <w:pPr>
        <w:pStyle w:val="ListParagraph"/>
        <w:numPr>
          <w:ilvl w:val="0"/>
          <w:numId w:val="3"/>
        </w:numPr>
        <w:spacing w:before="80" w:after="80"/>
      </w:pPr>
      <w:r>
        <w:rPr>
          <w:rFonts w:ascii="Arial" w:cs="Arial" w:eastAsia="Arial" w:hAnsi="Arial"/>
          <w:i/>
          <w:iCs/>
          <w:color w:val="4A1A8A"/>
          <w:sz w:val="20"/>
          <w:szCs w:val="20"/>
        </w:rPr>
        <w:t xml:space="preserve">認知的バイアスは言語レベルで検出可能か。例えば、特定の概念が常に特定の言語ゲーム内でしか使われない（文脈固定化）パターンはバイアスの指標になるか。</w:t>
      </w:r>
    </w:p>
    <w:p>
      <w:pPr>
        <w:spacing w:before="0" w:after="120"/>
      </w:pPr>
      <w:r>
        <w:t xml:space="preserve"/>
      </w:r>
    </w:p>
    <w:p>
      <w:pPr>
        <w:pStyle w:val="Heading2"/>
        <w:spacing w:before="300" w:after="140"/>
      </w:pPr>
      <w:r>
        <w:rPr>
          <w:rFonts w:ascii="Arial" w:cs="Arial" w:eastAsia="Arial" w:hAnsi="Arial"/>
          <w:b/>
          <w:bCs/>
          <w:color w:val="4A1A8A"/>
          <w:sz w:val="26"/>
          <w:szCs w:val="26"/>
        </w:rPr>
        <w:t xml:space="preserve">6.3 技術的問い</w:t>
      </w:r>
    </w:p>
    <w:p>
      <w:pPr>
        <w:pStyle w:val="ListParagraph"/>
        <w:numPr>
          <w:ilvl w:val="0"/>
          <w:numId w:val="3"/>
        </w:numPr>
        <w:spacing w:before="80" w:after="80"/>
      </w:pPr>
      <w:r>
        <w:rPr>
          <w:rFonts w:ascii="Arial" w:cs="Arial" w:eastAsia="Arial" w:hAnsi="Arial"/>
          <w:i/>
          <w:iCs/>
          <w:color w:val="4A1A8A"/>
          <w:sz w:val="20"/>
          <w:szCs w:val="20"/>
        </w:rPr>
        <w:t xml:space="preserve">「抑圧された意味候補」を可視化するためには、UMAP近傍探索で十分か。それとも、より直接的にAttentionパターンやLogit lensを使うべきか。</w:t>
      </w:r>
    </w:p>
    <w:p>
      <w:pPr>
        <w:pStyle w:val="ListParagraph"/>
        <w:numPr>
          <w:ilvl w:val="0"/>
          <w:numId w:val="3"/>
        </w:numPr>
        <w:spacing w:before="80" w:after="80"/>
      </w:pPr>
      <w:r>
        <w:rPr>
          <w:rFonts w:ascii="Arial" w:cs="Arial" w:eastAsia="Arial" w:hAnsi="Arial"/>
          <w:i/>
          <w:iCs/>
          <w:color w:val="4A1A8A"/>
          <w:sz w:val="20"/>
          <w:szCs w:val="20"/>
        </w:rPr>
        <w:t xml:space="preserve">個人の言語ゲームをモデル化するには、619件のコーパスで十分か。「量」と「質」のトレードオフをどう設計するか。</w:t>
      </w:r>
    </w:p>
    <w:p>
      <w:pPr>
        <w:pStyle w:val="ListParagraph"/>
        <w:numPr>
          <w:ilvl w:val="0"/>
          <w:numId w:val="3"/>
        </w:numPr>
        <w:spacing w:before="80" w:after="80"/>
      </w:pPr>
      <w:r>
        <w:rPr>
          <w:rFonts w:ascii="Arial" w:cs="Arial" w:eastAsia="Arial" w:hAnsi="Arial"/>
          <w:i/>
          <w:iCs/>
          <w:color w:val="4A1A8A"/>
          <w:sz w:val="20"/>
          <w:szCs w:val="20"/>
        </w:rPr>
        <w:t xml:space="preserve">LLMのfine-tuningなしに「個人の言語ゲーム」を捉えることはできるか。In-context learningの限界はどこか。</w:t>
      </w:r>
    </w:p>
    <w:p>
      <w:pPr>
        <w:spacing w:before="0" w:after="120"/>
      </w:pPr>
      <w:r>
        <w:t xml:space="preserve"/>
      </w:r>
    </w:p>
    <w:p>
      <w:pPr>
        <w:pStyle w:val="Heading2"/>
        <w:spacing w:before="300" w:after="140"/>
      </w:pPr>
      <w:r>
        <w:rPr>
          <w:rFonts w:ascii="Arial" w:cs="Arial" w:eastAsia="Arial" w:hAnsi="Arial"/>
          <w:b/>
          <w:bCs/>
          <w:color w:val="4A1A8A"/>
          <w:sz w:val="26"/>
          <w:szCs w:val="26"/>
        </w:rPr>
        <w:t xml:space="preserve">6.4 製品・哲学的問い</w:t>
      </w:r>
    </w:p>
    <w:p>
      <w:pPr>
        <w:pStyle w:val="ListParagraph"/>
        <w:numPr>
          <w:ilvl w:val="0"/>
          <w:numId w:val="3"/>
        </w:numPr>
        <w:spacing w:before="80" w:after="80"/>
      </w:pPr>
      <w:r>
        <w:rPr>
          <w:rFonts w:ascii="Arial" w:cs="Arial" w:eastAsia="Arial" w:hAnsi="Arial"/>
          <w:i/>
          <w:iCs/>
          <w:color w:val="4A1A8A"/>
          <w:sz w:val="20"/>
          <w:szCs w:val="20"/>
        </w:rPr>
        <w:t xml:space="preserve">「問いの質を高めるAI」は市場に受け入れられるか。人々は「答えをくれるAI」を求めており、「問いを深めるAI」を不快に感じる可能性はないか。</w:t>
      </w:r>
    </w:p>
    <w:p>
      <w:pPr>
        <w:pStyle w:val="ListParagraph"/>
        <w:numPr>
          <w:ilvl w:val="0"/>
          <w:numId w:val="3"/>
        </w:numPr>
        <w:spacing w:before="80" w:after="80"/>
      </w:pPr>
      <w:r>
        <w:rPr>
          <w:rFonts w:ascii="Arial" w:cs="Arial" w:eastAsia="Arial" w:hAnsi="Arial"/>
          <w:i/>
          <w:iCs/>
          <w:color w:val="4A1A8A"/>
          <w:sz w:val="20"/>
          <w:szCs w:val="20"/>
        </w:rPr>
        <w:t xml:space="preserve">AIが人間の思考的盲点を指摘することは、ヴィトゲンシュタイン的に有意義か。それとも新たな「言語ゲームの誤用」を生み出すか。</w:t>
      </w:r>
    </w:p>
    <w:p>
      <w:pPr>
        <w:pStyle w:val="ListParagraph"/>
        <w:numPr>
          <w:ilvl w:val="0"/>
          <w:numId w:val="3"/>
        </w:numPr>
        <w:spacing w:before="80" w:after="80"/>
      </w:pPr>
      <w:r>
        <w:rPr>
          <w:rFonts w:ascii="Arial" w:cs="Arial" w:eastAsia="Arial" w:hAnsi="Arial"/>
          <w:i/>
          <w:iCs/>
          <w:color w:val="4A1A8A"/>
          <w:sz w:val="20"/>
          <w:szCs w:val="20"/>
        </w:rPr>
        <w:t xml:space="preserve">脱構築的AI共創の「倫理」はどこにあるか。人の隠れた前提を暴露することは、暴力的ではないか。</w:t>
      </w:r>
    </w:p>
    <w:p>
      <w:pPr>
        <w:spacing w:before="0" w:after="200"/>
      </w:pPr>
      <w:r>
        <w:t xml:space="preserve"/>
      </w:r>
    </w:p>
    <w:p>
      <w:pPr>
        <w:pStyle w:val="Heading1"/>
        <w:pBdr>
          <w:bottom w:val="single" w:color="4A1A8A" w:sz="4" w:space="4"/>
        </w:pBdr>
        <w:spacing w:before="400" w:after="200"/>
      </w:pPr>
      <w:r>
        <w:rPr>
          <w:rFonts w:ascii="Arial" w:cs="Arial" w:eastAsia="Arial" w:hAnsi="Arial"/>
          <w:b/>
          <w:bCs/>
          <w:color w:val="2D0060"/>
          <w:sz w:val="32"/>
          <w:szCs w:val="32"/>
        </w:rPr>
        <w:t xml:space="preserve">7. 参照フレームワーク・文献</w:t>
      </w:r>
    </w:p>
    <w:p>
      <w:pPr>
        <w:pStyle w:val="Heading2"/>
        <w:spacing w:before="300" w:after="140"/>
      </w:pPr>
      <w:r>
        <w:rPr>
          <w:rFonts w:ascii="Arial" w:cs="Arial" w:eastAsia="Arial" w:hAnsi="Arial"/>
          <w:b/>
          <w:bCs/>
          <w:color w:val="4A1A8A"/>
          <w:sz w:val="26"/>
          <w:szCs w:val="26"/>
        </w:rPr>
        <w:t xml:space="preserve">7.1 哲学的基盤</w:t>
      </w:r>
    </w:p>
    <w:p>
      <w:pPr>
        <w:pStyle w:val="ListParagraph"/>
        <w:numPr>
          <w:ilvl w:val="0"/>
          <w:numId w:val="2"/>
        </w:numPr>
        <w:spacing w:before="60" w:after="60"/>
      </w:pPr>
      <w:r>
        <w:rPr>
          <w:rFonts w:ascii="Arial" w:cs="Arial" w:eastAsia="Arial" w:hAnsi="Arial"/>
          <w:sz w:val="20"/>
          <w:szCs w:val="20"/>
        </w:rPr>
        <w:t xml:space="preserve">ヴィトゲンシュタイン『哲学探究』— 言語ゲーム・家族的類似性・意味論的使用説</w:t>
      </w:r>
    </w:p>
    <w:p>
      <w:pPr>
        <w:pStyle w:val="ListParagraph"/>
        <w:numPr>
          <w:ilvl w:val="0"/>
          <w:numId w:val="2"/>
        </w:numPr>
        <w:spacing w:before="60" w:after="60"/>
      </w:pPr>
      <w:r>
        <w:rPr>
          <w:rFonts w:ascii="Arial" w:cs="Arial" w:eastAsia="Arial" w:hAnsi="Arial"/>
          <w:sz w:val="20"/>
          <w:szCs w:val="20"/>
        </w:rPr>
        <w:t xml:space="preserve">ヴィトゲンシュタイン『論理哲学論考』— 前期：言語の写像理論（後期への反省点として）</w:t>
      </w:r>
    </w:p>
    <w:p>
      <w:pPr>
        <w:pStyle w:val="ListParagraph"/>
        <w:numPr>
          <w:ilvl w:val="0"/>
          <w:numId w:val="2"/>
        </w:numPr>
        <w:spacing w:before="60" w:after="60"/>
      </w:pPr>
      <w:r>
        <w:rPr>
          <w:rFonts w:ascii="Arial" w:cs="Arial" w:eastAsia="Arial" w:hAnsi="Arial"/>
          <w:sz w:val="20"/>
          <w:szCs w:val="20"/>
        </w:rPr>
        <w:t xml:space="preserve">デリダ『グラマトロジーについて』— 差延・脱構築・テキストの中心不在</w:t>
      </w:r>
    </w:p>
    <w:p>
      <w:pPr>
        <w:pStyle w:val="ListParagraph"/>
        <w:numPr>
          <w:ilvl w:val="0"/>
          <w:numId w:val="2"/>
        </w:numPr>
        <w:spacing w:before="60" w:after="60"/>
      </w:pPr>
      <w:r>
        <w:rPr>
          <w:rFonts w:ascii="Arial" w:cs="Arial" w:eastAsia="Arial" w:hAnsi="Arial"/>
          <w:sz w:val="20"/>
          <w:szCs w:val="20"/>
        </w:rPr>
        <w:t xml:space="preserve">デリダ『声と現象』— 現前の形而上学批判</w:t>
      </w:r>
    </w:p>
    <w:p>
      <w:pPr>
        <w:pStyle w:val="ListParagraph"/>
        <w:numPr>
          <w:ilvl w:val="0"/>
          <w:numId w:val="2"/>
        </w:numPr>
        <w:spacing w:before="60" w:after="60"/>
      </w:pPr>
      <w:r>
        <w:rPr>
          <w:rFonts w:ascii="Arial" w:cs="Arial" w:eastAsia="Arial" w:hAnsi="Arial"/>
          <w:sz w:val="20"/>
          <w:szCs w:val="20"/>
        </w:rPr>
        <w:t xml:space="preserve">サール『心・脳・プログラム』— 中国語の部屋論文</w:t>
      </w:r>
    </w:p>
    <w:p>
      <w:pPr>
        <w:spacing w:before="0" w:after="120"/>
      </w:pPr>
      <w:r>
        <w:t xml:space="preserve"/>
      </w:r>
    </w:p>
    <w:p>
      <w:pPr>
        <w:pStyle w:val="Heading2"/>
        <w:spacing w:before="300" w:after="140"/>
      </w:pPr>
      <w:r>
        <w:rPr>
          <w:rFonts w:ascii="Arial" w:cs="Arial" w:eastAsia="Arial" w:hAnsi="Arial"/>
          <w:b/>
          <w:bCs/>
          <w:color w:val="4A1A8A"/>
          <w:sz w:val="26"/>
          <w:szCs w:val="26"/>
        </w:rPr>
        <w:t xml:space="preserve">7.2 認知科学・言語学的基盤</w:t>
      </w:r>
    </w:p>
    <w:p>
      <w:pPr>
        <w:pStyle w:val="ListParagraph"/>
        <w:numPr>
          <w:ilvl w:val="0"/>
          <w:numId w:val="2"/>
        </w:numPr>
        <w:spacing w:before="60" w:after="60"/>
      </w:pPr>
      <w:r>
        <w:rPr>
          <w:rFonts w:ascii="Arial" w:cs="Arial" w:eastAsia="Arial" w:hAnsi="Arial"/>
          <w:sz w:val="20"/>
          <w:szCs w:val="20"/>
        </w:rPr>
        <w:t xml:space="preserve">レイコフ&amp;ジョンソン『肉体の哲学』— 体化認知・概念メタファー</w:t>
      </w:r>
    </w:p>
    <w:p>
      <w:pPr>
        <w:pStyle w:val="ListParagraph"/>
        <w:numPr>
          <w:ilvl w:val="0"/>
          <w:numId w:val="2"/>
        </w:numPr>
        <w:spacing w:before="60" w:after="60"/>
      </w:pPr>
      <w:r>
        <w:rPr>
          <w:rFonts w:ascii="Arial" w:cs="Arial" w:eastAsia="Arial" w:hAnsi="Arial"/>
          <w:sz w:val="20"/>
          <w:szCs w:val="20"/>
        </w:rPr>
        <w:t xml:space="preserve">チョムスキー『統語構造』— 生成文法（ヴィトゲンシュタインとの対立軸として）</w:t>
      </w:r>
    </w:p>
    <w:p>
      <w:pPr>
        <w:pStyle w:val="ListParagraph"/>
        <w:numPr>
          <w:ilvl w:val="0"/>
          <w:numId w:val="2"/>
        </w:numPr>
        <w:spacing w:before="60" w:after="60"/>
      </w:pPr>
      <w:r>
        <w:rPr>
          <w:rFonts w:ascii="Arial" w:cs="Arial" w:eastAsia="Arial" w:hAnsi="Arial"/>
          <w:sz w:val="20"/>
          <w:szCs w:val="20"/>
        </w:rPr>
        <w:t xml:space="preserve">フレーゲ『算術の基礎』— 意味（Sinn）と指示（Bedeutung）の区別</w:t>
      </w:r>
    </w:p>
    <w:p>
      <w:pPr>
        <w:pStyle w:val="ListParagraph"/>
        <w:numPr>
          <w:ilvl w:val="0"/>
          <w:numId w:val="2"/>
        </w:numPr>
        <w:spacing w:before="60" w:after="60"/>
      </w:pPr>
      <w:r>
        <w:rPr>
          <w:rFonts w:ascii="Arial" w:cs="Arial" w:eastAsia="Arial" w:hAnsi="Arial"/>
          <w:sz w:val="20"/>
          <w:szCs w:val="20"/>
        </w:rPr>
        <w:t xml:space="preserve">クリプキ『名指しと必然性』— 固定指示子・言語ゲーム批判</w:t>
      </w:r>
    </w:p>
    <w:p>
      <w:pPr>
        <w:spacing w:before="0" w:after="120"/>
      </w:pPr>
      <w:r>
        <w:t xml:space="preserve"/>
      </w:r>
    </w:p>
    <w:p>
      <w:pPr>
        <w:pStyle w:val="Heading2"/>
        <w:spacing w:before="300" w:after="140"/>
      </w:pPr>
      <w:r>
        <w:rPr>
          <w:rFonts w:ascii="Arial" w:cs="Arial" w:eastAsia="Arial" w:hAnsi="Arial"/>
          <w:b/>
          <w:bCs/>
          <w:color w:val="4A1A8A"/>
          <w:sz w:val="26"/>
          <w:szCs w:val="26"/>
        </w:rPr>
        <w:t xml:space="preserve">7.3 AI・機械学習的基盤</w:t>
      </w:r>
    </w:p>
    <w:p>
      <w:pPr>
        <w:pStyle w:val="ListParagraph"/>
        <w:numPr>
          <w:ilvl w:val="0"/>
          <w:numId w:val="2"/>
        </w:numPr>
        <w:spacing w:before="60" w:after="60"/>
      </w:pPr>
      <w:r>
        <w:rPr>
          <w:rFonts w:ascii="Arial" w:cs="Arial" w:eastAsia="Arial" w:hAnsi="Arial"/>
          <w:sz w:val="20"/>
          <w:szCs w:val="20"/>
        </w:rPr>
        <w:t xml:space="preserve">Vaswani et al. (2017) 'Attention is All You Need' — Transformerアーキテクチャの原典</w:t>
      </w:r>
    </w:p>
    <w:p>
      <w:pPr>
        <w:pStyle w:val="ListParagraph"/>
        <w:numPr>
          <w:ilvl w:val="0"/>
          <w:numId w:val="2"/>
        </w:numPr>
        <w:spacing w:before="60" w:after="60"/>
      </w:pPr>
      <w:r>
        <w:rPr>
          <w:rFonts w:ascii="Arial" w:cs="Arial" w:eastAsia="Arial" w:hAnsi="Arial"/>
          <w:sz w:val="20"/>
          <w:szCs w:val="20"/>
        </w:rPr>
        <w:t xml:space="preserve">Mikolov et al. (2013) 'Distributed Representations of Words' — Embedding空間の原典</w:t>
      </w:r>
    </w:p>
    <w:p>
      <w:pPr>
        <w:pStyle w:val="ListParagraph"/>
        <w:numPr>
          <w:ilvl w:val="0"/>
          <w:numId w:val="2"/>
        </w:numPr>
        <w:spacing w:before="60" w:after="60"/>
      </w:pPr>
      <w:r>
        <w:rPr>
          <w:rFonts w:ascii="Arial" w:cs="Arial" w:eastAsia="Arial" w:hAnsi="Arial"/>
          <w:sz w:val="20"/>
          <w:szCs w:val="20"/>
        </w:rPr>
        <w:t xml:space="preserve">Elhage et al. (2022) 'A Mathematical Framework for Transformer Circuits' — Mechanistic Interpretability</w:t>
      </w:r>
    </w:p>
    <w:p>
      <w:pPr>
        <w:pStyle w:val="ListParagraph"/>
        <w:numPr>
          <w:ilvl w:val="0"/>
          <w:numId w:val="2"/>
        </w:numPr>
        <w:spacing w:before="60" w:after="60"/>
      </w:pPr>
      <w:r>
        <w:rPr>
          <w:rFonts w:ascii="Arial" w:cs="Arial" w:eastAsia="Arial" w:hAnsi="Arial"/>
          <w:sz w:val="20"/>
          <w:szCs w:val="20"/>
        </w:rPr>
        <w:t xml:space="preserve">Bender et al. (2021) 'On the Dangers of Stochastic Parrots' — LLMの意味論的問題提起</w:t>
      </w:r>
    </w:p>
    <w:p>
      <w:pPr>
        <w:pStyle w:val="ListParagraph"/>
        <w:numPr>
          <w:ilvl w:val="0"/>
          <w:numId w:val="2"/>
        </w:numPr>
        <w:spacing w:before="60" w:after="60"/>
      </w:pPr>
      <w:r>
        <w:rPr>
          <w:rFonts w:ascii="Arial" w:cs="Arial" w:eastAsia="Arial" w:hAnsi="Arial"/>
          <w:sz w:val="20"/>
          <w:szCs w:val="20"/>
        </w:rPr>
        <w:t xml:space="preserve">現在読書中: 「ヴィトゲンシュタインとAI」— このブレストの直接的起点</w:t>
      </w:r>
    </w:p>
    <w:p>
      <w:pPr>
        <w:spacing w:before="0" w:after="200"/>
      </w:pPr>
      <w:r>
        <w:t xml:space="preserve"/>
      </w:r>
    </w:p>
    <w:p>
      <w:pPr>
        <w:pStyle w:val="Heading1"/>
        <w:pBdr>
          <w:bottom w:val="single" w:color="4A1A8A" w:sz="4" w:space="4"/>
        </w:pBdr>
        <w:spacing w:before="400" w:after="200"/>
      </w:pPr>
      <w:r>
        <w:rPr>
          <w:rFonts w:ascii="Arial" w:cs="Arial" w:eastAsia="Arial" w:hAnsi="Arial"/>
          <w:b/>
          <w:bCs/>
          <w:color w:val="2D0060"/>
          <w:sz w:val="32"/>
          <w:szCs w:val="32"/>
        </w:rPr>
        <w:t xml:space="preserve">8. 次の議論セッションへの準備</w:t>
      </w:r>
    </w:p>
    <w:p>
      <w:pPr>
        <w:pStyle w:val="Heading2"/>
        <w:spacing w:before="300" w:after="140"/>
      </w:pPr>
      <w:r>
        <w:rPr>
          <w:rFonts w:ascii="Arial" w:cs="Arial" w:eastAsia="Arial" w:hAnsi="Arial"/>
          <w:b/>
          <w:bCs/>
          <w:color w:val="4A1A8A"/>
          <w:sz w:val="26"/>
          <w:szCs w:val="26"/>
        </w:rPr>
        <w:t xml:space="preserve">8.1 このドキュメントの使い方</w:t>
      </w:r>
    </w:p>
    <w:p>
      <w:pPr>
        <w:pStyle w:val="ListParagraph"/>
        <w:numPr>
          <w:ilvl w:val="0"/>
          <w:numId w:val="2"/>
        </w:numPr>
        <w:spacing w:before="60" w:after="60"/>
      </w:pPr>
      <w:r>
        <w:rPr>
          <w:rFonts w:ascii="Arial" w:cs="Arial" w:eastAsia="Arial" w:hAnsi="Arial"/>
          <w:sz w:val="20"/>
          <w:szCs w:val="20"/>
        </w:rPr>
        <w:t xml:space="preserve">Section 6の問いから1つを選んで深掘りする</w:t>
      </w:r>
    </w:p>
    <w:p>
      <w:pPr>
        <w:pStyle w:val="ListParagraph"/>
        <w:numPr>
          <w:ilvl w:val="0"/>
          <w:numId w:val="2"/>
        </w:numPr>
        <w:spacing w:before="60" w:after="60"/>
      </w:pPr>
      <w:r>
        <w:rPr>
          <w:rFonts w:ascii="Arial" w:cs="Arial" w:eastAsia="Arial" w:hAnsi="Arial"/>
          <w:sz w:val="20"/>
          <w:szCs w:val="20"/>
        </w:rPr>
        <w:t xml:space="preserve">sakane-memexの実装状況と照合しながら議論する</w:t>
      </w:r>
    </w:p>
    <w:p>
      <w:pPr>
        <w:pStyle w:val="ListParagraph"/>
        <w:numPr>
          <w:ilvl w:val="0"/>
          <w:numId w:val="2"/>
        </w:numPr>
        <w:spacing w:before="60" w:after="60"/>
      </w:pPr>
      <w:r>
        <w:rPr>
          <w:rFonts w:ascii="Arial" w:cs="Arial" w:eastAsia="Arial" w:hAnsi="Arial"/>
          <w:sz w:val="20"/>
          <w:szCs w:val="20"/>
        </w:rPr>
        <w:t xml:space="preserve">新たな気づきをSection 6に追記して蓄積する</w:t>
      </w:r>
    </w:p>
    <w:p>
      <w:pPr>
        <w:spacing w:before="0" w:after="120"/>
      </w:pPr>
      <w:r>
        <w:t xml:space="preserve"/>
      </w:r>
    </w:p>
    <w:p>
      <w:pPr>
        <w:pStyle w:val="Heading2"/>
        <w:spacing w:before="300" w:after="140"/>
      </w:pPr>
      <w:r>
        <w:rPr>
          <w:rFonts w:ascii="Arial" w:cs="Arial" w:eastAsia="Arial" w:hAnsi="Arial"/>
          <w:b/>
          <w:bCs/>
          <w:color w:val="4A1A8A"/>
          <w:sz w:val="26"/>
          <w:szCs w:val="26"/>
        </w:rPr>
        <w:t xml:space="preserve">8.2 次セッション開始プロンプト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EDE7F6"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このドキュメント（ヴィトゲンシュタイン×AI ブレスト叩き台 v1.0）をベースに議論を続けます。今日はSection 6の Q[X] から深掘りします。前提: 坂根康之はsakane-memexという個人の認知ジャーナル可視化システムを開発中であり、そのアーキテクチャ（qwen3-embedding / ChromaDB / UMAP / 知識グラフ）を「テンソル的思考分析」の実験基盤として使用している。</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8.3 発展的テーマ候補</w:t>
      </w:r>
    </w:p>
    <w:p>
      <w:pPr>
        <w:pStyle w:val="ListParagraph"/>
        <w:numPr>
          <w:ilvl w:val="0"/>
          <w:numId w:val="2"/>
        </w:numPr>
        <w:spacing w:before="60" w:after="60"/>
      </w:pPr>
      <w:r>
        <w:rPr>
          <w:rFonts w:ascii="Arial" w:cs="Arial" w:eastAsia="Arial" w:hAnsi="Arial"/>
          <w:sz w:val="20"/>
          <w:szCs w:val="20"/>
        </w:rPr>
        <w:t xml:space="preserve">体化認知（Embodied Cognition）とLLM — 身体を持たないAIは意味を持てるか</w:t>
      </w:r>
    </w:p>
    <w:p>
      <w:pPr>
        <w:pStyle w:val="ListParagraph"/>
        <w:numPr>
          <w:ilvl w:val="0"/>
          <w:numId w:val="2"/>
        </w:numPr>
        <w:spacing w:before="60" w:after="60"/>
      </w:pPr>
      <w:r>
        <w:rPr>
          <w:rFonts w:ascii="Arial" w:cs="Arial" w:eastAsia="Arial" w:hAnsi="Arial"/>
          <w:sz w:val="20"/>
          <w:szCs w:val="20"/>
        </w:rPr>
        <w:t xml:space="preserve">間主観性とAI共創 — 意味は主観と主観の間に生まれる。AI-人間の「間」はどこか</w:t>
      </w:r>
    </w:p>
    <w:p>
      <w:pPr>
        <w:pStyle w:val="ListParagraph"/>
        <w:numPr>
          <w:ilvl w:val="0"/>
          <w:numId w:val="2"/>
        </w:numPr>
        <w:spacing w:before="60" w:after="60"/>
      </w:pPr>
      <w:r>
        <w:rPr>
          <w:rFonts w:ascii="Arial" w:cs="Arial" w:eastAsia="Arial" w:hAnsi="Arial"/>
          <w:sz w:val="20"/>
          <w:szCs w:val="20"/>
        </w:rPr>
        <w:t xml:space="preserve">坂根コーパスの時系列分析 — 言語ゲームの変遷から「思考の成熟」は測定できるか</w:t>
      </w:r>
    </w:p>
    <w:p>
      <w:pPr>
        <w:pStyle w:val="ListParagraph"/>
        <w:numPr>
          <w:ilvl w:val="0"/>
          <w:numId w:val="2"/>
        </w:numPr>
        <w:spacing w:before="60" w:after="60"/>
      </w:pPr>
      <w:r>
        <w:rPr>
          <w:rFonts w:ascii="Arial" w:cs="Arial" w:eastAsia="Arial" w:hAnsi="Arial"/>
          <w:sz w:val="20"/>
          <w:szCs w:val="20"/>
        </w:rPr>
        <w:t xml:space="preserve">ナラティブとしての619エントリー — バズワードリストを物語として読むと何が見えるか</w:t>
      </w:r>
    </w:p>
    <w:p>
      <w:pPr>
        <w:spacing w:before="0" w:after="200"/>
      </w:pPr>
      <w:r>
        <w:t xml:space="preserve"/>
      </w:r>
    </w:p>
    <w:p>
      <w:pPr>
        <w:pStyle w:val="Heading1"/>
        <w:pBdr>
          <w:bottom w:val="single" w:color="4A1A8A" w:sz="4" w:space="4"/>
        </w:pBdr>
        <w:spacing w:before="400" w:after="200"/>
      </w:pPr>
      <w:r>
        <w:rPr>
          <w:rFonts w:ascii="Arial" w:cs="Arial" w:eastAsia="Arial" w:hAnsi="Arial"/>
          <w:b/>
          <w:bCs/>
          <w:color w:val="2D0060"/>
          <w:sz w:val="32"/>
          <w:szCs w:val="32"/>
        </w:rPr>
        <w:t xml:space="preserve">9. 対軸仮説：抽象度 × 体化度——言葉の意味を見つける最初の手がかり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EDE7F6"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追記 2026-03-10: 「言えているように見えるが言えていない」ズレの根源は、言語の形式が世界の一部しか扱えないという構造的限界にある。この限界を可視化する最初の手がかりとして、「抽象度」と「体化度」の対軸を提案する。</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9.1 二つの軸の定義</w:t>
      </w:r>
    </w:p>
    <w:p>
      <w:pPr>
        <w:spacing w:before="0" w:after="120"/>
      </w:pPr>
      <w:r>
        <w:t xml:space="preserve"/>
      </w:r>
    </w:p>
    <w:p>
      <w:pPr>
        <w:pStyle w:val="Heading3"/>
        <w:spacing w:before="220" w:after="100"/>
      </w:pPr>
      <w:r>
        <w:rPr>
          <w:rFonts w:ascii="Arial" w:cs="Arial" w:eastAsia="Arial" w:hAnsi="Arial"/>
          <w:b/>
          <w:bCs/>
          <w:color w:val="7B2FBE"/>
          <w:sz w:val="22"/>
          <w:szCs w:val="22"/>
        </w:rPr>
        <w:t xml:space="preserve">軸A：抽象度スコア（Phase 4で実装予定）</w:t>
      </w:r>
    </w:p>
    <w:p>
      <w:pPr>
        <w:spacing w:before="80" w:after="80"/>
      </w:pPr>
      <w:r>
        <w:rPr>
          <w:rFonts w:ascii="Arial" w:cs="Arial" w:eastAsia="Arial" w:hAnsi="Arial"/>
          <w:sz w:val="20"/>
          <w:szCs w:val="20"/>
        </w:rPr>
        <w:t xml:space="preserve">概念がどれだけ具体的な事例から離れているかを測る。</w:t>
      </w:r>
    </w:p>
    <w:p>
      <w:pPr>
        <w:pStyle w:val="ListParagraph"/>
        <w:numPr>
          <w:ilvl w:val="0"/>
          <w:numId w:val="2"/>
        </w:numPr>
        <w:spacing w:before="60" w:after="60"/>
      </w:pPr>
      <w:r>
        <w:rPr>
          <w:rFonts w:ascii="Arial" w:cs="Arial" w:eastAsia="Arial" w:hAnsi="Arial"/>
          <w:sz w:val="20"/>
          <w:szCs w:val="20"/>
        </w:rPr>
        <w:t xml:space="preserve">高抽象度: 存在・意味・構造・フレームワーク・パラダイム</w:t>
      </w:r>
    </w:p>
    <w:p>
      <w:pPr>
        <w:pStyle w:val="ListParagraph"/>
        <w:numPr>
          <w:ilvl w:val="0"/>
          <w:numId w:val="2"/>
        </w:numPr>
        <w:spacing w:before="60" w:after="60"/>
      </w:pPr>
      <w:r>
        <w:rPr>
          <w:rFonts w:ascii="Arial" w:cs="Arial" w:eastAsia="Arial" w:hAnsi="Arial"/>
          <w:sz w:val="20"/>
          <w:szCs w:val="20"/>
        </w:rPr>
        <w:t xml:space="preserve">低抽象度: CTEM・ChromaDB・RTX3060・memex.bat</w:t>
      </w:r>
    </w:p>
    <w:p>
      <w:pPr>
        <w:pStyle w:val="ListParagraph"/>
        <w:numPr>
          <w:ilvl w:val="0"/>
          <w:numId w:val="2"/>
        </w:numPr>
        <w:spacing w:before="60" w:after="60"/>
      </w:pPr>
      <w:r>
        <w:rPr>
          <w:rFonts w:ascii="Arial" w:cs="Arial" w:eastAsia="Arial" w:hAnsi="Arial"/>
          <w:sz w:val="20"/>
          <w:szCs w:val="20"/>
        </w:rPr>
        <w:t xml:space="preserve">測定方法: qwen3に「この概念はどれだけ抽象的か（0=完全に具体的 / 1=完全に抽象的）」を問う</w:t>
      </w:r>
    </w:p>
    <w:p>
      <w:pPr>
        <w:spacing w:before="0" w:after="120"/>
      </w:pPr>
      <w:r>
        <w:t xml:space="preserve"/>
      </w:r>
    </w:p>
    <w:p>
      <w:pPr>
        <w:pStyle w:val="Heading3"/>
        <w:spacing w:before="220" w:after="100"/>
      </w:pPr>
      <w:r>
        <w:rPr>
          <w:rFonts w:ascii="Arial" w:cs="Arial" w:eastAsia="Arial" w:hAnsi="Arial"/>
          <w:b/>
          <w:bCs/>
          <w:color w:val="7B2FBE"/>
          <w:sz w:val="22"/>
          <w:szCs w:val="22"/>
        </w:rPr>
        <w:t xml:space="preserve">軸B：体化度スコア（新規提案）</w:t>
      </w:r>
    </w:p>
    <w:p>
      <w:pPr>
        <w:spacing w:before="80" w:after="80"/>
      </w:pPr>
      <w:r>
        <w:rPr>
          <w:rFonts w:ascii="Arial" w:cs="Arial" w:eastAsia="Arial" w:hAnsi="Arial"/>
          <w:sz w:val="20"/>
          <w:szCs w:val="20"/>
        </w:rPr>
        <w:t xml:space="preserve">概念が身体的経験・生活実践・具体的文脈に根差しているかを測る。レイコフ&amp;ジョンソンの体化認知理論を基盤とする。</w:t>
      </w:r>
    </w:p>
    <w:p>
      <w:pPr>
        <w:pStyle w:val="ListParagraph"/>
        <w:numPr>
          <w:ilvl w:val="0"/>
          <w:numId w:val="2"/>
        </w:numPr>
        <w:spacing w:before="60" w:after="60"/>
      </w:pPr>
      <w:r>
        <w:rPr>
          <w:rFonts w:ascii="Arial" w:cs="Arial" w:eastAsia="Arial" w:hAnsi="Arial"/>
          <w:sz w:val="20"/>
          <w:szCs w:val="20"/>
        </w:rPr>
        <w:t xml:space="preserve">高体化度: 痛み・疲労・境界・距離・重さ（身体メタファーの起源となる概念）</w:t>
      </w:r>
    </w:p>
    <w:p>
      <w:pPr>
        <w:pStyle w:val="ListParagraph"/>
        <w:numPr>
          <w:ilvl w:val="0"/>
          <w:numId w:val="2"/>
        </w:numPr>
        <w:spacing w:before="60" w:after="60"/>
      </w:pPr>
      <w:r>
        <w:rPr>
          <w:rFonts w:ascii="Arial" w:cs="Arial" w:eastAsia="Arial" w:hAnsi="Arial"/>
          <w:sz w:val="20"/>
          <w:szCs w:val="20"/>
        </w:rPr>
        <w:t xml:space="preserve">低体化度: 差延・論理形式・写像理論・アルゴリズム（純粋に言語ゲーム内で機能する概念）</w:t>
      </w:r>
    </w:p>
    <w:p>
      <w:pPr>
        <w:pStyle w:val="ListParagraph"/>
        <w:numPr>
          <w:ilvl w:val="0"/>
          <w:numId w:val="2"/>
        </w:numPr>
        <w:spacing w:before="60" w:after="60"/>
      </w:pPr>
      <w:r>
        <w:rPr>
          <w:rFonts w:ascii="Arial" w:cs="Arial" w:eastAsia="Arial" w:hAnsi="Arial"/>
          <w:sz w:val="20"/>
          <w:szCs w:val="20"/>
        </w:rPr>
        <w:t xml:space="preserve">測定方法: qwen3に「この概念は身体的経験・生活実践に根差しているか（0=純粋に言語的 / 1=完全に体化）」を問う</w:t>
      </w:r>
    </w:p>
    <w:p>
      <w:pPr>
        <w:spacing w:before="0" w:after="120"/>
      </w:pPr>
      <w:r>
        <w:t xml:space="preserve"/>
      </w:r>
    </w:p>
    <w:p>
      <w:pPr>
        <w:pStyle w:val="Heading2"/>
        <w:spacing w:before="300" w:after="140"/>
      </w:pPr>
      <w:r>
        <w:rPr>
          <w:rFonts w:ascii="Arial" w:cs="Arial" w:eastAsia="Arial" w:hAnsi="Arial"/>
          <w:b/>
          <w:bCs/>
          <w:color w:val="4A1A8A"/>
          <w:sz w:val="26"/>
          <w:szCs w:val="26"/>
        </w:rPr>
        <w:t xml:space="preserve">9.2 対軸が生成する4象限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000"/>
        <w:gridCol w:w="2200"/>
        <w:gridCol w:w="3626"/>
      </w:tblGrid>
      <w:tr>
        <w:tc>
          <w:tcPr>
            <w:tcW w:type="dxa" w:w="12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象限</w:t>
            </w:r>
          </w:p>
        </w:tc>
        <w:tc>
          <w:tcPr>
            <w:tcW w:type="dxa" w:w="10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抽象度</w:t>
            </w:r>
          </w:p>
        </w:tc>
        <w:tc>
          <w:tcPr>
            <w:tcW w:type="dxa" w:w="10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体化度</w:t>
            </w:r>
          </w:p>
        </w:tc>
        <w:tc>
          <w:tcPr>
            <w:tcW w:type="dxa" w:w="2200"/>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概念例</w:t>
            </w:r>
          </w:p>
        </w:tc>
        <w:tc>
          <w:tcPr>
            <w:tcW w:type="dxa" w:w="3626"/>
            <w:tcBorders>
              <w:top w:val="single" w:color="CCCCCC" w:sz="1"/>
              <w:left w:val="single" w:color="CCCCCC" w:sz="1"/>
              <w:bottom w:val="single" w:color="CCCCCC" w:sz="1"/>
              <w:right w:val="single" w:color="CCCCCC" w:sz="1"/>
            </w:tcBorders>
            <w:shd w:fill="2D0060"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言語的特性</w:t>
            </w:r>
          </w:p>
        </w:tc>
      </w:tr>
      <w:tr>
        <w:tc>
          <w:tcPr>
            <w:tcW w:type="dxa" w:w="12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Ⅰ: 浮遊する言語</w:t>
            </w:r>
          </w:p>
        </w:tc>
        <w:tc>
          <w:tcPr>
            <w:tcW w:type="dxa" w:w="10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高</w:t>
            </w:r>
          </w:p>
        </w:tc>
        <w:tc>
          <w:tcPr>
            <w:tcW w:type="dxa" w:w="10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低</w:t>
            </w:r>
          </w:p>
        </w:tc>
        <w:tc>
          <w:tcPr>
            <w:tcW w:type="dxa" w:w="22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差延・論理形式・写像理論</w:t>
            </w:r>
          </w:p>
        </w:tc>
        <w:tc>
          <w:tcPr>
            <w:tcW w:type="dxa" w:w="36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言えているように見えるが言えていない領域。AIが最も幻覚を起こしやすい。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Ⅱ: 生きた抽象</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高</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愛・信頼・責任・倫理</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抽象的だが生活に根差す。物語・比喩・沈黙でしか伝えられない。AIには最も困難。</w:t>
            </w:r>
          </w:p>
        </w:tc>
      </w:tr>
      <w:tr>
        <w:tc>
          <w:tcPr>
            <w:tcW w:type="dxa" w:w="12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Ⅲ: 硬い地形</w:t>
            </w:r>
          </w:p>
        </w:tc>
        <w:tc>
          <w:tcPr>
            <w:tcW w:type="dxa" w:w="10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低</w:t>
            </w:r>
          </w:p>
        </w:tc>
        <w:tc>
          <w:tcPr>
            <w:tcW w:type="dxa" w:w="10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低</w:t>
            </w:r>
          </w:p>
        </w:tc>
        <w:tc>
          <w:tcPr>
            <w:tcW w:type="dxa" w:w="22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アルゴリズム・プロトコル・仕様</w:t>
            </w:r>
          </w:p>
        </w:tc>
        <w:tc>
          <w:tcPr>
            <w:tcW w:type="dxa" w:w="3626"/>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18"/>
                <w:szCs w:val="18"/>
              </w:rPr>
              <w:t xml:space="preserve">技術的定義が固定。AIの信頼性が最も高い領域。</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Ⅳ: 体化した具体</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低</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痛み・疲労・境界・距離</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身体で直接経験される。言語化の前に理解がある。</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F3E5F5"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核心仮説: 「言葉の意味」が最も豊かに存在するのは象限Ⅱ（生きた抽象）である。愛・信頼・責任は高度に抽象的でありながら、生活に深く根差している。AIはこの象限の言葉を「言えているように見える形」で出力できるが、その出力は象限Ⅲの言葉と同じ確信度で提示される——これが最も危険なズレである。</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9.3 sakane-memexへの実装提案</w:t>
      </w:r>
    </w:p>
    <w:p>
      <w:pPr>
        <w:spacing w:before="80" w:after="80"/>
      </w:pPr>
      <w:r>
        <w:rPr>
          <w:rFonts w:ascii="Arial" w:cs="Arial" w:eastAsia="Arial" w:hAnsi="Arial"/>
          <w:sz w:val="20"/>
          <w:szCs w:val="20"/>
        </w:rPr>
        <w:t xml:space="preserve">619エントリーを対軸でプロットすることで何が見えるか：</w:t>
      </w:r>
    </w:p>
    <w:p>
      <w:pPr>
        <w:spacing w:before="0" w:after="120"/>
      </w:pPr>
      <w:r>
        <w:t xml:space="preserve"/>
      </w:r>
    </w:p>
    <w:p>
      <w:pPr>
        <w:pStyle w:val="ListParagraph"/>
        <w:numPr>
          <w:ilvl w:val="0"/>
          <w:numId w:val="2"/>
        </w:numPr>
        <w:spacing w:before="60" w:after="60"/>
      </w:pPr>
      <w:r>
        <w:rPr>
          <w:rFonts w:ascii="Arial" w:cs="Arial" w:eastAsia="Arial" w:hAnsi="Arial"/>
          <w:sz w:val="20"/>
          <w:szCs w:val="20"/>
        </w:rPr>
        <w:t xml:space="preserve">自分の思考の「接地点」の分布 — どの象限に最も多く時間を費やしているか</w:t>
      </w:r>
    </w:p>
    <w:p>
      <w:pPr>
        <w:pStyle w:val="ListParagraph"/>
        <w:numPr>
          <w:ilvl w:val="0"/>
          <w:numId w:val="2"/>
        </w:numPr>
        <w:spacing w:before="60" w:after="60"/>
      </w:pPr>
      <w:r>
        <w:rPr>
          <w:rFonts w:ascii="Arial" w:cs="Arial" w:eastAsia="Arial" w:hAnsi="Arial"/>
          <w:sz w:val="20"/>
          <w:szCs w:val="20"/>
        </w:rPr>
        <w:t xml:space="preserve">象限Ⅰへの逃避パターンの検出 — 「浮遊する言語」に過剰に滞在していないか</w:t>
      </w:r>
    </w:p>
    <w:p>
      <w:pPr>
        <w:pStyle w:val="ListParagraph"/>
        <w:numPr>
          <w:ilvl w:val="0"/>
          <w:numId w:val="2"/>
        </w:numPr>
        <w:spacing w:before="60" w:after="60"/>
      </w:pPr>
      <w:r>
        <w:rPr>
          <w:rFonts w:ascii="Arial" w:cs="Arial" w:eastAsia="Arial" w:hAnsi="Arial"/>
          <w:sz w:val="20"/>
          <w:szCs w:val="20"/>
        </w:rPr>
        <w:t xml:space="preserve">象限Ⅱの希少性の可視化 — 「生きた抽象」概念がコーパスにどれだけあるか</w:t>
      </w:r>
    </w:p>
    <w:p>
      <w:pPr>
        <w:pStyle w:val="ListParagraph"/>
        <w:numPr>
          <w:ilvl w:val="0"/>
          <w:numId w:val="2"/>
        </w:numPr>
        <w:spacing w:before="60" w:after="60"/>
      </w:pPr>
      <w:r>
        <w:rPr>
          <w:rFonts w:ascii="Arial" w:cs="Arial" w:eastAsia="Arial" w:hAnsi="Arial"/>
          <w:sz w:val="20"/>
          <w:szCs w:val="20"/>
        </w:rPr>
        <w:t xml:space="preserve">AIとの対話でどの象限が活性化するかの追跡 — 対話前後のエントリーの象限変化</w:t>
      </w:r>
    </w:p>
    <w:p>
      <w:pPr>
        <w:spacing w:before="0" w:after="120"/>
      </w:pPr>
      <w:r>
        <w:t xml:space="preserve"/>
      </w:r>
    </w:p>
    <w:p>
      <w:pPr>
        <w:spacing w:before="80" w:after="80"/>
      </w:pPr>
      <w:r>
        <w:rPr>
          <w:rFonts w:ascii="Arial" w:cs="Arial" w:eastAsia="Arial" w:hAnsi="Arial"/>
          <w:b/>
          <w:bCs/>
          <w:sz w:val="20"/>
          <w:szCs w:val="20"/>
        </w:rPr>
        <w:t xml:space="preserve">実装ステップ:</w:t>
      </w:r>
    </w:p>
    <w:p>
      <w:pPr>
        <w:pStyle w:val="ListParagraph"/>
        <w:numPr>
          <w:ilvl w:val="1"/>
          <w:numId w:val="2"/>
        </w:numPr>
        <w:spacing w:before="60" w:after="60"/>
      </w:pPr>
      <w:r>
        <w:rPr>
          <w:rFonts w:ascii="Arial" w:cs="Arial" w:eastAsia="Arial" w:hAnsi="Arial"/>
          <w:sz w:val="20"/>
          <w:szCs w:val="20"/>
        </w:rPr>
        <w:t xml:space="preserve">graph_progress.jsonにabstraction_scoreとembodiment_scoreフィールドを追加</w:t>
      </w:r>
    </w:p>
    <w:p>
      <w:pPr>
        <w:pStyle w:val="ListParagraph"/>
        <w:numPr>
          <w:ilvl w:val="1"/>
          <w:numId w:val="2"/>
        </w:numPr>
        <w:spacing w:before="60" w:after="60"/>
      </w:pPr>
      <w:r>
        <w:rPr>
          <w:rFonts w:ascii="Arial" w:cs="Arial" w:eastAsia="Arial" w:hAnsi="Arial"/>
          <w:sz w:val="20"/>
          <w:szCs w:val="20"/>
        </w:rPr>
        <w:t xml:space="preserve">build_umap.py実行時に2スコアをumap_projection.jsonに統合</w:t>
      </w:r>
    </w:p>
    <w:p>
      <w:pPr>
        <w:pStyle w:val="ListParagraph"/>
        <w:numPr>
          <w:ilvl w:val="1"/>
          <w:numId w:val="2"/>
        </w:numPr>
        <w:spacing w:before="60" w:after="60"/>
      </w:pPr>
      <w:r>
        <w:rPr>
          <w:rFonts w:ascii="Arial" w:cs="Arial" w:eastAsia="Arial" w:hAnsi="Arial"/>
          <w:sz w:val="20"/>
          <w:szCs w:val="20"/>
        </w:rPr>
        <w:t xml:space="preserve">Web UIのEmbedding Spaceタブに象限フィルターを追加</w:t>
      </w:r>
    </w:p>
    <w:p>
      <w:pPr>
        <w:pStyle w:val="ListParagraph"/>
        <w:numPr>
          <w:ilvl w:val="1"/>
          <w:numId w:val="2"/>
        </w:numPr>
        <w:spacing w:before="60" w:after="60"/>
      </w:pPr>
      <w:r>
        <w:rPr>
          <w:rFonts w:ascii="Arial" w:cs="Arial" w:eastAsia="Arial" w:hAnsi="Arial"/>
          <w:sz w:val="20"/>
          <w:szCs w:val="20"/>
        </w:rPr>
        <w:t xml:space="preserve">X軸=抽象度・Y軸=体化度の2次元散布図タブを追加（// axes タブ）</w:t>
      </w:r>
    </w:p>
    <w:p>
      <w:pPr>
        <w:spacing w:before="0" w:after="120"/>
      </w:pPr>
      <w:r>
        <w:t xml:space="preserve"/>
      </w:r>
    </w:p>
    <w:p>
      <w:pPr>
        <w:pStyle w:val="Heading2"/>
        <w:spacing w:before="300" w:after="140"/>
      </w:pPr>
      <w:r>
        <w:rPr>
          <w:rFonts w:ascii="Arial" w:cs="Arial" w:eastAsia="Arial" w:hAnsi="Arial"/>
          <w:b/>
          <w:bCs/>
          <w:color w:val="4A1A8A"/>
          <w:sz w:val="26"/>
          <w:szCs w:val="26"/>
        </w:rPr>
        <w:t xml:space="preserve">9.4 この対軸が「言葉の意味を見つける手がかり」になる理由</w:t>
      </w:r>
    </w:p>
    <w:p>
      <w:pPr>
        <w:spacing w:before="80" w:after="80"/>
      </w:pPr>
      <w:r>
        <w:rPr>
          <w:rFonts w:ascii="Arial" w:cs="Arial" w:eastAsia="Arial" w:hAnsi="Arial"/>
          <w:sz w:val="20"/>
          <w:szCs w:val="20"/>
        </w:rPr>
        <w:t xml:space="preserve">ヴィトゲンシュタインが「語りえぬもの」と呼んだ領域は、この対軸では象限Ⅱに集中する。</w:t>
      </w:r>
    </w:p>
    <w:p>
      <w:pPr>
        <w:spacing w:before="0" w:after="120"/>
      </w:pPr>
      <w:r>
        <w:t xml:space="preserve"/>
      </w:r>
    </w:p>
    <w:p>
      <w:pPr>
        <w:pStyle w:val="ListParagraph"/>
        <w:numPr>
          <w:ilvl w:val="0"/>
          <w:numId w:val="2"/>
        </w:numPr>
        <w:spacing w:before="60" w:after="60"/>
      </w:pPr>
      <w:r>
        <w:rPr>
          <w:rFonts w:ascii="Arial" w:cs="Arial" w:eastAsia="Arial" w:hAnsi="Arial"/>
          <w:sz w:val="20"/>
          <w:szCs w:val="20"/>
        </w:rPr>
        <w:t xml:space="preserve">象限Ⅱの概念は、事実の羅列では肝心なところが抜け落ちる（坂根命題の核心）</w:t>
      </w:r>
    </w:p>
    <w:p>
      <w:pPr>
        <w:pStyle w:val="ListParagraph"/>
        <w:numPr>
          <w:ilvl w:val="0"/>
          <w:numId w:val="2"/>
        </w:numPr>
        <w:spacing w:before="60" w:after="60"/>
      </w:pPr>
      <w:r>
        <w:rPr>
          <w:rFonts w:ascii="Arial" w:cs="Arial" w:eastAsia="Arial" w:hAnsi="Arial"/>
          <w:sz w:val="20"/>
          <w:szCs w:val="20"/>
        </w:rPr>
        <w:t xml:space="preserve">人間が物語・比喩・沈黙・態度で示すのは、象限Ⅱの概念を象限Ⅲの形式に押し込めないからである</w:t>
      </w:r>
    </w:p>
    <w:p>
      <w:pPr>
        <w:pStyle w:val="ListParagraph"/>
        <w:numPr>
          <w:ilvl w:val="0"/>
          <w:numId w:val="2"/>
        </w:numPr>
        <w:spacing w:before="60" w:after="60"/>
      </w:pPr>
      <w:r>
        <w:rPr>
          <w:rFonts w:ascii="Arial" w:cs="Arial" w:eastAsia="Arial" w:hAnsi="Arial"/>
          <w:sz w:val="20"/>
          <w:szCs w:val="20"/>
        </w:rPr>
        <w:t xml:space="preserve">AIが「言えているように見えるが言えていない」のは、象限Ⅱの出力を象限Ⅲと同じ確信度で提示するからである</w:t>
      </w:r>
    </w:p>
    <w:p>
      <w:pPr>
        <w:pStyle w:val="ListParagraph"/>
        <w:numPr>
          <w:ilvl w:val="0"/>
          <w:numId w:val="2"/>
        </w:numPr>
        <w:spacing w:before="60" w:after="60"/>
      </w:pPr>
      <w:r>
        <w:rPr>
          <w:rFonts w:ascii="Arial" w:cs="Arial" w:eastAsia="Arial" w:hAnsi="Arial"/>
          <w:sz w:val="20"/>
          <w:szCs w:val="20"/>
        </w:rPr>
        <w:t xml:space="preserve">619エントリーを対軸でプロットすれば、自分の思考のどの部分が象限Ⅱに属するかが初めて外部から見える</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A8A" w:sz="4"/>
              <w:left w:val="single" w:color="4A1A8A" w:sz="4"/>
              <w:bottom w:val="single" w:color="4A1A8A" w:sz="4"/>
              <w:right w:val="single" w:color="4A1A8A" w:sz="4"/>
            </w:tcBorders>
            <w:shd w:fill="EDE7F6" w:val="clear"/>
            <w:tcMar>
              <w:top w:type="dxa" w:w="140"/>
              <w:left w:type="dxa" w:w="240"/>
              <w:bottom w:type="dxa" w:w="140"/>
              <w:right w:type="dxa" w:w="240"/>
            </w:tcMar>
          </w:tcPr>
          <w:p>
            <w:pPr>
              <w:spacing w:before="0" w:after="0"/>
            </w:pPr>
            <w:r>
              <w:rPr>
                <w:rFonts w:ascii="Arial" w:cs="Arial" w:eastAsia="Arial" w:hAnsi="Arial"/>
                <w:i/>
                <w:iCs/>
                <w:color w:val="1A1A2E"/>
                <w:sz w:val="19"/>
                <w:szCs w:val="19"/>
              </w:rPr>
              <w:t xml:space="preserve">最終的な問い: 坂根コーパスにおける象限Ⅱ（生きた抽象）の概念は何か。そしてその概念が、他の象限の概念とどのようにEmbedding空間で関係しているか。これを可視化することが「言葉の意味を見つける最初の手がかり」である——という仮説。</w:t>
            </w:r>
          </w:p>
        </w:tc>
      </w:tr>
    </w:tbl>
    <w:p>
      <w:pPr>
        <w:spacing w:before="0" w:after="120"/>
      </w:pPr>
      <w:r>
        <w:t xml:space="preserve"/>
      </w:r>
    </w:p>
    <w:p>
      <w:pPr>
        <w:pStyle w:val="Heading2"/>
        <w:spacing w:before="300" w:after="140"/>
      </w:pPr>
      <w:r>
        <w:rPr>
          <w:rFonts w:ascii="Arial" w:cs="Arial" w:eastAsia="Arial" w:hAnsi="Arial"/>
          <w:b/>
          <w:bCs/>
          <w:color w:val="4A1A8A"/>
          <w:sz w:val="26"/>
          <w:szCs w:val="26"/>
        </w:rPr>
        <w:t xml:space="preserve">9.5 この対軸への未解決の問い</w:t>
      </w:r>
    </w:p>
    <w:p>
      <w:pPr>
        <w:pStyle w:val="ListParagraph"/>
        <w:numPr>
          <w:ilvl w:val="0"/>
          <w:numId w:val="3"/>
        </w:numPr>
        <w:spacing w:before="80" w:after="80"/>
      </w:pPr>
      <w:r>
        <w:rPr>
          <w:rFonts w:ascii="Arial" w:cs="Arial" w:eastAsia="Arial" w:hAnsi="Arial"/>
          <w:i/>
          <w:iCs/>
          <w:color w:val="4A1A8A"/>
          <w:sz w:val="20"/>
          <w:szCs w:val="20"/>
        </w:rPr>
        <w:t xml:space="preserve">「体化度」はLLMで測定可能か。qwen3はレイコフ的な意味での「体化」を概念に帰属させられるか、それとも単に「具体的か抽象的か」を別の形で言い換えているだけか。</w:t>
      </w:r>
    </w:p>
    <w:p>
      <w:pPr>
        <w:pStyle w:val="ListParagraph"/>
        <w:numPr>
          <w:ilvl w:val="0"/>
          <w:numId w:val="3"/>
        </w:numPr>
        <w:spacing w:before="80" w:after="80"/>
      </w:pPr>
      <w:r>
        <w:rPr>
          <w:rFonts w:ascii="Arial" w:cs="Arial" w:eastAsia="Arial" w:hAnsi="Arial"/>
          <w:i/>
          <w:iCs/>
          <w:color w:val="4A1A8A"/>
          <w:sz w:val="20"/>
          <w:szCs w:val="20"/>
        </w:rPr>
        <w:t xml:space="preserve">象限Ⅱ（生きた抽象）の概念は、Embedding空間でどこに位置するか。他の象限と明確にクラスター分離されるか、それとも全象限に散在するか。</w:t>
      </w:r>
    </w:p>
    <w:p>
      <w:pPr>
        <w:pStyle w:val="ListParagraph"/>
        <w:numPr>
          <w:ilvl w:val="0"/>
          <w:numId w:val="3"/>
        </w:numPr>
        <w:spacing w:before="80" w:after="80"/>
      </w:pPr>
      <w:r>
        <w:rPr>
          <w:rFonts w:ascii="Arial" w:cs="Arial" w:eastAsia="Arial" w:hAnsi="Arial"/>
          <w:i/>
          <w:iCs/>
          <w:color w:val="4A1A8A"/>
          <w:sz w:val="20"/>
          <w:szCs w:val="20"/>
        </w:rPr>
        <w:t xml:space="preserve">「比喩が生活に根差している」という状態を、言語的に測定する方法はあるか。概念メタファー理論（レイコフ）をEmbedding空間で操作化できるか。</w:t>
      </w:r>
    </w:p>
    <w:p>
      <w:pPr>
        <w:pStyle w:val="ListParagraph"/>
        <w:numPr>
          <w:ilvl w:val="0"/>
          <w:numId w:val="3"/>
        </w:numPr>
        <w:spacing w:before="80" w:after="80"/>
      </w:pPr>
      <w:r>
        <w:rPr>
          <w:rFonts w:ascii="Arial" w:cs="Arial" w:eastAsia="Arial" w:hAnsi="Arial"/>
          <w:i/>
          <w:iCs/>
          <w:color w:val="4A1A8A"/>
          <w:sz w:val="20"/>
          <w:szCs w:val="20"/>
        </w:rPr>
        <w:t xml:space="preserve">AIが象限Ⅱの概念を出力する時、その「ズレ」は出力の確信度（logit値・perplexity）に反映されるか。つまりAIは自分の「言えなさ」を内部状態として持っているか。</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D0060"/>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4A1A8A"/>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7B2FB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2026-03-11T15:41:42.693Z</dcterms:created>
  <dcterms:modified xsi:type="dcterms:W3CDTF">2026-03-11T15:41:42.694Z</dcterms:modified>
</cp:coreProperties>
</file>

<file path=docProps/custom.xml><?xml version="1.0" encoding="utf-8"?>
<Properties xmlns="http://schemas.openxmlformats.org/officeDocument/2006/custom-properties" xmlns:vt="http://schemas.openxmlformats.org/officeDocument/2006/docPropsVTypes"/>
</file>