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BIZ-CBPAUP0C.md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386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373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CBPAUP0C.cbl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 line reference(s) checked, all within bounds (max: 386)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2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7/12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4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Verdict: CONDITIONAL</w:t>
      </w:r>
      <w:r>
        <w:rPr>
          <w:rFonts w:ascii="Calibri" w:hAnsi="Calibri"/>
          <w:b w:val="0"/>
          <w:i w:val="0"/>
          <w:sz w:val="20"/>
        </w:rPr>
        <w:t xml:space="preserve"> — 4 passed · 0 failed · 2 warned · 1 skipped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DL/I call sequence, outer/inner loop logic, and checkpoint cadence accurately described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error block in Section 3.4 has first display line incorrect; prose note corrects it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migration notes verified including duplicate-field logic bug at line 156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CIPAUSMY and CIPAUDTY fields match copybooks exactly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– 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CALL statements; IMS interaction via EXEC DLI only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P-CHKP-FREQ (PIC X alphanumeric) compared numerically — not flagged in migration notes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S1 — Program Flow: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accurately describes the two-level IMS DL/I processing structure: outer GN loop over PA-SUMMARY segments (PCB2), inner GNP loop over PA-DETAIL segments (PCB2), DLET execution for each detail segment then the summary segment, and the checkpoint call via CHKP to PCB1 every WS-AUTH-SMRY-PROC-CNT iterations. The PERFORM THRU / EXIT paragraph pattern and the GOBACK path on RETURN-CODE 16 are correctly identified.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S2 — Error Handling: WARN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Section 3.4 (6000-DELETE-AUTH-SUMMARY paragraph) contains a formatted error display block that reads: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AUTH SUMMARY DELETE FAILED :&lt;PA-ACCT-ID&gt;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However, source lines 343–344 show: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DISPLAY 'AUTH SUMMARY DELETE FAILED :' DIBSTAT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DISPLAY 'AUTH APP ID :' PA-ACCT-ID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first DISPLAY emits DIBSTAT (the IMS status code), not PA-ACCT-ID. The second DISPLAY emits PA-ACCT-ID. The formatted block merges both into one incorrect line. The prose note immediately following in Section 3.4 does state: "line 344 displays DIBSTAT; line 345 displays PA-ACCT-ID" which is accurate — but the contradiction between the formatted block and the corrective note creates ambiguity for a developer reading quickly.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S3 — Migration Notes: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12 migration notes verified against source and copybooks: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(duplicate field check at line 156: </w:t>
      </w:r>
      <w:r>
        <w:rPr>
          <w:rFonts w:ascii="Courier New" w:hAnsi="Courier New"/>
          <w:b w:val="0"/>
          <w:i w:val="0"/>
          <w:color w:val="C00000"/>
          <w:sz w:val="18"/>
        </w:rPr>
        <w:t>IF PA-APPROVED-AUTH-CNT &lt;= 0 AND PA-APPROVED-AUTH-CNT &lt;= 0</w:t>
      </w:r>
      <w:r>
        <w:rPr>
          <w:rFonts w:ascii="Calibri" w:hAnsi="Calibri"/>
          <w:b w:val="0"/>
          <w:i w:val="0"/>
          <w:sz w:val="20"/>
        </w:rPr>
        <w:t>) confirmed in source — both operands are the same field, meaning the intended second condition (likely PA-DECLINED-AUTH-CNT) is never tested.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Notes on IMS EXEC DLI vs CALL interface, PCB mask parameters, and COMP-3 fields in CIPAUSMY/CIPAUDTY all verified.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S4 — Copybook Fields: PASS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CIPAUSMY.cpy fields verified: PA-ACCT-ID </w:t>
      </w:r>
      <w:r>
        <w:rPr>
          <w:rFonts w:ascii="Courier New" w:hAnsi="Courier New"/>
          <w:b w:val="0"/>
          <w:i w:val="0"/>
          <w:color w:val="C00000"/>
          <w:sz w:val="18"/>
        </w:rPr>
        <w:t>PIC S9(11) COMP-3</w:t>
      </w:r>
      <w:r>
        <w:rPr>
          <w:rFonts w:ascii="Calibri" w:hAnsi="Calibri"/>
          <w:b w:val="0"/>
          <w:i w:val="0"/>
          <w:sz w:val="20"/>
        </w:rPr>
        <w:t xml:space="preserve">, PA-APPROVED-AUTH-CNT </w:t>
      </w:r>
      <w:r>
        <w:rPr>
          <w:rFonts w:ascii="Courier New" w:hAnsi="Courier New"/>
          <w:b w:val="0"/>
          <w:i w:val="0"/>
          <w:color w:val="C00000"/>
          <w:sz w:val="18"/>
        </w:rPr>
        <w:t>PIC S9(04) COMP</w:t>
      </w:r>
      <w:r>
        <w:rPr>
          <w:rFonts w:ascii="Calibri" w:hAnsi="Calibri"/>
          <w:b w:val="0"/>
          <w:i w:val="0"/>
          <w:sz w:val="20"/>
        </w:rPr>
        <w:t xml:space="preserve"> (binary, not COMP-3), PA-APPROVED-AUTH-AMT and PA-DECLINED-AUTH-AMT </w:t>
      </w:r>
      <w:r>
        <w:rPr>
          <w:rFonts w:ascii="Courier New" w:hAnsi="Courier New"/>
          <w:b w:val="0"/>
          <w:i w:val="0"/>
          <w:color w:val="C00000"/>
          <w:sz w:val="18"/>
        </w:rPr>
        <w:t>PIC S9(09)V99 COMP-3</w:t>
      </w:r>
      <w:r>
        <w:rPr>
          <w:rFonts w:ascii="Calibri" w:hAnsi="Calibri"/>
          <w:b w:val="0"/>
          <w:i w:val="0"/>
          <w:sz w:val="20"/>
        </w:rPr>
        <w:t xml:space="preserve">. CIPAUDTY.cpy fields verified: PA-AUTH-DATE-9C </w:t>
      </w:r>
      <w:r>
        <w:rPr>
          <w:rFonts w:ascii="Courier New" w:hAnsi="Courier New"/>
          <w:b w:val="0"/>
          <w:i w:val="0"/>
          <w:color w:val="C00000"/>
          <w:sz w:val="18"/>
        </w:rPr>
        <w:t>PIC S9(05) COMP-3</w:t>
      </w:r>
      <w:r>
        <w:rPr>
          <w:rFonts w:ascii="Calibri" w:hAnsi="Calibri"/>
          <w:b w:val="0"/>
          <w:i w:val="0"/>
          <w:sz w:val="20"/>
        </w:rPr>
        <w:t xml:space="preserve">, PA-AUTH-TIME-9C </w:t>
      </w:r>
      <w:r>
        <w:rPr>
          <w:rFonts w:ascii="Courier New" w:hAnsi="Courier New"/>
          <w:b w:val="0"/>
          <w:i w:val="0"/>
          <w:color w:val="C00000"/>
          <w:sz w:val="18"/>
        </w:rPr>
        <w:t>PIC S9(09) COMP-3</w:t>
      </w:r>
      <w:r>
        <w:rPr>
          <w:rFonts w:ascii="Calibri" w:hAnsi="Calibri"/>
          <w:b w:val="0"/>
          <w:i w:val="0"/>
          <w:sz w:val="20"/>
        </w:rPr>
        <w:t xml:space="preserve">, PA-TRANSACTION-AMT and PA-APPROVED-AMT </w:t>
      </w:r>
      <w:r>
        <w:rPr>
          <w:rFonts w:ascii="Courier New" w:hAnsi="Courier New"/>
          <w:b w:val="0"/>
          <w:i w:val="0"/>
          <w:color w:val="C00000"/>
          <w:sz w:val="18"/>
        </w:rPr>
        <w:t>PIC S9(10)V99 COMP-3</w:t>
      </w:r>
      <w:r>
        <w:rPr>
          <w:rFonts w:ascii="Calibri" w:hAnsi="Calibri"/>
          <w:b w:val="0"/>
          <w:i w:val="0"/>
          <w:sz w:val="20"/>
        </w:rPr>
        <w:t>. All 88-level values for PA-MATCH-STATUS and PA-AUTH-FRAUD match copybook declarations.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S5 — External Calls: SKIP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CALL statements exist in CBPAUP0C.cbl. All IMS interactions use EXEC DLI syntax (GN, GNP, DLET, CHKP), which is not a CALL statement and is handled by the IMS runtime preprocessor. No check applicable.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S6 — Completeness: WARN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WS-CHKP-FREQ (defined as </w:t>
      </w:r>
      <w:r>
        <w:rPr>
          <w:rFonts w:ascii="Courier New" w:hAnsi="Courier New"/>
          <w:b w:val="0"/>
          <w:i w:val="0"/>
          <w:color w:val="C00000"/>
          <w:sz w:val="18"/>
        </w:rPr>
        <w:t>PIC X(05)</w:t>
      </w:r>
      <w:r>
        <w:rPr>
          <w:rFonts w:ascii="Calibri" w:hAnsi="Calibri"/>
          <w:b w:val="0"/>
          <w:i w:val="0"/>
          <w:sz w:val="20"/>
        </w:rPr>
        <w:t xml:space="preserve"> alphanumeric in WORKING-STORAGE) is compared at line 160 to WS-AUTH-SMRY-PROC-CNT (a numeric counter). The migration notes document the checkpoint logic but do not flag this data-type mismatch as a potential defect: a COBOL alphanumeric-to-numeric comparison uses character collation rules, which produces correct results only if WS-CHKP-FREQ is always initialized with a purely numeric string value — this is a migration risk that warrants a note for Java or Java-equivalent reimplementation.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