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BIZ-CBSTM03B.md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7 passed · 0 failed · 2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230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244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CBSTM03B.cbl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 line reference(s) checked, all within bounds (max: 230)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0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4 Appendix A DDname(s) verified against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5/7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29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ACCT-FILE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TRNX-FILE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WS-M03B-AREA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XREF-FILE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Verdict: PASS</w:t>
      </w:r>
      <w:r>
        <w:rPr>
          <w:rFonts w:ascii="Calibri" w:hAnsi="Calibri"/>
          <w:b w:val="0"/>
          <w:i w:val="0"/>
          <w:sz w:val="20"/>
        </w:rPr>
        <w:t xml:space="preserve"> — 5 passed · 0 failed · 0 warned · 1 skipped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Dispatch logic, all four file I/O paragraphs, and status-capture EXIT paragraphs accurately described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own error handling — correctly documented; status returned to caller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Dead M03B-WRITE/M03B-REWRITE paths, key-length validation absence, and unrecognized DDname gap all verified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FD inline fields verified; FD-TRNXS-ID composite key and FD-CUST-ID type difference noted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– 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CALL statements in CBSTM03B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dispatch paths, dead-code branches, and file layout details covered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S1 — Program Flow: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accurately describes CBSTM03B's role as a pure file-I/O subroutine called via USING LK-M03B-AREA. The dispatch structure — EVALUATE LK-M03B-DD selecting TRNXFILE/XREFFILE/CUSTFILE/ACCTFILE branches — and within each branch the secondary EVALUATE LK-M03B-OP selecting 'O' (open), 'C' (close), 'R' (read), 'N' (read-next) — is correctly described. The status-capture EXIT paragraphs (1900-TRNXFILE-EXIT, 2900-XREFFILE-EXIT, 3900-CUSTFILE-EXIT, 4900-ACCTFILE-EXIT) that populate LK-M03B-STATUS before returning to caller are all accurately identified.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S2 — Error Handling: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CBSTM03B performs no independent error handling. All file statuses are captured at the EXIT paragraphs and returned to the caller (CBSTM03A) via LK-M03B-STATUS. The document correctly characterizes this design: CBSTM03B is transparent on errors and delegates all error-response decisions to CBSTM03A. This is a significant architectural point for migration — the subroutine boundary implies error handling must be preserved in any Java equivalent.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S3 — Migration Notes: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Dead-code paths verified against source: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M03B-WRITE ('W') and M03B-REWRITE ('Z') operation codes have WHEN branches defined in the dispatch EVALUATE but contain no processing statements — confirmed in source. No caller ever passes these codes.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Key-length validation absence: CBSTM03B does not validate LK-M03B-KEY length before using it for RANDOM reads — a migration risk noted correctly.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Unrecognized DDname path: if LK-M03B-DD does not match any of the four known values, no WHEN OTHER branch exists — LK-M03B-STATUS would remain at its prior value, silently succeeding. Documented correctly.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S4 — Copybook Fields: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FD inline field layouts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FD-TRNXS-ID: </w:t>
      </w:r>
      <w:r>
        <w:rPr>
          <w:rFonts w:ascii="Courier New" w:hAnsi="Courier New"/>
          <w:b w:val="0"/>
          <w:i w:val="0"/>
          <w:color w:val="C00000"/>
          <w:sz w:val="18"/>
        </w:rPr>
        <w:t>PIC X(32)</w:t>
      </w:r>
      <w:r>
        <w:rPr>
          <w:rFonts w:ascii="Calibri" w:hAnsi="Calibri"/>
          <w:b w:val="0"/>
          <w:i w:val="0"/>
          <w:sz w:val="20"/>
        </w:rPr>
        <w:t xml:space="preserve"> composite key (TRNX-CARD-NUM 16 + TRNX-ID 16) — correctly described.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FD-CUST-ID: </w:t>
      </w:r>
      <w:r>
        <w:rPr>
          <w:rFonts w:ascii="Courier New" w:hAnsi="Courier New"/>
          <w:b w:val="0"/>
          <w:i w:val="0"/>
          <w:color w:val="C00000"/>
          <w:sz w:val="18"/>
        </w:rPr>
        <w:t>PIC X(09)</w:t>
      </w:r>
      <w:r>
        <w:rPr>
          <w:rFonts w:ascii="Calibri" w:hAnsi="Calibri"/>
          <w:b w:val="0"/>
          <w:i w:val="0"/>
          <w:sz w:val="20"/>
        </w:rPr>
        <w:t xml:space="preserve"> in CBSTM03B FD, while CVCUS01Y defines CUST-ID as </w:t>
      </w:r>
      <w:r>
        <w:rPr>
          <w:rFonts w:ascii="Courier New" w:hAnsi="Courier New"/>
          <w:b w:val="0"/>
          <w:i w:val="0"/>
          <w:color w:val="C00000"/>
          <w:sz w:val="18"/>
        </w:rPr>
        <w:t>PIC 9(09)</w:t>
      </w:r>
      <w:r>
        <w:rPr>
          <w:rFonts w:ascii="Calibri" w:hAnsi="Calibri"/>
          <w:b w:val="0"/>
          <w:i w:val="0"/>
          <w:sz w:val="20"/>
        </w:rPr>
        <w:t xml:space="preserve"> (display numeric) — the type difference (alpha vs numeric display) is a potential migration consideration noted in the document.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FD-XREF-CARD-NUM and FD-ACCT-ID layouts match their respective copybook fields.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S5 — External Calls: SKIP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CBSTM03B.cbl contains no CALL statements. It is itself a called subroutine. No external-call check applicable.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S6 — Completeness: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covers all dispatch paths, identifies all four DDnames and their file types (ESDS/KSDS distinctions), documents dead-code operation codes, describes the parameter area layout in full, and correctly characterizes the program's role within the CBSTM03A/CBSTM03B co-routine pair.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