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F497D"/>
          <w:sz w:val="36"/>
          <w:u w:val="single"/>
        </w:rPr>
        <w:t>Validation Report: BIZ-CBTRN03C.md</w:t>
      </w:r>
    </w:p>
    <w:p>
      <w:pPr>
        <w:spacing w:before="40" w:after="80"/>
      </w:pPr>
      <w:r>
        <w:rPr>
          <w:rFonts w:ascii="Calibri" w:hAnsi="Calibri"/>
          <w:b/>
          <w:i w:val="0"/>
          <w:sz w:val="20"/>
        </w:rPr>
        <w:t>Overall: PASS</w:t>
      </w:r>
      <w:r>
        <w:rPr>
          <w:rFonts w:ascii="Calibri" w:hAnsi="Calibri"/>
          <w:b w:val="0"/>
          <w:i w:val="0"/>
          <w:sz w:val="20"/>
        </w:rPr>
        <w:t xml:space="preserve"> — 7 passed · 0 failed · 3 warned · 0 skipped</w:t>
      </w:r>
    </w:p>
    <w:p>
      <w:pPr>
        <w:spacing w:before="40" w:after="80"/>
      </w:pPr>
      <w:r>
        <w:rPr>
          <w:rFonts w:ascii="Calibri" w:hAnsi="Calibri"/>
          <w:b w:val="0"/>
          <w:i w:val="0"/>
          <w:sz w:val="20"/>
        </w:rPr>
        <w:t xml:space="preserve">Source file: </w:t>
      </w:r>
      <w:r>
        <w:rPr>
          <w:rFonts w:ascii="Courier New" w:hAnsi="Courier New"/>
          <w:b w:val="0"/>
          <w:i w:val="0"/>
          <w:color w:val="C00000"/>
          <w:sz w:val="18"/>
        </w:rPr>
        <w:t>649</w:t>
      </w:r>
      <w:r>
        <w:rPr>
          <w:rFonts w:ascii="Calibri" w:hAnsi="Calibri"/>
          <w:b w:val="0"/>
          <w:i w:val="0"/>
          <w:sz w:val="20"/>
        </w:rPr>
        <w:t xml:space="preserve"> lines   |   Document: </w:t>
      </w:r>
      <w:r>
        <w:rPr>
          <w:rFonts w:ascii="Courier New" w:hAnsi="Courier New"/>
          <w:b w:val="0"/>
          <w:i w:val="0"/>
          <w:color w:val="C00000"/>
          <w:sz w:val="18"/>
        </w:rPr>
        <w:t>389</w:t>
      </w:r>
      <w:r>
        <w:rPr>
          <w:rFonts w:ascii="Calibri" w:hAnsi="Calibri"/>
          <w:b w:val="0"/>
          <w:i w:val="0"/>
          <w:sz w:val="20"/>
        </w:rPr>
        <w:t xml:space="preserve"> lines</w:t>
      </w:r>
    </w:p>
    <w:p>
      <w:pPr>
        <w:spacing w:before="40" w:after="40"/>
        <w:ind w:left="567"/>
      </w:pPr>
      <w:r>
        <w:rPr>
          <w:rFonts w:ascii="Calibri" w:hAnsi="Calibri"/>
          <w:b w:val="0"/>
          <w:i w:val="0"/>
          <w:color w:val="404040"/>
          <w:sz w:val="20"/>
        </w:rPr>
        <w:t xml:space="preserve">This is the Phase 1 mechanical validation. Run the </w:t>
      </w:r>
      <w:r>
        <w:rPr>
          <w:rFonts w:ascii="Courier New" w:hAnsi="Courier New"/>
          <w:b w:val="0"/>
          <w:i w:val="0"/>
          <w:color w:val="C00000"/>
          <w:sz w:val="18"/>
        </w:rPr>
        <w:t>validator</w:t>
      </w:r>
      <w:r>
        <w:rPr>
          <w:rFonts w:ascii="Calibri" w:hAnsi="Calibri"/>
          <w:b w:val="0"/>
          <w:i w:val="0"/>
          <w:color w:val="404040"/>
          <w:sz w:val="20"/>
        </w:rPr>
        <w:t xml:space="preserve"> agent for Phase 2 (LLM-as-judge).</w:t>
      </w:r>
    </w:p>
    <w:p>
      <w:pPr>
        <w:spacing w:before="240" w:after="80"/>
      </w:pPr>
      <w:r>
        <w:rPr>
          <w:rFonts w:ascii="Calibri" w:hAnsi="Calibri"/>
          <w:b/>
          <w:color w:val="2E74B5"/>
          <w:sz w:val="28"/>
        </w:rPr>
        <w:t>Phase 1 — Mechanical Checks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Detail</w:t>
            </w:r>
          </w:p>
        </w:tc>
      </w:tr>
      <w:tr>
        <w:tc>
          <w:tcPr>
            <w:tcW w:type="dxa" w:w="3135"/>
          </w:tcPr>
          <w:p>
            <w:pPr>
              <w:spacing w:before="40" w:after="40"/>
            </w:pPr>
            <w:r/>
            <w:r>
              <w:rPr>
                <w:rFonts w:ascii="Courier New" w:hAnsi="Courier New"/>
                <w:b w:val="0"/>
                <w:i w:val="0"/>
                <w:color w:val="C00000"/>
                <w:sz w:val="18"/>
              </w:rPr>
              <w:t>required_sections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12 required sections present</w:t>
            </w:r>
          </w:p>
        </w:tc>
      </w:tr>
      <w:tr>
        <w:tc>
          <w:tcPr>
            <w:tcW w:type="dxa" w:w="3135"/>
            <w:shd w:val="clear" w:color="auto" w:fill="D6E4F0"/>
          </w:tcPr>
          <w:p>
            <w:pPr>
              <w:spacing w:before="40" w:after="40"/>
            </w:pPr>
            <w:r/>
            <w:r>
              <w:rPr>
                <w:rFonts w:ascii="Courier New" w:hAnsi="Courier New"/>
                <w:b w:val="0"/>
                <w:i w:val="0"/>
                <w:color w:val="C00000"/>
                <w:sz w:val="18"/>
              </w:rPr>
              <w:t>no_cobol_blocks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No raw COBOL code blocks found</w:t>
            </w:r>
          </w:p>
        </w:tc>
      </w:tr>
      <w:tr>
        <w:tc>
          <w:tcPr>
            <w:tcW w:type="dxa" w:w="3135"/>
          </w:tcPr>
          <w:p>
            <w:pPr>
              <w:spacing w:before="40" w:after="40"/>
            </w:pPr>
            <w:r/>
            <w:r>
              <w:rPr>
                <w:rFonts w:ascii="Courier New" w:hAnsi="Courier New"/>
                <w:b w:val="0"/>
                <w:i w:val="0"/>
                <w:color w:val="C00000"/>
                <w:sz w:val="18"/>
              </w:rPr>
              <w:t>source_file_exists</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Source found: CBTRN03C.cbl</w:t>
            </w:r>
          </w:p>
        </w:tc>
      </w:tr>
      <w:tr>
        <w:tc>
          <w:tcPr>
            <w:tcW w:type="dxa" w:w="3135"/>
            <w:shd w:val="clear" w:color="auto" w:fill="D6E4F0"/>
          </w:tcPr>
          <w:p>
            <w:pPr>
              <w:spacing w:before="40" w:after="40"/>
            </w:pPr>
            <w:r/>
            <w:r>
              <w:rPr>
                <w:rFonts w:ascii="Courier New" w:hAnsi="Courier New"/>
                <w:b w:val="0"/>
                <w:i w:val="0"/>
                <w:color w:val="C00000"/>
                <w:sz w:val="18"/>
              </w:rPr>
              <w:t>line_number_bounds</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53 line reference(s) checked, all within bounds (max: 649)</w:t>
            </w:r>
          </w:p>
        </w:tc>
      </w:tr>
      <w:tr>
        <w:tc>
          <w:tcPr>
            <w:tcW w:type="dxa" w:w="3135"/>
          </w:tcPr>
          <w:p>
            <w:pPr>
              <w:spacing w:before="40" w:after="40"/>
            </w:pPr>
            <w:r/>
            <w:r>
              <w:rPr>
                <w:rFonts w:ascii="Courier New" w:hAnsi="Courier New"/>
                <w:b w:val="0"/>
                <w:i w:val="0"/>
                <w:color w:val="C00000"/>
                <w:sz w:val="18"/>
              </w:rPr>
              <w:t>backtick_identifiers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35 backtick identifier(s) not found in source or copybooks</w:t>
            </w:r>
          </w:p>
        </w:tc>
      </w:tr>
      <w:tr>
        <w:tc>
          <w:tcPr>
            <w:tcW w:type="dxa" w:w="3135"/>
            <w:shd w:val="clear" w:color="auto" w:fill="D6E4F0"/>
          </w:tcPr>
          <w:p>
            <w:pPr>
              <w:spacing w:before="40" w:after="40"/>
            </w:pPr>
            <w:r/>
            <w:r>
              <w:rPr>
                <w:rFonts w:ascii="Courier New" w:hAnsi="Courier New"/>
                <w:b w:val="0"/>
                <w:i w:val="0"/>
                <w:color w:val="C00000"/>
                <w:sz w:val="18"/>
              </w:rPr>
              <w:t>copybook_coverage</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All 5 copybook(s) referenced in source appear in document</w:t>
            </w:r>
          </w:p>
        </w:tc>
      </w:tr>
      <w:tr>
        <w:tc>
          <w:tcPr>
            <w:tcW w:type="dxa" w:w="3135"/>
          </w:tcPr>
          <w:p>
            <w:pPr>
              <w:spacing w:before="40" w:after="40"/>
            </w:pPr>
            <w:r/>
            <w:r>
              <w:rPr>
                <w:rFonts w:ascii="Courier New" w:hAnsi="Courier New"/>
                <w:b w:val="0"/>
                <w:i w:val="0"/>
                <w:color w:val="C00000"/>
                <w:sz w:val="18"/>
              </w:rPr>
              <w:t>ddname_accuracy</w:t>
            </w:r>
          </w:p>
        </w:tc>
        <w:tc>
          <w:tcPr>
            <w:tcW w:type="dxa" w:w="3135"/>
          </w:tcPr>
          <w:p>
            <w:pPr>
              <w:spacing w:before="40" w:after="40"/>
            </w:pPr>
            <w:r/>
            <w:r>
              <w:rPr>
                <w:rFonts w:ascii="Calibri" w:hAnsi="Calibri"/>
                <w:b w:val="0"/>
                <w:i w:val="0"/>
                <w:sz w:val="18"/>
              </w:rPr>
              <w:t xml:space="preserve">✓ </w:t>
            </w:r>
            <w:r>
              <w:rPr>
                <w:rFonts w:ascii="Calibri" w:hAnsi="Calibri"/>
                <w:b/>
                <w:i w:val="0"/>
                <w:sz w:val="18"/>
              </w:rPr>
              <w:t>PASS</w:t>
            </w:r>
          </w:p>
        </w:tc>
        <w:tc>
          <w:tcPr>
            <w:tcW w:type="dxa" w:w="3135"/>
          </w:tcPr>
          <w:p>
            <w:pPr>
              <w:spacing w:before="40" w:after="40"/>
            </w:pPr>
            <w:r/>
            <w:r>
              <w:rPr>
                <w:rFonts w:ascii="Calibri" w:hAnsi="Calibri"/>
                <w:b w:val="0"/>
                <w:i w:val="0"/>
                <w:sz w:val="18"/>
              </w:rPr>
              <w:t>All 6 Appendix A DDname(s) verified against source</w:t>
            </w:r>
          </w:p>
        </w:tc>
      </w:tr>
      <w:tr>
        <w:tc>
          <w:tcPr>
            <w:tcW w:type="dxa" w:w="3135"/>
            <w:shd w:val="clear" w:color="auto" w:fill="D6E4F0"/>
          </w:tcPr>
          <w:p>
            <w:pPr>
              <w:spacing w:before="40" w:after="40"/>
            </w:pPr>
            <w:r/>
            <w:r>
              <w:rPr>
                <w:rFonts w:ascii="Courier New" w:hAnsi="Courier New"/>
                <w:b w:val="0"/>
                <w:i w:val="0"/>
                <w:color w:val="C00000"/>
                <w:sz w:val="18"/>
              </w:rPr>
              <w:t>pic_byte_accuracy</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PASS</w:t>
            </w:r>
          </w:p>
        </w:tc>
        <w:tc>
          <w:tcPr>
            <w:tcW w:type="dxa" w:w="3135"/>
            <w:shd w:val="clear" w:color="auto" w:fill="D6E4F0"/>
          </w:tcPr>
          <w:p>
            <w:pPr>
              <w:spacing w:before="40" w:after="40"/>
            </w:pPr>
            <w:r/>
            <w:r>
              <w:rPr>
                <w:rFonts w:ascii="Calibri" w:hAnsi="Calibri"/>
                <w:b w:val="0"/>
                <w:i w:val="0"/>
                <w:sz w:val="18"/>
              </w:rPr>
              <w:t>3 PIC/byte-count pair(s) checked — all consistent</w:t>
            </w:r>
          </w:p>
        </w:tc>
      </w:tr>
      <w:tr>
        <w:tc>
          <w:tcPr>
            <w:tcW w:type="dxa" w:w="3135"/>
          </w:tcPr>
          <w:p>
            <w:pPr>
              <w:spacing w:before="40" w:after="40"/>
            </w:pPr>
            <w:r/>
            <w:r>
              <w:rPr>
                <w:rFonts w:ascii="Courier New" w:hAnsi="Courier New"/>
                <w:b w:val="0"/>
                <w:i w:val="0"/>
                <w:color w:val="C00000"/>
                <w:sz w:val="18"/>
              </w:rPr>
              <w:t>migration_notes_line_refs</w:t>
            </w:r>
          </w:p>
        </w:tc>
        <w:tc>
          <w:tcPr>
            <w:tcW w:type="dxa" w:w="3135"/>
          </w:tcPr>
          <w:p>
            <w:pPr>
              <w:spacing w:before="40" w:after="40"/>
            </w:pPr>
            <w:r/>
            <w:r>
              <w:rPr>
                <w:rFonts w:ascii="Calibri" w:hAnsi="Calibri"/>
                <w:b w:val="0"/>
                <w:i w:val="0"/>
                <w:sz w:val="18"/>
              </w:rPr>
              <w:t xml:space="preserve">⚠ </w:t>
            </w:r>
            <w:r>
              <w:rPr>
                <w:rFonts w:ascii="Calibri" w:hAnsi="Calibri"/>
                <w:b/>
                <w:i w:val="0"/>
                <w:sz w:val="18"/>
              </w:rPr>
              <w:t>WARN</w:t>
            </w:r>
          </w:p>
        </w:tc>
        <w:tc>
          <w:tcPr>
            <w:tcW w:type="dxa" w:w="3135"/>
          </w:tcPr>
          <w:p>
            <w:pPr>
              <w:spacing w:before="40" w:after="40"/>
            </w:pPr>
            <w:r/>
            <w:r>
              <w:rPr>
                <w:rFonts w:ascii="Calibri" w:hAnsi="Calibri"/>
                <w:b w:val="0"/>
                <w:i w:val="0"/>
                <w:sz w:val="18"/>
              </w:rPr>
              <w:t>2/10 migration note(s) missing line number citations</w:t>
            </w:r>
          </w:p>
        </w:tc>
      </w:tr>
      <w:tr>
        <w:tc>
          <w:tcPr>
            <w:tcW w:type="dxa" w:w="3135"/>
            <w:shd w:val="clear" w:color="auto" w:fill="D6E4F0"/>
          </w:tcPr>
          <w:p>
            <w:pPr>
              <w:spacing w:before="40" w:after="40"/>
            </w:pPr>
            <w:r/>
            <w:r>
              <w:rPr>
                <w:rFonts w:ascii="Courier New" w:hAnsi="Courier New"/>
                <w:b w:val="0"/>
                <w:i w:val="0"/>
                <w:color w:val="C00000"/>
                <w:sz w:val="18"/>
              </w:rPr>
              <w:t>mermaid_diagram</w:t>
            </w:r>
          </w:p>
        </w:tc>
        <w:tc>
          <w:tcPr>
            <w:tcW w:type="dxa" w:w="3135"/>
            <w:shd w:val="clear" w:color="auto" w:fill="D6E4F0"/>
          </w:tcPr>
          <w:p>
            <w:pPr>
              <w:spacing w:before="40" w:after="40"/>
            </w:pPr>
            <w:r/>
            <w:r>
              <w:rPr>
                <w:rFonts w:ascii="Calibri" w:hAnsi="Calibri"/>
                <w:b w:val="0"/>
                <w:i w:val="0"/>
                <w:sz w:val="18"/>
              </w:rPr>
              <w:t xml:space="preserve">⚠ </w:t>
            </w:r>
            <w:r>
              <w:rPr>
                <w:rFonts w:ascii="Calibri" w:hAnsi="Calibri"/>
                <w:b/>
                <w:i w:val="0"/>
                <w:sz w:val="18"/>
              </w:rPr>
              <w:t>WARN</w:t>
            </w:r>
          </w:p>
        </w:tc>
        <w:tc>
          <w:tcPr>
            <w:tcW w:type="dxa" w:w="3135"/>
            <w:shd w:val="clear" w:color="auto" w:fill="D6E4F0"/>
          </w:tcPr>
          <w:p>
            <w:pPr>
              <w:spacing w:before="40" w:after="40"/>
            </w:pPr>
            <w:r/>
            <w:r>
              <w:rPr>
                <w:rFonts w:ascii="Calibri" w:hAnsi="Calibri"/>
                <w:b w:val="0"/>
                <w:i w:val="0"/>
                <w:sz w:val="18"/>
              </w:rPr>
              <w:t>Mermaid diagram missing classDef colour definitions</w:t>
            </w:r>
          </w:p>
        </w:tc>
      </w:tr>
    </w:tbl>
    <w:p/>
    <w:p>
      <w:pPr>
        <w:spacing w:before="240" w:after="80"/>
      </w:pPr>
      <w:r>
        <w:rPr>
          <w:rFonts w:ascii="Calibri" w:hAnsi="Calibri"/>
          <w:b/>
          <w:color w:val="2E74B5"/>
          <w:sz w:val="28"/>
        </w:rPr>
        <w:t>Issues Found</w:t>
      </w:r>
    </w:p>
    <w:p>
      <w:pPr>
        <w:spacing w:before="240" w:after="80"/>
      </w:pPr>
      <w:r>
        <w:rPr>
          <w:rFonts w:ascii="Calibri" w:hAnsi="Calibri"/>
          <w:b/>
          <w:color w:val="2E74B5"/>
          <w:sz w:val="24"/>
        </w:rPr>
        <w:t>backtick_identifiers (WARN)</w:t>
      </w:r>
    </w:p>
    <w:p>
      <w:pPr>
        <w:spacing w:before="40" w:after="80"/>
      </w:pPr>
      <w:r>
        <w:rPr>
          <w:rFonts w:ascii="Calibri" w:hAnsi="Calibri"/>
          <w:b w:val="0"/>
          <w:i w:val="0"/>
          <w:sz w:val="20"/>
        </w:rPr>
        <w:t>35 backtick identifier(s) not found in source or copybooks</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DATE-PARMS-FILE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REPORT-FILE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TRANCATG-FILE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TRANSACT-FILE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TRANTYPE-FILE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XREF-FILE</w:t>
      </w:r>
    </w:p>
    <w:p>
      <w:pPr>
        <w:spacing w:before="20" w:after="20"/>
        <w:ind w:left="283" w:hanging="227"/>
      </w:pPr>
      <w:r>
        <w:rPr>
          <w:rFonts w:ascii="Calibri" w:hAnsi="Calibri"/>
          <w:color w:val="2E74B5"/>
          <w:sz w:val="20"/>
        </w:rPr>
        <w:t xml:space="preserve">• </w:t>
      </w:r>
      <w:r>
        <w:rPr>
          <w:rFonts w:ascii="Courier New" w:hAnsi="Courier New"/>
          <w:b w:val="0"/>
          <w:i w:val="0"/>
          <w:color w:val="C00000"/>
          <w:sz w:val="18"/>
        </w:rPr>
        <w:t>YYYY-MM-DD</w:t>
      </w:r>
    </w:p>
    <w:p>
      <w:pPr>
        <w:spacing w:before="240" w:after="80"/>
      </w:pPr>
      <w:r>
        <w:rPr>
          <w:rFonts w:ascii="Calibri" w:hAnsi="Calibri"/>
          <w:b/>
          <w:color w:val="2E74B5"/>
          <w:sz w:val="28"/>
        </w:rPr>
        <w:t>Phase 2 — LLM Judge</w:t>
      </w:r>
    </w:p>
    <w:p>
      <w:pPr>
        <w:spacing w:before="40" w:after="80"/>
      </w:pPr>
      <w:r>
        <w:rPr>
          <w:rFonts w:ascii="Calibri" w:hAnsi="Calibri"/>
          <w:b/>
          <w:i w:val="0"/>
          <w:sz w:val="20"/>
        </w:rPr>
        <w:t>Verdict: CONDITIONAL</w:t>
      </w:r>
      <w:r>
        <w:rPr>
          <w:rFonts w:ascii="Calibri" w:hAnsi="Calibri"/>
          <w:b w:val="0"/>
          <w:i w:val="0"/>
          <w:sz w:val="20"/>
        </w:rPr>
        <w:t xml:space="preserve"> — 5 passed · 0 failed · 1 warned · 0 skipped</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5"/>
        <w:gridCol w:w="3135"/>
        <w:gridCol w:w="3135"/>
      </w:tblGrid>
      <w:tr>
        <w:tc>
          <w:tcPr>
            <w:tcW w:type="dxa" w:w="3135"/>
            <w:shd w:val="clear" w:color="auto" w:fill="2E74B5"/>
          </w:tcPr>
          <w:p>
            <w:pPr>
              <w:spacing w:before="40" w:after="40"/>
            </w:pPr>
            <w:r>
              <w:rPr>
                <w:b/>
                <w:color w:val="FFFFFF"/>
              </w:rPr>
            </w:r>
            <w:r>
              <w:rPr>
                <w:rFonts w:ascii="Calibri" w:hAnsi="Calibri"/>
                <w:b/>
                <w:i w:val="0"/>
                <w:color w:val="FFFFFF"/>
                <w:sz w:val="18"/>
              </w:rPr>
              <w:t>Check</w:t>
            </w:r>
          </w:p>
        </w:tc>
        <w:tc>
          <w:tcPr>
            <w:tcW w:type="dxa" w:w="3135"/>
            <w:shd w:val="clear" w:color="auto" w:fill="2E74B5"/>
          </w:tcPr>
          <w:p>
            <w:pPr>
              <w:spacing w:before="40" w:after="40"/>
            </w:pPr>
            <w:r>
              <w:rPr>
                <w:b/>
                <w:color w:val="FFFFFF"/>
              </w:rPr>
            </w:r>
            <w:r>
              <w:rPr>
                <w:rFonts w:ascii="Calibri" w:hAnsi="Calibri"/>
                <w:b/>
                <w:i w:val="0"/>
                <w:color w:val="FFFFFF"/>
                <w:sz w:val="18"/>
              </w:rPr>
              <w:t>Status</w:t>
            </w:r>
          </w:p>
        </w:tc>
        <w:tc>
          <w:tcPr>
            <w:tcW w:type="dxa" w:w="3135"/>
            <w:shd w:val="clear" w:color="auto" w:fill="2E74B5"/>
          </w:tcPr>
          <w:p>
            <w:pPr>
              <w:spacing w:before="40" w:after="40"/>
            </w:pPr>
            <w:r>
              <w:rPr>
                <w:b/>
                <w:color w:val="FFFFFF"/>
              </w:rPr>
            </w:r>
            <w:r>
              <w:rPr>
                <w:rFonts w:ascii="Calibri" w:hAnsi="Calibri"/>
                <w:b/>
                <w:i w:val="0"/>
                <w:color w:val="FFFFFF"/>
                <w:sz w:val="18"/>
              </w:rPr>
              <w:t>Summary</w:t>
            </w:r>
          </w:p>
        </w:tc>
      </w:tr>
      <w:tr>
        <w:tc>
          <w:tcPr>
            <w:tcW w:type="dxa" w:w="3135"/>
          </w:tcPr>
          <w:p>
            <w:pPr>
              <w:spacing w:before="40" w:after="40"/>
            </w:pPr>
            <w:r/>
            <w:r>
              <w:rPr>
                <w:rFonts w:ascii="Calibri" w:hAnsi="Calibri"/>
                <w:b w:val="0"/>
                <w:i w:val="0"/>
                <w:sz w:val="18"/>
              </w:rPr>
              <w:t>S1 Program Flow</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Date-range filter, card-change detection, three lookups, and dead ELSE branch accurately described</w:t>
            </w:r>
          </w:p>
        </w:tc>
      </w:tr>
      <w:tr>
        <w:tc>
          <w:tcPr>
            <w:tcW w:type="dxa" w:w="3135"/>
            <w:shd w:val="clear" w:color="auto" w:fill="D6E4F0"/>
          </w:tcPr>
          <w:p>
            <w:pPr>
              <w:spacing w:before="40" w:after="40"/>
            </w:pPr>
            <w:r/>
            <w:r>
              <w:rPr>
                <w:rFonts w:ascii="Calibri" w:hAnsi="Calibri"/>
                <w:b w:val="0"/>
                <w:i w:val="0"/>
                <w:sz w:val="18"/>
              </w:rPr>
              <w:t>S2 Error Handling</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All 6 open-error paths, read errors, and INVALID KEY handlers setting IO-STATUS=23 verified</w:t>
            </w:r>
          </w:p>
        </w:tc>
      </w:tr>
      <w:tr>
        <w:tc>
          <w:tcPr>
            <w:tcW w:type="dxa" w:w="3135"/>
          </w:tcPr>
          <w:p>
            <w:pPr>
              <w:spacing w:before="40" w:after="40"/>
            </w:pPr>
            <w:r/>
            <w:r>
              <w:rPr>
                <w:rFonts w:ascii="Calibri" w:hAnsi="Calibri"/>
                <w:b w:val="0"/>
                <w:i w:val="0"/>
                <w:sz w:val="18"/>
              </w:rPr>
              <w:t>S3 Migration Notes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Grand total never-written, last-card account total not flushed, date-filter string comparison, and DISPLAY debug artifact all verified</w:t>
            </w:r>
          </w:p>
        </w:tc>
      </w:tr>
      <w:tr>
        <w:tc>
          <w:tcPr>
            <w:tcW w:type="dxa" w:w="3135"/>
            <w:shd w:val="clear" w:color="auto" w:fill="D6E4F0"/>
          </w:tcPr>
          <w:p>
            <w:pPr>
              <w:spacing w:before="40" w:after="40"/>
            </w:pPr>
            <w:r/>
            <w:r>
              <w:rPr>
                <w:rFonts w:ascii="Calibri" w:hAnsi="Calibri"/>
                <w:b w:val="0"/>
                <w:i w:val="0"/>
                <w:sz w:val="18"/>
              </w:rPr>
              <w:t>S4 Copybook Fields</w:t>
            </w:r>
          </w:p>
        </w:tc>
        <w:tc>
          <w:tcPr>
            <w:tcW w:type="dxa" w:w="3135"/>
            <w:shd w:val="clear" w:color="auto" w:fill="D6E4F0"/>
          </w:tcPr>
          <w:p>
            <w:pPr>
              <w:spacing w:before="40" w:after="40"/>
            </w:pPr>
            <w:r/>
            <w:r>
              <w:rPr>
                <w:rFonts w:ascii="Calibri" w:hAnsi="Calibri"/>
                <w:b w:val="0"/>
                <w:i w:val="0"/>
                <w:sz w:val="18"/>
              </w:rPr>
              <w:t>✓ PASS</w:t>
            </w:r>
          </w:p>
        </w:tc>
        <w:tc>
          <w:tcPr>
            <w:tcW w:type="dxa" w:w="3135"/>
            <w:shd w:val="clear" w:color="auto" w:fill="D6E4F0"/>
          </w:tcPr>
          <w:p>
            <w:pPr>
              <w:spacing w:before="40" w:after="40"/>
            </w:pPr>
            <w:r/>
            <w:r>
              <w:rPr>
                <w:rFonts w:ascii="Calibri" w:hAnsi="Calibri"/>
                <w:b w:val="0"/>
                <w:i w:val="0"/>
                <w:sz w:val="18"/>
              </w:rPr>
              <w:t>CVTRA05Y, CVACT03Y, CVTRA03Y, CVTRA04Y, and CVTRA07Y fields verified</w:t>
            </w:r>
          </w:p>
        </w:tc>
      </w:tr>
      <w:tr>
        <w:tc>
          <w:tcPr>
            <w:tcW w:type="dxa" w:w="3135"/>
          </w:tcPr>
          <w:p>
            <w:pPr>
              <w:spacing w:before="40" w:after="40"/>
            </w:pPr>
            <w:r/>
            <w:r>
              <w:rPr>
                <w:rFonts w:ascii="Calibri" w:hAnsi="Calibri"/>
                <w:b w:val="0"/>
                <w:i w:val="0"/>
                <w:sz w:val="18"/>
              </w:rPr>
              <w:t>S5 External Calls</w:t>
            </w:r>
          </w:p>
        </w:tc>
        <w:tc>
          <w:tcPr>
            <w:tcW w:type="dxa" w:w="3135"/>
          </w:tcPr>
          <w:p>
            <w:pPr>
              <w:spacing w:before="40" w:after="40"/>
            </w:pPr>
            <w:r/>
            <w:r>
              <w:rPr>
                <w:rFonts w:ascii="Calibri" w:hAnsi="Calibri"/>
                <w:b w:val="0"/>
                <w:i w:val="0"/>
                <w:sz w:val="18"/>
              </w:rPr>
              <w:t>✓ PASS</w:t>
            </w:r>
          </w:p>
        </w:tc>
        <w:tc>
          <w:tcPr>
            <w:tcW w:type="dxa" w:w="3135"/>
          </w:tcPr>
          <w:p>
            <w:pPr>
              <w:spacing w:before="40" w:after="40"/>
            </w:pPr>
            <w:r/>
            <w:r>
              <w:rPr>
                <w:rFonts w:ascii="Calibri" w:hAnsi="Calibri"/>
                <w:b w:val="0"/>
                <w:i w:val="0"/>
                <w:sz w:val="18"/>
              </w:rPr>
              <w:t>CEE3ABD at line 630 with ABCODE=999 and TIMING=0 verified</w:t>
            </w:r>
          </w:p>
        </w:tc>
      </w:tr>
      <w:tr>
        <w:tc>
          <w:tcPr>
            <w:tcW w:type="dxa" w:w="3135"/>
            <w:shd w:val="clear" w:color="auto" w:fill="D6E4F0"/>
          </w:tcPr>
          <w:p>
            <w:pPr>
              <w:spacing w:before="40" w:after="40"/>
            </w:pPr>
            <w:r/>
            <w:r>
              <w:rPr>
                <w:rFonts w:ascii="Calibri" w:hAnsi="Calibri"/>
                <w:b w:val="0"/>
                <w:i w:val="0"/>
                <w:sz w:val="18"/>
              </w:rPr>
              <w:t>S6 Completeness</w:t>
            </w:r>
          </w:p>
        </w:tc>
        <w:tc>
          <w:tcPr>
            <w:tcW w:type="dxa" w:w="3135"/>
            <w:shd w:val="clear" w:color="auto" w:fill="D6E4F0"/>
          </w:tcPr>
          <w:p>
            <w:pPr>
              <w:spacing w:before="40" w:after="40"/>
            </w:pPr>
            <w:r/>
            <w:r>
              <w:rPr>
                <w:rFonts w:ascii="Calibri" w:hAnsi="Calibri"/>
                <w:b w:val="0"/>
                <w:i w:val="0"/>
                <w:sz w:val="18"/>
              </w:rPr>
              <w:t>⚠ WARN</w:t>
            </w:r>
          </w:p>
        </w:tc>
        <w:tc>
          <w:tcPr>
            <w:tcW w:type="dxa" w:w="3135"/>
            <w:shd w:val="clear" w:color="auto" w:fill="D6E4F0"/>
          </w:tcPr>
          <w:p>
            <w:pPr>
              <w:spacing w:before="40" w:after="40"/>
            </w:pPr>
            <w:r/>
            <w:r>
              <w:rPr>
                <w:rFonts w:ascii="Calibri" w:hAnsi="Calibri"/>
                <w:b w:val="0"/>
                <w:i w:val="0"/>
                <w:sz w:val="18"/>
              </w:rPr>
              <w:t>Appendix E flow diagram does not show missing account-total flush or grand-total write in shutdown path</w:t>
            </w:r>
          </w:p>
        </w:tc>
      </w:tr>
    </w:tbl>
    <w:p/>
    <w:p>
      <w:pPr>
        <w:spacing w:before="240" w:after="80"/>
      </w:pPr>
      <w:r>
        <w:rPr>
          <w:rFonts w:ascii="Calibri" w:hAnsi="Calibri"/>
          <w:b/>
          <w:color w:val="2E74B5"/>
          <w:sz w:val="24"/>
        </w:rPr>
        <w:t>S1 — Program Flow: PASS</w:t>
      </w:r>
    </w:p>
    <w:p>
      <w:pPr>
        <w:spacing w:before="40" w:after="80"/>
      </w:pPr>
      <w:r>
        <w:rPr>
          <w:rFonts w:ascii="Calibri" w:hAnsi="Calibri"/>
          <w:b w:val="0"/>
          <w:i w:val="0"/>
          <w:sz w:val="20"/>
        </w:rPr>
        <w:t xml:space="preserve">The document accurately describes the three-tier processing structure: outer date-range filter (lines 173–178), card-number change detection driving per-card subtotals, and the main transaction loop. The dead ELSE branch at lines 197–203 (the grand-total WRITE block that can never execute because the ELSE condition — "no records written" — contradicts the data flow) is correctly identified and explained. The date-filter using string comparison on </w:t>
      </w:r>
      <w:r>
        <w:rPr>
          <w:rFonts w:ascii="Courier New" w:hAnsi="Courier New"/>
          <w:b w:val="0"/>
          <w:i w:val="0"/>
          <w:color w:val="C00000"/>
          <w:sz w:val="18"/>
        </w:rPr>
        <w:t>TRAN-ORIG-TS</w:t>
      </w:r>
      <w:r>
        <w:rPr>
          <w:rFonts w:ascii="Calibri" w:hAnsi="Calibri"/>
          <w:b w:val="0"/>
          <w:i w:val="0"/>
          <w:sz w:val="20"/>
        </w:rPr>
        <w:t xml:space="preserve"> against </w:t>
      </w:r>
      <w:r>
        <w:rPr>
          <w:rFonts w:ascii="Courier New" w:hAnsi="Courier New"/>
          <w:b w:val="0"/>
          <w:i w:val="0"/>
          <w:color w:val="C00000"/>
          <w:sz w:val="18"/>
        </w:rPr>
        <w:t>WS-START-DATE</w:t>
      </w:r>
      <w:r>
        <w:rPr>
          <w:rFonts w:ascii="Calibri" w:hAnsi="Calibri"/>
          <w:b w:val="0"/>
          <w:i w:val="0"/>
          <w:sz w:val="20"/>
        </w:rPr>
        <w:t xml:space="preserve"> / </w:t>
      </w:r>
      <w:r>
        <w:rPr>
          <w:rFonts w:ascii="Courier New" w:hAnsi="Courier New"/>
          <w:b w:val="0"/>
          <w:i w:val="0"/>
          <w:color w:val="C00000"/>
          <w:sz w:val="18"/>
        </w:rPr>
        <w:t>WS-END-DATE</w:t>
      </w:r>
      <w:r>
        <w:rPr>
          <w:rFonts w:ascii="Calibri" w:hAnsi="Calibri"/>
          <w:b w:val="0"/>
          <w:i w:val="0"/>
          <w:sz w:val="20"/>
        </w:rPr>
        <w:t xml:space="preserve"> is documented, including the NEXT SENTENCE fallthrough on out-of-range.</w:t>
      </w:r>
    </w:p>
    <w:p>
      <w:pPr>
        <w:spacing w:before="240" w:after="80"/>
      </w:pPr>
      <w:r>
        <w:rPr>
          <w:rFonts w:ascii="Calibri" w:hAnsi="Calibri"/>
          <w:b/>
          <w:color w:val="2E74B5"/>
          <w:sz w:val="24"/>
        </w:rPr>
        <w:t>S2 — Error Handling: PASS</w:t>
      </w:r>
    </w:p>
    <w:p>
      <w:pPr>
        <w:spacing w:before="40" w:after="80"/>
      </w:pPr>
      <w:r>
        <w:rPr>
          <w:rFonts w:ascii="Calibri" w:hAnsi="Calibri"/>
          <w:b w:val="0"/>
          <w:i w:val="0"/>
          <w:sz w:val="20"/>
        </w:rPr>
        <w:t>All six file-open error checks verified: TRANCATG-FILE, DATE-PARMS-FILE, REPORT-FILE, TRANTYPE-FILE, TRANSACT-FILE, XREF-FILE each have OPEN INPUT with status check and PERFORM 9999-ABEND-PROGRAM on failure. INVALID KEY handlers on the two RANDOM READ operations (XREF and TRANTYPE lookups) correctly set IO-STATUS = '23' to signal not-found. The DISPLAY TRAN-RECORD at line 180 is correctly identified as a debugging artifact — a leftover diagnostic DISPLAY that would expose raw record bytes in production output.</w:t>
      </w:r>
    </w:p>
    <w:p>
      <w:pPr>
        <w:spacing w:before="240" w:after="80"/>
      </w:pPr>
      <w:r>
        <w:rPr>
          <w:rFonts w:ascii="Calibri" w:hAnsi="Calibri"/>
          <w:b/>
          <w:color w:val="2E74B5"/>
          <w:sz w:val="24"/>
        </w:rPr>
        <w:t>S3 — Migration Notes: PASS</w:t>
      </w:r>
    </w:p>
    <w:p>
      <w:pPr>
        <w:spacing w:before="40" w:after="80"/>
      </w:pPr>
      <w:r>
        <w:rPr>
          <w:rFonts w:ascii="Calibri" w:hAnsi="Calibri"/>
          <w:b w:val="0"/>
          <w:i w:val="0"/>
          <w:sz w:val="20"/>
        </w:rPr>
        <w:t>Four critical migration notes verified:</w:t>
      </w:r>
    </w:p>
    <w:p>
      <w:pPr>
        <w:spacing w:before="20" w:after="20"/>
        <w:ind w:left="283" w:hanging="227"/>
      </w:pPr>
      <w:r>
        <w:rPr>
          <w:rFonts w:ascii="Calibri" w:hAnsi="Calibri"/>
          <w:color w:val="2E74B5"/>
          <w:sz w:val="20"/>
        </w:rPr>
        <w:t xml:space="preserve">• </w:t>
      </w:r>
      <w:r>
        <w:rPr>
          <w:rFonts w:ascii="Calibri" w:hAnsi="Calibri"/>
          <w:b/>
          <w:i w:val="0"/>
          <w:sz w:val="20"/>
        </w:rPr>
        <w:t>Grand total never written:</w:t>
      </w:r>
      <w:r>
        <w:rPr>
          <w:rFonts w:ascii="Calibri" w:hAnsi="Calibri"/>
          <w:b w:val="0"/>
          <w:i w:val="0"/>
          <w:sz w:val="20"/>
        </w:rPr>
        <w:t xml:space="preserve"> The ELSE branch at lines 197–203 that would write grand totals is dead code — the condition (</w:t>
      </w:r>
      <w:r>
        <w:rPr>
          <w:rFonts w:ascii="Courier New" w:hAnsi="Courier New"/>
          <w:b w:val="0"/>
          <w:i w:val="0"/>
          <w:color w:val="C00000"/>
          <w:sz w:val="18"/>
        </w:rPr>
        <w:t>WS-RECORD-COUNT = 0</w:t>
      </w:r>
      <w:r>
        <w:rPr>
          <w:rFonts w:ascii="Calibri" w:hAnsi="Calibri"/>
          <w:b w:val="0"/>
          <w:i w:val="0"/>
          <w:sz w:val="20"/>
        </w:rPr>
        <w:t xml:space="preserve"> after the processing loop exits) can never be true when processing has occurred. Grand totals are silently discarded. Verified against source.</w:t>
      </w:r>
    </w:p>
    <w:p>
      <w:pPr>
        <w:spacing w:before="20" w:after="20"/>
        <w:ind w:left="283" w:hanging="227"/>
      </w:pPr>
      <w:r>
        <w:rPr>
          <w:rFonts w:ascii="Calibri" w:hAnsi="Calibri"/>
          <w:color w:val="2E74B5"/>
          <w:sz w:val="20"/>
        </w:rPr>
        <w:t xml:space="preserve">• </w:t>
      </w:r>
      <w:r>
        <w:rPr>
          <w:rFonts w:ascii="Calibri" w:hAnsi="Calibri"/>
          <w:b/>
          <w:i w:val="0"/>
          <w:sz w:val="20"/>
        </w:rPr>
        <w:t>Last-card account total not flushed:</w:t>
      </w:r>
      <w:r>
        <w:rPr>
          <w:rFonts w:ascii="Calibri" w:hAnsi="Calibri"/>
          <w:b w:val="0"/>
          <w:i w:val="0"/>
          <w:sz w:val="20"/>
        </w:rPr>
        <w:t xml:space="preserve"> After the main AT END condition, the final card's accumulated account total is never written to the report file — the flush logic is only triggered by a card-number change, not by end-of-file. Documented correctly.</w:t>
      </w:r>
    </w:p>
    <w:p>
      <w:pPr>
        <w:spacing w:before="20" w:after="20"/>
        <w:ind w:left="283" w:hanging="227"/>
      </w:pPr>
      <w:r>
        <w:rPr>
          <w:rFonts w:ascii="Calibri" w:hAnsi="Calibri"/>
          <w:color w:val="2E74B5"/>
          <w:sz w:val="20"/>
        </w:rPr>
        <w:t xml:space="preserve">• </w:t>
      </w:r>
      <w:r>
        <w:rPr>
          <w:rFonts w:ascii="Calibri" w:hAnsi="Calibri"/>
          <w:b/>
          <w:i w:val="0"/>
          <w:sz w:val="20"/>
        </w:rPr>
        <w:t>Date-filter string comparison:</w:t>
      </w:r>
      <w:r>
        <w:rPr>
          <w:rFonts w:ascii="Calibri" w:hAnsi="Calibri"/>
          <w:b w:val="0"/>
          <w:i w:val="0"/>
          <w:sz w:val="20"/>
        </w:rPr>
        <w:t xml:space="preserve"> </w:t>
      </w:r>
      <w:r>
        <w:rPr>
          <w:rFonts w:ascii="Courier New" w:hAnsi="Courier New"/>
          <w:b w:val="0"/>
          <w:i w:val="0"/>
          <w:color w:val="C00000"/>
          <w:sz w:val="18"/>
        </w:rPr>
        <w:t>TRAN-ORIG-TS</w:t>
      </w:r>
      <w:r>
        <w:rPr>
          <w:rFonts w:ascii="Calibri" w:hAnsi="Calibri"/>
          <w:b w:val="0"/>
          <w:i w:val="0"/>
          <w:sz w:val="20"/>
        </w:rPr>
        <w:t xml:space="preserve"> is a character timestamp (</w:t>
      </w:r>
      <w:r>
        <w:rPr>
          <w:rFonts w:ascii="Courier New" w:hAnsi="Courier New"/>
          <w:b w:val="0"/>
          <w:i w:val="0"/>
          <w:color w:val="C00000"/>
          <w:sz w:val="18"/>
        </w:rPr>
        <w:t>PIC X(26)</w:t>
      </w:r>
      <w:r>
        <w:rPr>
          <w:rFonts w:ascii="Calibri" w:hAnsi="Calibri"/>
          <w:b w:val="0"/>
          <w:i w:val="0"/>
          <w:sz w:val="20"/>
        </w:rPr>
        <w:t xml:space="preserve">); comparisons against </w:t>
      </w:r>
      <w:r>
        <w:rPr>
          <w:rFonts w:ascii="Courier New" w:hAnsi="Courier New"/>
          <w:b w:val="0"/>
          <w:i w:val="0"/>
          <w:color w:val="C00000"/>
          <w:sz w:val="18"/>
        </w:rPr>
        <w:t>WS-START-DATE</w:t>
      </w:r>
      <w:r>
        <w:rPr>
          <w:rFonts w:ascii="Calibri" w:hAnsi="Calibri"/>
          <w:b w:val="0"/>
          <w:i w:val="0"/>
          <w:sz w:val="20"/>
        </w:rPr>
        <w:t xml:space="preserve"> (8 characters, YYYYMMDD) use character collation. This works correctly only if timestamps are in a sortable format — documented as a migration risk.</w:t>
      </w:r>
    </w:p>
    <w:p>
      <w:pPr>
        <w:spacing w:before="20" w:after="20"/>
        <w:ind w:left="283" w:hanging="227"/>
      </w:pPr>
      <w:r>
        <w:rPr>
          <w:rFonts w:ascii="Calibri" w:hAnsi="Calibri"/>
          <w:color w:val="2E74B5"/>
          <w:sz w:val="20"/>
        </w:rPr>
        <w:t xml:space="preserve">• </w:t>
      </w:r>
      <w:r>
        <w:rPr>
          <w:rFonts w:ascii="Calibri" w:hAnsi="Calibri"/>
          <w:b/>
          <w:i w:val="0"/>
          <w:sz w:val="20"/>
        </w:rPr>
        <w:t>DISPLAY TRAN-RECORD debugging artifact (line 180):</w:t>
      </w:r>
      <w:r>
        <w:rPr>
          <w:rFonts w:ascii="Calibri" w:hAnsi="Calibri"/>
          <w:b w:val="0"/>
          <w:i w:val="0"/>
          <w:sz w:val="20"/>
        </w:rPr>
        <w:t xml:space="preserve"> Outputs the raw 350-byte transaction record to SYSOUT unconditionally for every in-range transaction. Must be removed before production promotion.</w:t>
      </w:r>
    </w:p>
    <w:p>
      <w:pPr>
        <w:spacing w:before="240" w:after="80"/>
      </w:pPr>
      <w:r>
        <w:rPr>
          <w:rFonts w:ascii="Calibri" w:hAnsi="Calibri"/>
          <w:b/>
          <w:color w:val="2E74B5"/>
          <w:sz w:val="24"/>
        </w:rPr>
        <w:t>S4 — Copybook Fields: PASS</w:t>
      </w:r>
    </w:p>
    <w:p>
      <w:pPr>
        <w:spacing w:before="40" w:after="80"/>
      </w:pPr>
      <w:r>
        <w:rPr>
          <w:rFonts w:ascii="Calibri" w:hAnsi="Calibri"/>
          <w:b w:val="0"/>
          <w:i w:val="0"/>
          <w:sz w:val="20"/>
        </w:rPr>
        <w:t xml:space="preserve">CVTRA05Y TRAN-AMT verified as </w:t>
      </w:r>
      <w:r>
        <w:rPr>
          <w:rFonts w:ascii="Courier New" w:hAnsi="Courier New"/>
          <w:b w:val="0"/>
          <w:i w:val="0"/>
          <w:color w:val="C00000"/>
          <w:sz w:val="18"/>
        </w:rPr>
        <w:t>PIC S9(09)V99</w:t>
      </w:r>
      <w:r>
        <w:rPr>
          <w:rFonts w:ascii="Calibri" w:hAnsi="Calibri"/>
          <w:b w:val="0"/>
          <w:i w:val="0"/>
          <w:sz w:val="20"/>
        </w:rPr>
        <w:t xml:space="preserve"> display (no COMP-3) — a migration consideration for BigDecimal. CVACT03Y XREF-ACCT-ID is PIC 9(11) display. CVTRA03Y (transaction category), CVTRA04Y (transaction type), and CVTRA07Y (report layout) fields all verified against source references. No discrepancies found between document descriptions and copybook declarations.</w:t>
      </w:r>
    </w:p>
    <w:p>
      <w:pPr>
        <w:spacing w:before="240" w:after="80"/>
      </w:pPr>
      <w:r>
        <w:rPr>
          <w:rFonts w:ascii="Calibri" w:hAnsi="Calibri"/>
          <w:b/>
          <w:color w:val="2E74B5"/>
          <w:sz w:val="24"/>
        </w:rPr>
        <w:t>S5 — External Calls: PASS</w:t>
      </w:r>
    </w:p>
    <w:p>
      <w:pPr>
        <w:spacing w:before="40" w:after="80"/>
      </w:pPr>
      <w:r>
        <w:rPr>
          <w:rFonts w:ascii="Calibri" w:hAnsi="Calibri"/>
          <w:b w:val="0"/>
          <w:i w:val="0"/>
          <w:sz w:val="20"/>
        </w:rPr>
        <w:t xml:space="preserve">Source line 630 confirmed: </w:t>
      </w:r>
      <w:r>
        <w:rPr>
          <w:rFonts w:ascii="Courier New" w:hAnsi="Courier New"/>
          <w:b w:val="0"/>
          <w:i w:val="0"/>
          <w:color w:val="C00000"/>
          <w:sz w:val="18"/>
        </w:rPr>
        <w:t>CALL 'CEE3ABD' USING ABCODE TIMING</w:t>
      </w:r>
      <w:r>
        <w:rPr>
          <w:rFonts w:ascii="Calibri" w:hAnsi="Calibri"/>
          <w:b w:val="0"/>
          <w:i w:val="0"/>
          <w:sz w:val="20"/>
        </w:rPr>
        <w:t xml:space="preserve"> within paragraph 9999-ABEND-PROGRAM. ABCODE=999, TIMING=0, consistent with the CBTRN02C/CBTRN01C abend convention. No other CALL statements exist in CBTRN03C.</w:t>
      </w:r>
    </w:p>
    <w:p>
      <w:pPr>
        <w:spacing w:before="240" w:after="80"/>
      </w:pPr>
      <w:r>
        <w:rPr>
          <w:rFonts w:ascii="Calibri" w:hAnsi="Calibri"/>
          <w:b/>
          <w:color w:val="2E74B5"/>
          <w:sz w:val="24"/>
        </w:rPr>
        <w:t>S6 — Completeness: WARN</w:t>
      </w:r>
    </w:p>
    <w:p>
      <w:pPr>
        <w:spacing w:before="40" w:after="80"/>
      </w:pPr>
      <w:r>
        <w:rPr>
          <w:rFonts w:ascii="Calibri" w:hAnsi="Calibri"/>
          <w:b w:val="0"/>
          <w:i w:val="0"/>
          <w:sz w:val="20"/>
        </w:rPr>
        <w:t>The Appendix E process flow diagram shows the shutdown path as: close files → end. It does not show the two missing steps that the migration notes correctly identify as bugs: (1) write the final card's account total, and (2) write the grand-total report line. A developer using only the flow diagram as a reference for reimplementation would naturally omit these steps — not because of the bug, but because the diagram does not show them. The migration notes describe the bugs accurately in text, but the diagram reinforces the incorrect (production) behavior without annotation. Adding a note to the diagram (e.g., "NOTE: account-total flush and grand-total write are missing in current source — see Migration Note 1 and 2") would make the diagram safe to use as a reimplementation reference.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