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Validation Report: BIZ-COACCT01.md</w:t>
      </w:r>
    </w:p>
    <w:p>
      <w:pPr>
        <w:spacing w:before="40" w:after="80"/>
      </w:pPr>
      <w:r>
        <w:rPr>
          <w:rFonts w:ascii="Calibri" w:hAnsi="Calibri"/>
          <w:b/>
          <w:i w:val="0"/>
          <w:sz w:val="20"/>
        </w:rPr>
        <w:t>Overall: PASS</w:t>
      </w:r>
      <w:r>
        <w:rPr>
          <w:rFonts w:ascii="Calibri" w:hAnsi="Calibri"/>
          <w:b w:val="0"/>
          <w:i w:val="0"/>
          <w:sz w:val="20"/>
        </w:rPr>
        <w:t xml:space="preserve"> — 6 passed · 0 failed · 2 warned · 2 skipped</w:t>
      </w:r>
    </w:p>
    <w:p>
      <w:pPr>
        <w:spacing w:before="40" w:after="80"/>
      </w:pPr>
      <w:r>
        <w:rPr>
          <w:rFonts w:ascii="Calibri" w:hAnsi="Calibri"/>
          <w:b w:val="0"/>
          <w:i w:val="0"/>
          <w:sz w:val="20"/>
        </w:rPr>
        <w:t xml:space="preserve">Source file: </w:t>
      </w:r>
      <w:r>
        <w:rPr>
          <w:rFonts w:ascii="Courier New" w:hAnsi="Courier New"/>
          <w:b w:val="0"/>
          <w:i w:val="0"/>
          <w:color w:val="C00000"/>
          <w:sz w:val="18"/>
        </w:rPr>
        <w:t>620</w:t>
      </w:r>
      <w:r>
        <w:rPr>
          <w:rFonts w:ascii="Calibri" w:hAnsi="Calibri"/>
          <w:b w:val="0"/>
          <w:i w:val="0"/>
          <w:sz w:val="20"/>
        </w:rPr>
        <w:t xml:space="preserve"> lines   |   Document: </w:t>
      </w:r>
      <w:r>
        <w:rPr>
          <w:rFonts w:ascii="Courier New" w:hAnsi="Courier New"/>
          <w:b w:val="0"/>
          <w:i w:val="0"/>
          <w:color w:val="C00000"/>
          <w:sz w:val="18"/>
        </w:rPr>
        <w:t>357</w:t>
      </w:r>
      <w:r>
        <w:rPr>
          <w:rFonts w:ascii="Calibri" w:hAnsi="Calibri"/>
          <w:b w:val="0"/>
          <w:i w:val="0"/>
          <w:sz w:val="20"/>
        </w:rPr>
        <w:t xml:space="preserve"> lines</w:t>
      </w:r>
    </w:p>
    <w:p>
      <w:pPr>
        <w:spacing w:before="40" w:after="40"/>
        <w:ind w:left="567"/>
      </w:pPr>
      <w:r>
        <w:rPr>
          <w:rFonts w:ascii="Calibri" w:hAnsi="Calibri"/>
          <w:b w:val="0"/>
          <w:i w:val="0"/>
          <w:color w:val="404040"/>
          <w:sz w:val="20"/>
        </w:rPr>
        <w:t xml:space="preserve">This is the Phase 1 mechanical validation. Run the </w:t>
      </w:r>
      <w:r>
        <w:rPr>
          <w:rFonts w:ascii="Courier New" w:hAnsi="Courier New"/>
          <w:b w:val="0"/>
          <w:i w:val="0"/>
          <w:color w:val="C00000"/>
          <w:sz w:val="18"/>
        </w:rPr>
        <w:t>validator</w:t>
      </w:r>
      <w:r>
        <w:rPr>
          <w:rFonts w:ascii="Calibri" w:hAnsi="Calibri"/>
          <w:b w:val="0"/>
          <w:i w:val="0"/>
          <w:color w:val="404040"/>
          <w:sz w:val="20"/>
        </w:rPr>
        <w:t xml:space="preserve"> agent for Phase 2 (LLM-as-judge).</w:t>
      </w:r>
    </w:p>
    <w:p>
      <w:pPr>
        <w:spacing w:before="240" w:after="80"/>
      </w:pPr>
      <w:r>
        <w:rPr>
          <w:rFonts w:ascii="Calibri" w:hAnsi="Calibri"/>
          <w:b/>
          <w:color w:val="2E74B5"/>
          <w:sz w:val="28"/>
        </w:rPr>
        <w:t>Phase 1 — Mechanical Checks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Detail</w:t>
            </w:r>
          </w:p>
        </w:tc>
      </w:tr>
      <w:tr>
        <w:tc>
          <w:tcPr>
            <w:tcW w:type="dxa" w:w="3135"/>
          </w:tcPr>
          <w:p>
            <w:pPr>
              <w:spacing w:before="40" w:after="40"/>
            </w:pPr>
            <w:r/>
            <w:r>
              <w:rPr>
                <w:rFonts w:ascii="Courier New" w:hAnsi="Courier New"/>
                <w:b w:val="0"/>
                <w:i w:val="0"/>
                <w:color w:val="C00000"/>
                <w:sz w:val="18"/>
              </w:rPr>
              <w:t>required_sections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12 required sections present</w:t>
            </w:r>
          </w:p>
        </w:tc>
      </w:tr>
      <w:tr>
        <w:tc>
          <w:tcPr>
            <w:tcW w:type="dxa" w:w="3135"/>
            <w:shd w:val="clear" w:color="auto" w:fill="D6E4F0"/>
          </w:tcPr>
          <w:p>
            <w:pPr>
              <w:spacing w:before="40" w:after="40"/>
            </w:pPr>
            <w:r/>
            <w:r>
              <w:rPr>
                <w:rFonts w:ascii="Courier New" w:hAnsi="Courier New"/>
                <w:b w:val="0"/>
                <w:i w:val="0"/>
                <w:color w:val="C00000"/>
                <w:sz w:val="18"/>
              </w:rPr>
              <w:t>no_cobol_blocks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No raw COBOL code blocks found</w:t>
            </w:r>
          </w:p>
        </w:tc>
      </w:tr>
      <w:tr>
        <w:tc>
          <w:tcPr>
            <w:tcW w:type="dxa" w:w="3135"/>
          </w:tcPr>
          <w:p>
            <w:pPr>
              <w:spacing w:before="40" w:after="40"/>
            </w:pPr>
            <w:r/>
            <w:r>
              <w:rPr>
                <w:rFonts w:ascii="Courier New" w:hAnsi="Courier New"/>
                <w:b w:val="0"/>
                <w:i w:val="0"/>
                <w:color w:val="C00000"/>
                <w:sz w:val="18"/>
              </w:rPr>
              <w:t>source_file_exists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Source found: COACCT01.cbl</w:t>
            </w:r>
          </w:p>
        </w:tc>
      </w:tr>
      <w:tr>
        <w:tc>
          <w:tcPr>
            <w:tcW w:type="dxa" w:w="3135"/>
            <w:shd w:val="clear" w:color="auto" w:fill="D6E4F0"/>
          </w:tcPr>
          <w:p>
            <w:pPr>
              <w:spacing w:before="40" w:after="40"/>
            </w:pPr>
            <w:r/>
            <w:r>
              <w:rPr>
                <w:rFonts w:ascii="Courier New" w:hAnsi="Courier New"/>
                <w:b w:val="0"/>
                <w:i w:val="0"/>
                <w:color w:val="C00000"/>
                <w:sz w:val="18"/>
              </w:rPr>
              <w:t>line_number_bounds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44 line reference(s) checked, all within bounds (max: 620)</w:t>
            </w:r>
          </w:p>
        </w:tc>
      </w:tr>
      <w:tr>
        <w:tc>
          <w:tcPr>
            <w:tcW w:type="dxa" w:w="3135"/>
          </w:tcPr>
          <w:p>
            <w:pPr>
              <w:spacing w:before="40" w:after="40"/>
            </w:pPr>
            <w:r/>
            <w:r>
              <w:rPr>
                <w:rFonts w:ascii="Courier New" w:hAnsi="Courier New"/>
                <w:b w:val="0"/>
                <w:i w:val="0"/>
                <w:color w:val="C00000"/>
                <w:sz w:val="18"/>
              </w:rPr>
              <w:t>backtick_identifiers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165 backtick identifier(s) not found in source or copybooks</w:t>
            </w:r>
          </w:p>
        </w:tc>
      </w:tr>
      <w:tr>
        <w:tc>
          <w:tcPr>
            <w:tcW w:type="dxa" w:w="3135"/>
            <w:shd w:val="clear" w:color="auto" w:fill="D6E4F0"/>
          </w:tcPr>
          <w:p>
            <w:pPr>
              <w:spacing w:before="40" w:after="40"/>
            </w:pPr>
            <w:r/>
            <w:r>
              <w:rPr>
                <w:rFonts w:ascii="Courier New" w:hAnsi="Courier New"/>
                <w:b w:val="0"/>
                <w:i w:val="0"/>
                <w:color w:val="C00000"/>
                <w:sz w:val="18"/>
              </w:rPr>
              <w:t>copybook_coverage</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All 7 copybook(s) referenced in source appear in document</w:t>
            </w:r>
          </w:p>
        </w:tc>
      </w:tr>
      <w:tr>
        <w:tc>
          <w:tcPr>
            <w:tcW w:type="dxa" w:w="3135"/>
          </w:tcPr>
          <w:p>
            <w:pPr>
              <w:spacing w:before="40" w:after="40"/>
            </w:pPr>
            <w:r/>
            <w:r>
              <w:rPr>
                <w:rFonts w:ascii="Courier New" w:hAnsi="Courier New"/>
                <w:b w:val="0"/>
                <w:i w:val="0"/>
                <w:color w:val="C00000"/>
                <w:sz w:val="18"/>
              </w:rPr>
              <w:t>ddname_accuracy</w:t>
            </w:r>
          </w:p>
        </w:tc>
        <w:tc>
          <w:tcPr>
            <w:tcW w:type="dxa" w:w="3135"/>
          </w:tcPr>
          <w:p>
            <w:pPr>
              <w:spacing w:before="40" w:after="40"/>
            </w:pPr>
            <w:r/>
            <w:r>
              <w:rPr>
                <w:rFonts w:ascii="Calibri" w:hAnsi="Calibri"/>
                <w:b w:val="0"/>
                <w:i w:val="0"/>
                <w:sz w:val="18"/>
              </w:rPr>
              <w:t xml:space="preserve">– </w:t>
            </w:r>
            <w:r>
              <w:rPr>
                <w:rFonts w:ascii="Calibri" w:hAnsi="Calibri"/>
                <w:b/>
                <w:i w:val="0"/>
                <w:sz w:val="18"/>
              </w:rPr>
              <w:t>SKIP</w:t>
            </w:r>
          </w:p>
        </w:tc>
        <w:tc>
          <w:tcPr>
            <w:tcW w:type="dxa" w:w="3135"/>
          </w:tcPr>
          <w:p>
            <w:pPr>
              <w:spacing w:before="40" w:after="40"/>
            </w:pPr>
            <w:r/>
            <w:r>
              <w:rPr>
                <w:rFonts w:ascii="Calibri" w:hAnsi="Calibri"/>
                <w:b w:val="0"/>
                <w:i w:val="0"/>
                <w:sz w:val="18"/>
              </w:rPr>
              <w:t>No SELECT/ASSIGN found in source (may be CICS-only)</w:t>
            </w:r>
          </w:p>
        </w:tc>
      </w:tr>
      <w:tr>
        <w:tc>
          <w:tcPr>
            <w:tcW w:type="dxa" w:w="3135"/>
            <w:shd w:val="clear" w:color="auto" w:fill="D6E4F0"/>
          </w:tcPr>
          <w:p>
            <w:pPr>
              <w:spacing w:before="40" w:after="40"/>
            </w:pPr>
            <w:r/>
            <w:r>
              <w:rPr>
                <w:rFonts w:ascii="Courier New" w:hAnsi="Courier New"/>
                <w:b w:val="0"/>
                <w:i w:val="0"/>
                <w:color w:val="C00000"/>
                <w:sz w:val="18"/>
              </w:rPr>
              <w:t>pic_byte_accuracy</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SKIP</w:t>
            </w:r>
          </w:p>
        </w:tc>
        <w:tc>
          <w:tcPr>
            <w:tcW w:type="dxa" w:w="3135"/>
            <w:shd w:val="clear" w:color="auto" w:fill="D6E4F0"/>
          </w:tcPr>
          <w:p>
            <w:pPr>
              <w:spacing w:before="40" w:after="40"/>
            </w:pPr>
            <w:r/>
            <w:r>
              <w:rPr>
                <w:rFonts w:ascii="Calibri" w:hAnsi="Calibri"/>
                <w:b w:val="0"/>
                <w:i w:val="0"/>
                <w:sz w:val="18"/>
              </w:rPr>
              <w:t>No PIC rows found in Appendix B</w:t>
            </w:r>
          </w:p>
        </w:tc>
      </w:tr>
      <w:tr>
        <w:tc>
          <w:tcPr>
            <w:tcW w:type="dxa" w:w="3135"/>
          </w:tcPr>
          <w:p>
            <w:pPr>
              <w:spacing w:before="40" w:after="40"/>
            </w:pPr>
            <w:r/>
            <w:r>
              <w:rPr>
                <w:rFonts w:ascii="Courier New" w:hAnsi="Courier New"/>
                <w:b w:val="0"/>
                <w:i w:val="0"/>
                <w:color w:val="C00000"/>
                <w:sz w:val="18"/>
              </w:rPr>
              <w:t>migration_notes_line_refs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7/10 migration note(s) missing line number citations</w:t>
            </w:r>
          </w:p>
        </w:tc>
      </w:tr>
      <w:tr>
        <w:tc>
          <w:tcPr>
            <w:tcW w:type="dxa" w:w="3135"/>
            <w:shd w:val="clear" w:color="auto" w:fill="D6E4F0"/>
          </w:tcPr>
          <w:p>
            <w:pPr>
              <w:spacing w:before="40" w:after="40"/>
            </w:pPr>
            <w:r/>
            <w:r>
              <w:rPr>
                <w:rFonts w:ascii="Courier New" w:hAnsi="Courier New"/>
                <w:b w:val="0"/>
                <w:i w:val="0"/>
                <w:color w:val="C00000"/>
                <w:sz w:val="18"/>
              </w:rPr>
              <w:t>mermaid_diagram</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Mermaid flowchart with classDef styles present</w:t>
            </w:r>
          </w:p>
        </w:tc>
      </w:tr>
    </w:tbl>
    <w:p/>
    <w:p>
      <w:pPr>
        <w:spacing w:before="240" w:after="80"/>
      </w:pPr>
      <w:r>
        <w:rPr>
          <w:rFonts w:ascii="Calibri" w:hAnsi="Calibri"/>
          <w:b/>
          <w:color w:val="2E74B5"/>
          <w:sz w:val="28"/>
        </w:rPr>
        <w:t>Issues Found</w:t>
      </w:r>
    </w:p>
    <w:p>
      <w:pPr>
        <w:spacing w:before="240" w:after="80"/>
      </w:pPr>
      <w:r>
        <w:rPr>
          <w:rFonts w:ascii="Calibri" w:hAnsi="Calibri"/>
          <w:b/>
          <w:color w:val="2E74B5"/>
          <w:sz w:val="24"/>
        </w:rPr>
        <w:t>backtick_identifiers (WARN)</w:t>
      </w:r>
    </w:p>
    <w:p>
      <w:pPr>
        <w:spacing w:before="40" w:after="80"/>
      </w:pPr>
      <w:r>
        <w:rPr>
          <w:rFonts w:ascii="Calibri" w:hAnsi="Calibri"/>
          <w:b w:val="0"/>
          <w:i w:val="0"/>
          <w:sz w:val="20"/>
        </w:rPr>
        <w:t>165 backtick identifier(s) not found in source or copybooks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ERR-QUEUE-OPEN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ERROR-MESSAGE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ERROR-QUEUE-HANDLE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INPUT-QUEUE-HANDLE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INPUT-QUEUE-NAME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MQ-APPL-RETURN-MESSAGE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MQ-BUFFER</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MQ-BUFFER-LENGTH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MQ-CONDITION-CODE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MQ-CONSTANTS</w:t>
      </w:r>
    </w:p>
    <w:p>
      <w:pPr>
        <w:spacing w:before="240" w:after="80"/>
      </w:pPr>
      <w:r>
        <w:rPr>
          <w:rFonts w:ascii="Calibri" w:hAnsi="Calibri"/>
          <w:b/>
          <w:color w:val="2E74B5"/>
          <w:sz w:val="28"/>
        </w:rPr>
        <w:t>Phase 2 — LLM Judge</w:t>
      </w:r>
    </w:p>
    <w:p>
      <w:pPr>
        <w:spacing w:before="40" w:after="80"/>
      </w:pPr>
      <w:r>
        <w:rPr>
          <w:rFonts w:ascii="Calibri" w:hAnsi="Calibri"/>
          <w:b/>
          <w:i w:val="0"/>
          <w:sz w:val="20"/>
        </w:rPr>
        <w:t>Phase 2 Verdict: PASS</w:t>
      </w:r>
    </w:p>
    <w:p>
      <w:pPr>
        <w:spacing w:before="40" w:after="40"/>
        <w:ind w:left="567"/>
      </w:pPr>
      <w:r>
        <w:rPr>
          <w:rFonts w:ascii="Calibri" w:hAnsi="Calibri"/>
          <w:b w:val="0"/>
          <w:i w:val="0"/>
          <w:color w:val="404040"/>
          <w:sz w:val="20"/>
        </w:rPr>
        <w:t>All six semantic checks pass. Minor warnings noted but none require document revision before use as a migration reference.</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Summary</w:t>
            </w:r>
          </w:p>
        </w:tc>
      </w:tr>
      <w:tr>
        <w:tc>
          <w:tcPr>
            <w:tcW w:type="dxa" w:w="3135"/>
          </w:tcPr>
          <w:p>
            <w:pPr>
              <w:spacing w:before="40" w:after="40"/>
            </w:pPr>
            <w:r/>
            <w:r>
              <w:rPr>
                <w:rFonts w:ascii="Calibri" w:hAnsi="Calibri"/>
                <w:b w:val="0"/>
                <w:i w:val="0"/>
                <w:sz w:val="18"/>
              </w:rPr>
              <w:t>S1 Program Flow</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Paragraph sequence, loop structure, and startup/shutdown steps accurately reflect the source.</w:t>
            </w:r>
          </w:p>
        </w:tc>
      </w:tr>
      <w:tr>
        <w:tc>
          <w:tcPr>
            <w:tcW w:type="dxa" w:w="3135"/>
            <w:shd w:val="clear" w:color="auto" w:fill="D6E4F0"/>
          </w:tcPr>
          <w:p>
            <w:pPr>
              <w:spacing w:before="40" w:after="40"/>
            </w:pPr>
            <w:r/>
            <w:r>
              <w:rPr>
                <w:rFonts w:ascii="Calibri" w:hAnsi="Calibri"/>
                <w:b w:val="0"/>
                <w:i w:val="0"/>
                <w:sz w:val="18"/>
              </w:rPr>
              <w:t>S2 Error Handling</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Error paths, DISPLAY strings, and queue-open failure handling correctly documented.</w:t>
            </w:r>
          </w:p>
        </w:tc>
      </w:tr>
      <w:tr>
        <w:tc>
          <w:tcPr>
            <w:tcW w:type="dxa" w:w="3135"/>
          </w:tcPr>
          <w:p>
            <w:pPr>
              <w:spacing w:before="40" w:after="40"/>
            </w:pPr>
            <w:r/>
            <w:r>
              <w:rPr>
                <w:rFonts w:ascii="Calibri" w:hAnsi="Calibri"/>
                <w:b w:val="0"/>
                <w:i w:val="0"/>
                <w:sz w:val="18"/>
              </w:rPr>
              <w:t>S3 Migration Notes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All ten notes are supported by source evidence; one latent bug (close recursion) correctly identified.</w:t>
            </w:r>
          </w:p>
        </w:tc>
      </w:tr>
      <w:tr>
        <w:tc>
          <w:tcPr>
            <w:tcW w:type="dxa" w:w="3135"/>
            <w:shd w:val="clear" w:color="auto" w:fill="D6E4F0"/>
          </w:tcPr>
          <w:p>
            <w:pPr>
              <w:spacing w:before="40" w:after="40"/>
            </w:pPr>
            <w:r/>
            <w:r>
              <w:rPr>
                <w:rFonts w:ascii="Calibri" w:hAnsi="Calibri"/>
                <w:b w:val="0"/>
                <w:i w:val="0"/>
                <w:sz w:val="18"/>
              </w:rPr>
              <w:t>S4 Copybook Fields</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CVACT01Y field table matches the copybook exactly, including the ACCT-EXPIRAION-DATE typo and ACCT-ADDR-ZIP omission.</w:t>
            </w:r>
          </w:p>
        </w:tc>
      </w:tr>
      <w:tr>
        <w:tc>
          <w:tcPr>
            <w:tcW w:type="dxa" w:w="3135"/>
          </w:tcPr>
          <w:p>
            <w:pPr>
              <w:spacing w:before="40" w:after="40"/>
            </w:pPr>
            <w:r/>
            <w:r>
              <w:rPr>
                <w:rFonts w:ascii="Calibri" w:hAnsi="Calibri"/>
                <w:b w:val="0"/>
                <w:i w:val="0"/>
                <w:sz w:val="18"/>
              </w:rPr>
              <w:t>S5 External Calls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MQOPEN, MQGET, MQPUT, MQCLOSE call signatures and trigger conditions are accurate.</w:t>
            </w:r>
          </w:p>
        </w:tc>
      </w:tr>
      <w:tr>
        <w:tc>
          <w:tcPr>
            <w:tcW w:type="dxa" w:w="3135"/>
            <w:shd w:val="clear" w:color="auto" w:fill="D6E4F0"/>
          </w:tcPr>
          <w:p>
            <w:pPr>
              <w:spacing w:before="40" w:after="40"/>
            </w:pPr>
            <w:r/>
            <w:r>
              <w:rPr>
                <w:rFonts w:ascii="Calibri" w:hAnsi="Calibri"/>
                <w:b w:val="0"/>
                <w:i w:val="0"/>
                <w:sz w:val="18"/>
              </w:rPr>
              <w:t>S6 Completeness</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No significant paragraphs, COMP-3 fields, or business paths are omitted.</w:t>
            </w:r>
          </w:p>
        </w:tc>
      </w:tr>
    </w:tbl>
    <w:p/>
    <w:p>
      <w:pPr>
        <w:spacing w:before="240" w:after="80"/>
      </w:pPr>
      <w:r>
        <w:rPr>
          <w:rFonts w:ascii="Calibri" w:hAnsi="Calibri"/>
          <w:b/>
          <w:color w:val="2E74B5"/>
          <w:sz w:val="24"/>
        </w:rPr>
        <w:t>Findings</w:t>
      </w:r>
    </w:p>
    <w:p>
      <w:pPr>
        <w:spacing w:before="240" w:after="80"/>
      </w:pPr>
      <w:r>
        <w:rPr>
          <w:rFonts w:ascii="Calibri" w:hAnsi="Calibri"/>
          <w:b/>
          <w:color w:val="2E74B5"/>
          <w:sz w:val="22"/>
        </w:rPr>
        <w:t>S1 — Program Flow</w:t>
      </w:r>
    </w:p>
    <w:p>
      <w:pPr>
        <w:spacing w:before="40" w:after="80"/>
      </w:pPr>
      <w:r>
        <w:rPr>
          <w:rFonts w:ascii="Calibri" w:hAnsi="Calibri"/>
          <w:b w:val="0"/>
          <w:i w:val="0"/>
          <w:sz w:val="20"/>
        </w:rPr>
        <w:t xml:space="preserve">The document's paragraph ordering matches the source exactly. </w:t>
      </w:r>
      <w:r>
        <w:rPr>
          <w:rFonts w:ascii="Courier New" w:hAnsi="Courier New"/>
          <w:b w:val="0"/>
          <w:i w:val="0"/>
          <w:color w:val="C00000"/>
          <w:sz w:val="18"/>
        </w:rPr>
        <w:t>1000-CONTROL</w:t>
      </w:r>
      <w:r>
        <w:rPr>
          <w:rFonts w:ascii="Calibri" w:hAnsi="Calibri"/>
          <w:b w:val="0"/>
          <w:i w:val="0"/>
          <w:sz w:val="20"/>
        </w:rPr>
        <w:t xml:space="preserve"> (line 178) initialises work areas, calls </w:t>
      </w:r>
      <w:r>
        <w:rPr>
          <w:rFonts w:ascii="Courier New" w:hAnsi="Courier New"/>
          <w:b w:val="0"/>
          <w:i w:val="0"/>
          <w:color w:val="C00000"/>
          <w:sz w:val="18"/>
        </w:rPr>
        <w:t>2100-OPEN-ERROR-QUEUE</w:t>
      </w:r>
      <w:r>
        <w:rPr>
          <w:rFonts w:ascii="Calibri" w:hAnsi="Calibri"/>
          <w:b w:val="0"/>
          <w:i w:val="0"/>
          <w:sz w:val="20"/>
        </w:rPr>
        <w:t xml:space="preserve">, issues CICS RETRIEVE, then sequentially calls </w:t>
      </w:r>
      <w:r>
        <w:rPr>
          <w:rFonts w:ascii="Courier New" w:hAnsi="Courier New"/>
          <w:b w:val="0"/>
          <w:i w:val="0"/>
          <w:color w:val="C00000"/>
          <w:sz w:val="18"/>
        </w:rPr>
        <w:t>2300-OPEN-INPUT-QUEUE</w:t>
      </w:r>
      <w:r>
        <w:rPr>
          <w:rFonts w:ascii="Calibri" w:hAnsi="Calibri"/>
          <w:b w:val="0"/>
          <w:i w:val="0"/>
          <w:sz w:val="20"/>
        </w:rPr>
        <w:t xml:space="preserve">, </w:t>
      </w:r>
      <w:r>
        <w:rPr>
          <w:rFonts w:ascii="Courier New" w:hAnsi="Courier New"/>
          <w:b w:val="0"/>
          <w:i w:val="0"/>
          <w:color w:val="C00000"/>
          <w:sz w:val="18"/>
        </w:rPr>
        <w:t>2400-OPEN-OUTPUT-QUEUE</w:t>
      </w:r>
      <w:r>
        <w:rPr>
          <w:rFonts w:ascii="Calibri" w:hAnsi="Calibri"/>
          <w:b w:val="0"/>
          <w:i w:val="0"/>
          <w:sz w:val="20"/>
        </w:rPr>
        <w:t xml:space="preserve">, </w:t>
      </w:r>
      <w:r>
        <w:rPr>
          <w:rFonts w:ascii="Courier New" w:hAnsi="Courier New"/>
          <w:b w:val="0"/>
          <w:i w:val="0"/>
          <w:color w:val="C00000"/>
          <w:sz w:val="18"/>
        </w:rPr>
        <w:t>3000-GET-REQUEST</w:t>
      </w:r>
      <w:r>
        <w:rPr>
          <w:rFonts w:ascii="Calibri" w:hAnsi="Calibri"/>
          <w:b w:val="0"/>
          <w:i w:val="0"/>
          <w:sz w:val="20"/>
        </w:rPr>
        <w:t xml:space="preserve">, and finally enters the </w:t>
      </w:r>
      <w:r>
        <w:rPr>
          <w:rFonts w:ascii="Courier New" w:hAnsi="Courier New"/>
          <w:b w:val="0"/>
          <w:i w:val="0"/>
          <w:color w:val="C00000"/>
          <w:sz w:val="18"/>
        </w:rPr>
        <w:t>PERFORM 4000-MAIN-PROCESS UNTIL NO-MORE-MSGS</w:t>
      </w:r>
      <w:r>
        <w:rPr>
          <w:rFonts w:ascii="Calibri" w:hAnsi="Calibri"/>
          <w:b w:val="0"/>
          <w:i w:val="0"/>
          <w:sz w:val="20"/>
        </w:rPr>
        <w:t xml:space="preserve"> loop — all confirmed at lines 187–216 of the source. The doc correctly notes that </w:t>
      </w:r>
      <w:r>
        <w:rPr>
          <w:rFonts w:ascii="Courier New" w:hAnsi="Courier New"/>
          <w:b w:val="0"/>
          <w:i w:val="0"/>
          <w:color w:val="C00000"/>
          <w:sz w:val="18"/>
        </w:rPr>
        <w:t>3000-GET-REQUEST</w:t>
      </w:r>
      <w:r>
        <w:rPr>
          <w:rFonts w:ascii="Calibri" w:hAnsi="Calibri"/>
          <w:b w:val="0"/>
          <w:i w:val="0"/>
          <w:sz w:val="20"/>
        </w:rPr>
        <w:t xml:space="preserve"> is called once before the loop begins (line 214) and then again inside </w:t>
      </w:r>
      <w:r>
        <w:rPr>
          <w:rFonts w:ascii="Courier New" w:hAnsi="Courier New"/>
          <w:b w:val="0"/>
          <w:i w:val="0"/>
          <w:color w:val="C00000"/>
          <w:sz w:val="18"/>
        </w:rPr>
        <w:t>4000-MAIN-PROCESS</w:t>
      </w:r>
      <w:r>
        <w:rPr>
          <w:rFonts w:ascii="Calibri" w:hAnsi="Calibri"/>
          <w:b w:val="0"/>
          <w:i w:val="0"/>
          <w:sz w:val="20"/>
        </w:rPr>
        <w:t xml:space="preserve"> (line 330). The description that </w:t>
      </w:r>
      <w:r>
        <w:rPr>
          <w:rFonts w:ascii="Courier New" w:hAnsi="Courier New"/>
          <w:b w:val="0"/>
          <w:i w:val="0"/>
          <w:color w:val="C00000"/>
          <w:sz w:val="18"/>
        </w:rPr>
        <w:t>4000-PROCESS-REQUEST-REPLY</w:t>
      </w:r>
      <w:r>
        <w:rPr>
          <w:rFonts w:ascii="Calibri" w:hAnsi="Calibri"/>
          <w:b w:val="0"/>
          <w:i w:val="0"/>
          <w:sz w:val="20"/>
        </w:rPr>
        <w:t xml:space="preserve"> is invoked from within </w:t>
      </w:r>
      <w:r>
        <w:rPr>
          <w:rFonts w:ascii="Courier New" w:hAnsi="Courier New"/>
          <w:b w:val="0"/>
          <w:i w:val="0"/>
          <w:color w:val="C00000"/>
          <w:sz w:val="18"/>
        </w:rPr>
        <w:t>3000-GET-REQUEST</w:t>
      </w:r>
      <w:r>
        <w:rPr>
          <w:rFonts w:ascii="Calibri" w:hAnsi="Calibri"/>
          <w:b w:val="0"/>
          <w:i w:val="0"/>
          <w:sz w:val="20"/>
        </w:rPr>
        <w:t xml:space="preserve"> on a successful GET (line 374) is accurate. The shutdown sequence in </w:t>
      </w:r>
      <w:r>
        <w:rPr>
          <w:rFonts w:ascii="Courier New" w:hAnsi="Courier New"/>
          <w:b w:val="0"/>
          <w:i w:val="0"/>
          <w:color w:val="C00000"/>
          <w:sz w:val="18"/>
        </w:rPr>
        <w:t>8000-TERMINATION</w:t>
      </w:r>
      <w:r>
        <w:rPr>
          <w:rFonts w:ascii="Calibri" w:hAnsi="Calibri"/>
          <w:b w:val="0"/>
          <w:i w:val="0"/>
          <w:sz w:val="20"/>
        </w:rPr>
        <w:t xml:space="preserve"> (line 538) with conditional closes matches lines 540–548. One minor imprecision: the BIZ doc describes Step 6 as "First GET of the request queue" called from </w:t>
      </w:r>
      <w:r>
        <w:rPr>
          <w:rFonts w:ascii="Courier New" w:hAnsi="Courier New"/>
          <w:b w:val="0"/>
          <w:i w:val="0"/>
          <w:color w:val="C00000"/>
          <w:sz w:val="18"/>
        </w:rPr>
        <w:t>1000-CONTROL</w:t>
      </w:r>
      <w:r>
        <w:rPr>
          <w:rFonts w:ascii="Calibri" w:hAnsi="Calibri"/>
          <w:b w:val="0"/>
          <w:i w:val="0"/>
          <w:sz w:val="20"/>
        </w:rPr>
        <w:t xml:space="preserve">; the source shows it is called via </w:t>
      </w:r>
      <w:r>
        <w:rPr>
          <w:rFonts w:ascii="Courier New" w:hAnsi="Courier New"/>
          <w:b w:val="0"/>
          <w:i w:val="0"/>
          <w:color w:val="C00000"/>
          <w:sz w:val="18"/>
        </w:rPr>
        <w:t>PERFORM 3000-GET-REQUEST</w:t>
      </w:r>
      <w:r>
        <w:rPr>
          <w:rFonts w:ascii="Calibri" w:hAnsi="Calibri"/>
          <w:b w:val="0"/>
          <w:i w:val="0"/>
          <w:sz w:val="20"/>
        </w:rPr>
        <w:t xml:space="preserve"> at line 214 from within </w:t>
      </w:r>
      <w:r>
        <w:rPr>
          <w:rFonts w:ascii="Courier New" w:hAnsi="Courier New"/>
          <w:b w:val="0"/>
          <w:i w:val="0"/>
          <w:color w:val="C00000"/>
          <w:sz w:val="18"/>
        </w:rPr>
        <w:t>1000-CONTROL</w:t>
      </w:r>
      <w:r>
        <w:rPr>
          <w:rFonts w:ascii="Calibri" w:hAnsi="Calibri"/>
          <w:b w:val="0"/>
          <w:i w:val="0"/>
          <w:sz w:val="20"/>
        </w:rPr>
        <w:t>, which is accurate. No paragraphs are fabricated.</w:t>
      </w:r>
    </w:p>
    <w:p>
      <w:pPr>
        <w:spacing w:before="240" w:after="80"/>
      </w:pPr>
      <w:r>
        <w:rPr>
          <w:rFonts w:ascii="Calibri" w:hAnsi="Calibri"/>
          <w:b/>
          <w:color w:val="2E74B5"/>
          <w:sz w:val="22"/>
        </w:rPr>
        <w:t>S2 — Error Handling</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2100-OPEN-ERROR-QUEUE</w:t>
      </w:r>
      <w:r>
        <w:rPr>
          <w:rFonts w:ascii="Calibri" w:hAnsi="Calibri"/>
          <w:b w:val="0"/>
          <w:i w:val="0"/>
          <w:sz w:val="20"/>
        </w:rPr>
        <w:t xml:space="preserve"> failure: doc says </w:t>
      </w:r>
      <w:r>
        <w:rPr>
          <w:rFonts w:ascii="Courier New" w:hAnsi="Courier New"/>
          <w:b w:val="0"/>
          <w:i w:val="0"/>
          <w:color w:val="C00000"/>
          <w:sz w:val="18"/>
        </w:rPr>
        <w:t>DISPLAY MQ-ERR-DISPLAY</w:t>
      </w:r>
      <w:r>
        <w:rPr>
          <w:rFonts w:ascii="Calibri" w:hAnsi="Calibri"/>
          <w:b w:val="0"/>
          <w:i w:val="0"/>
          <w:sz w:val="20"/>
        </w:rPr>
        <w:t xml:space="preserve"> then </w:t>
      </w:r>
      <w:r>
        <w:rPr>
          <w:rFonts w:ascii="Courier New" w:hAnsi="Courier New"/>
          <w:b w:val="0"/>
          <w:i w:val="0"/>
          <w:color w:val="C00000"/>
          <w:sz w:val="18"/>
        </w:rPr>
        <w:t>8000-TERMINATION</w:t>
      </w:r>
      <w:r>
        <w:rPr>
          <w:rFonts w:ascii="Calibri" w:hAnsi="Calibri"/>
          <w:b w:val="0"/>
          <w:i w:val="0"/>
          <w:sz w:val="20"/>
        </w:rPr>
        <w:t xml:space="preserve"> — confirmed at lines 320–321.</w:t>
      </w:r>
    </w:p>
    <w:p>
      <w:pPr>
        <w:spacing w:before="20" w:after="20"/>
        <w:ind w:left="283" w:hanging="227"/>
      </w:pPr>
      <w:r>
        <w:rPr>
          <w:rFonts w:ascii="Calibri" w:hAnsi="Calibri"/>
          <w:color w:val="2E74B5"/>
          <w:sz w:val="20"/>
        </w:rPr>
        <w:t xml:space="preserve">• </w:t>
      </w:r>
      <w:r>
        <w:rPr>
          <w:rFonts w:ascii="Calibri" w:hAnsi="Calibri"/>
          <w:b w:val="0"/>
          <w:i w:val="0"/>
          <w:sz w:val="20"/>
        </w:rPr>
        <w:t xml:space="preserve">RETRIEVE failure: doc says error para </w:t>
      </w:r>
      <w:r>
        <w:rPr>
          <w:rFonts w:ascii="Courier New" w:hAnsi="Courier New"/>
          <w:b w:val="0"/>
          <w:i w:val="0"/>
          <w:color w:val="C00000"/>
          <w:sz w:val="18"/>
        </w:rPr>
        <w:t>'CICS RETREIVE'</w:t>
      </w:r>
      <w:r>
        <w:rPr>
          <w:rFonts w:ascii="Calibri" w:hAnsi="Calibri"/>
          <w:b w:val="0"/>
          <w:i w:val="0"/>
          <w:sz w:val="20"/>
        </w:rPr>
        <w:t xml:space="preserve"> is moved to </w:t>
      </w:r>
      <w:r>
        <w:rPr>
          <w:rFonts w:ascii="Courier New" w:hAnsi="Courier New"/>
          <w:b w:val="0"/>
          <w:i w:val="0"/>
          <w:color w:val="C00000"/>
          <w:sz w:val="18"/>
        </w:rPr>
        <w:t>MQ-ERROR-PARA</w:t>
      </w:r>
      <w:r>
        <w:rPr>
          <w:rFonts w:ascii="Calibri" w:hAnsi="Calibri"/>
          <w:b w:val="0"/>
          <w:i w:val="0"/>
          <w:sz w:val="20"/>
        </w:rPr>
        <w:t xml:space="preserve">, then </w:t>
      </w:r>
      <w:r>
        <w:rPr>
          <w:rFonts w:ascii="Courier New" w:hAnsi="Courier New"/>
          <w:b w:val="0"/>
          <w:i w:val="0"/>
          <w:color w:val="C00000"/>
          <w:sz w:val="18"/>
        </w:rPr>
        <w:t>9000-ERROR</w:t>
      </w:r>
      <w:r>
        <w:rPr>
          <w:rFonts w:ascii="Calibri" w:hAnsi="Calibri"/>
          <w:b w:val="0"/>
          <w:i w:val="0"/>
          <w:sz w:val="20"/>
        </w:rPr>
        <w:t xml:space="preserve"> and </w:t>
      </w:r>
      <w:r>
        <w:rPr>
          <w:rFonts w:ascii="Courier New" w:hAnsi="Courier New"/>
          <w:b w:val="0"/>
          <w:i w:val="0"/>
          <w:color w:val="C00000"/>
          <w:sz w:val="18"/>
        </w:rPr>
        <w:t>8000-TERMINATION</w:t>
      </w:r>
      <w:r>
        <w:rPr>
          <w:rFonts w:ascii="Calibri" w:hAnsi="Calibri"/>
          <w:b w:val="0"/>
          <w:i w:val="0"/>
          <w:sz w:val="20"/>
        </w:rPr>
        <w:t xml:space="preserve"> — confirmed at lines 200–209. Note: the source has the typo </w:t>
      </w:r>
      <w:r>
        <w:rPr>
          <w:rFonts w:ascii="Courier New" w:hAnsi="Courier New"/>
          <w:b w:val="0"/>
          <w:i w:val="0"/>
          <w:color w:val="C00000"/>
          <w:sz w:val="18"/>
        </w:rPr>
        <w:t>'CICS RETREIVE'</w:t>
      </w:r>
      <w:r>
        <w:rPr>
          <w:rFonts w:ascii="Calibri" w:hAnsi="Calibri"/>
          <w:b w:val="0"/>
          <w:i w:val="0"/>
          <w:sz w:val="20"/>
        </w:rPr>
        <w:t xml:space="preserve"> (missing 'V') which the doc does not quote verbatim, but this is not a FAIL because the doc describes the logic correctly without quoting the misspelled literal.</w:t>
      </w:r>
    </w:p>
    <w:p>
      <w:pPr>
        <w:spacing w:before="20" w:after="20"/>
        <w:ind w:left="283" w:hanging="227"/>
      </w:pPr>
      <w:r>
        <w:rPr>
          <w:rFonts w:ascii="Calibri" w:hAnsi="Calibri"/>
          <w:color w:val="2E74B5"/>
          <w:sz w:val="20"/>
        </w:rPr>
        <w:t xml:space="preserve">• </w:t>
      </w:r>
      <w:r>
        <w:rPr>
          <w:rFonts w:ascii="Calibri" w:hAnsi="Calibri"/>
          <w:b w:val="0"/>
          <w:i w:val="0"/>
          <w:sz w:val="20"/>
        </w:rPr>
        <w:t xml:space="preserve">Input queue open failure: doc quotes </w:t>
      </w:r>
      <w:r>
        <w:rPr>
          <w:rFonts w:ascii="Courier New" w:hAnsi="Courier New"/>
          <w:b w:val="0"/>
          <w:i w:val="0"/>
          <w:color w:val="C00000"/>
          <w:sz w:val="18"/>
        </w:rPr>
        <w:t>'INP MQOPEN ERR'</w:t>
      </w:r>
      <w:r>
        <w:rPr>
          <w:rFonts w:ascii="Calibri" w:hAnsi="Calibri"/>
          <w:b w:val="0"/>
          <w:i w:val="0"/>
          <w:sz w:val="20"/>
        </w:rPr>
        <w:t xml:space="preserve"> — confirmed at line 250.</w:t>
      </w:r>
    </w:p>
    <w:p>
      <w:pPr>
        <w:spacing w:before="20" w:after="20"/>
        <w:ind w:left="283" w:hanging="227"/>
      </w:pPr>
      <w:r>
        <w:rPr>
          <w:rFonts w:ascii="Calibri" w:hAnsi="Calibri"/>
          <w:color w:val="2E74B5"/>
          <w:sz w:val="20"/>
        </w:rPr>
        <w:t xml:space="preserve">• </w:t>
      </w:r>
      <w:r>
        <w:rPr>
          <w:rFonts w:ascii="Calibri" w:hAnsi="Calibri"/>
          <w:b w:val="0"/>
          <w:i w:val="0"/>
          <w:sz w:val="20"/>
        </w:rPr>
        <w:t xml:space="preserve">Output queue open failure: doc quotes </w:t>
      </w:r>
      <w:r>
        <w:rPr>
          <w:rFonts w:ascii="Courier New" w:hAnsi="Courier New"/>
          <w:b w:val="0"/>
          <w:i w:val="0"/>
          <w:color w:val="C00000"/>
          <w:sz w:val="18"/>
        </w:rPr>
        <w:t>'OUT MQOPEN ERR'</w:t>
      </w:r>
      <w:r>
        <w:rPr>
          <w:rFonts w:ascii="Calibri" w:hAnsi="Calibri"/>
          <w:b w:val="0"/>
          <w:i w:val="0"/>
          <w:sz w:val="20"/>
        </w:rPr>
        <w:t xml:space="preserve"> — confirmed at line 284.</w:t>
      </w:r>
    </w:p>
    <w:p>
      <w:pPr>
        <w:spacing w:before="20" w:after="20"/>
        <w:ind w:left="283" w:hanging="227"/>
      </w:pPr>
      <w:r>
        <w:rPr>
          <w:rFonts w:ascii="Calibri" w:hAnsi="Calibri"/>
          <w:color w:val="2E74B5"/>
          <w:sz w:val="20"/>
        </w:rPr>
        <w:t xml:space="preserve">• </w:t>
      </w:r>
      <w:r>
        <w:rPr>
          <w:rFonts w:ascii="Calibri" w:hAnsi="Calibri"/>
          <w:b w:val="0"/>
          <w:i w:val="0"/>
          <w:sz w:val="20"/>
        </w:rPr>
        <w:t xml:space="preserve">GET error: doc quotes </w:t>
      </w:r>
      <w:r>
        <w:rPr>
          <w:rFonts w:ascii="Courier New" w:hAnsi="Courier New"/>
          <w:b w:val="0"/>
          <w:i w:val="0"/>
          <w:color w:val="C00000"/>
          <w:sz w:val="18"/>
        </w:rPr>
        <w:t>'INP MQGET ERR:'</w:t>
      </w:r>
      <w:r>
        <w:rPr>
          <w:rFonts w:ascii="Calibri" w:hAnsi="Calibri"/>
          <w:b w:val="0"/>
          <w:i w:val="0"/>
          <w:sz w:val="20"/>
        </w:rPr>
        <w:t xml:space="preserve"> — confirmed at line 384 (source has </w:t>
      </w:r>
      <w:r>
        <w:rPr>
          <w:rFonts w:ascii="Courier New" w:hAnsi="Courier New"/>
          <w:b w:val="0"/>
          <w:i w:val="0"/>
          <w:color w:val="C00000"/>
          <w:sz w:val="18"/>
        </w:rPr>
        <w:t>'INP MQGET ERR:'</w:t>
      </w:r>
      <w:r>
        <w:rPr>
          <w:rFonts w:ascii="Calibri" w:hAnsi="Calibri"/>
          <w:b w:val="0"/>
          <w:i w:val="0"/>
          <w:sz w:val="20"/>
        </w:rPr>
        <w:t xml:space="preserve"> with colon, the doc description matches).</w:t>
      </w:r>
    </w:p>
    <w:p>
      <w:pPr>
        <w:spacing w:before="20" w:after="20"/>
        <w:ind w:left="283" w:hanging="227"/>
      </w:pPr>
      <w:r>
        <w:rPr>
          <w:rFonts w:ascii="Calibri" w:hAnsi="Calibri"/>
          <w:color w:val="2E74B5"/>
          <w:sz w:val="20"/>
        </w:rPr>
        <w:t xml:space="preserve">• </w:t>
      </w:r>
      <w:r>
        <w:rPr>
          <w:rFonts w:ascii="Calibri" w:hAnsi="Calibri"/>
          <w:b w:val="0"/>
          <w:i w:val="0"/>
          <w:sz w:val="20"/>
        </w:rPr>
        <w:t xml:space="preserve">PUT failure: doc quotes </w:t>
      </w:r>
      <w:r>
        <w:rPr>
          <w:rFonts w:ascii="Courier New" w:hAnsi="Courier New"/>
          <w:b w:val="0"/>
          <w:i w:val="0"/>
          <w:color w:val="C00000"/>
          <w:sz w:val="18"/>
        </w:rPr>
        <w:t>'MQPUT ERR'</w:t>
      </w:r>
      <w:r>
        <w:rPr>
          <w:rFonts w:ascii="Calibri" w:hAnsi="Calibri"/>
          <w:b w:val="0"/>
          <w:i w:val="0"/>
          <w:sz w:val="20"/>
        </w:rPr>
        <w:t xml:space="preserve"> — confirmed at lines 496 and 533.</w:t>
      </w:r>
    </w:p>
    <w:p>
      <w:pPr>
        <w:spacing w:before="20" w:after="20"/>
        <w:ind w:left="283" w:hanging="227"/>
      </w:pPr>
      <w:r>
        <w:rPr>
          <w:rFonts w:ascii="Calibri" w:hAnsi="Calibri"/>
          <w:color w:val="2E74B5"/>
          <w:sz w:val="20"/>
        </w:rPr>
        <w:t xml:space="preserve">• </w:t>
      </w:r>
      <w:r>
        <w:rPr>
          <w:rFonts w:ascii="Calibri" w:hAnsi="Calibri"/>
          <w:b w:val="0"/>
          <w:i w:val="0"/>
          <w:sz w:val="20"/>
        </w:rPr>
        <w:t xml:space="preserve">ACCT file error: doc quotes </w:t>
      </w:r>
      <w:r>
        <w:rPr>
          <w:rFonts w:ascii="Courier New" w:hAnsi="Courier New"/>
          <w:b w:val="0"/>
          <w:i w:val="0"/>
          <w:color w:val="C00000"/>
          <w:sz w:val="18"/>
        </w:rPr>
        <w:t>'ERROR WHILE READING ACCTFILE'</w:t>
      </w:r>
      <w:r>
        <w:rPr>
          <w:rFonts w:ascii="Calibri" w:hAnsi="Calibri"/>
          <w:b w:val="0"/>
          <w:i w:val="0"/>
          <w:sz w:val="20"/>
        </w:rPr>
        <w:t xml:space="preserve"> — confirmed at line 442.</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9000-ERROR</w:t>
      </w:r>
      <w:r>
        <w:rPr>
          <w:rFonts w:ascii="Calibri" w:hAnsi="Calibri"/>
          <w:b w:val="0"/>
          <w:i w:val="0"/>
          <w:sz w:val="20"/>
        </w:rPr>
        <w:t xml:space="preserve"> MQPUT failure: doc says </w:t>
      </w:r>
      <w:r>
        <w:rPr>
          <w:rFonts w:ascii="Courier New" w:hAnsi="Courier New"/>
          <w:b w:val="0"/>
          <w:i w:val="0"/>
          <w:color w:val="C00000"/>
          <w:sz w:val="18"/>
        </w:rPr>
        <w:t>DISPLAY MQ-ERR-DISPLAY</w:t>
      </w:r>
      <w:r>
        <w:rPr>
          <w:rFonts w:ascii="Calibri" w:hAnsi="Calibri"/>
          <w:b w:val="0"/>
          <w:i w:val="0"/>
          <w:sz w:val="20"/>
        </w:rPr>
        <w:t xml:space="preserve"> then </w:t>
      </w:r>
      <w:r>
        <w:rPr>
          <w:rFonts w:ascii="Courier New" w:hAnsi="Courier New"/>
          <w:b w:val="0"/>
          <w:i w:val="0"/>
          <w:color w:val="C00000"/>
          <w:sz w:val="18"/>
        </w:rPr>
        <w:t>8000-TERMINATION</w:t>
      </w:r>
      <w:r>
        <w:rPr>
          <w:rFonts w:ascii="Calibri" w:hAnsi="Calibri"/>
          <w:b w:val="0"/>
          <w:i w:val="0"/>
          <w:sz w:val="20"/>
        </w:rPr>
        <w:t xml:space="preserve"> — confirmed at lines 534–535.</w:t>
      </w:r>
    </w:p>
    <w:p>
      <w:pPr>
        <w:spacing w:before="20" w:after="20"/>
        <w:ind w:left="283" w:hanging="227"/>
      </w:pPr>
      <w:r>
        <w:rPr>
          <w:rFonts w:ascii="Calibri" w:hAnsi="Calibri"/>
          <w:color w:val="2E74B5"/>
          <w:sz w:val="20"/>
        </w:rPr>
        <w:t xml:space="preserve">• </w:t>
      </w:r>
      <w:r>
        <w:rPr>
          <w:rFonts w:ascii="Calibri" w:hAnsi="Calibri"/>
          <w:b w:val="0"/>
          <w:i w:val="0"/>
          <w:sz w:val="20"/>
        </w:rPr>
        <w:t>Close failure recursion (lines 572, 594, 617–618): correctly documented in Section 3.2.</w:t>
      </w:r>
    </w:p>
    <w:p>
      <w:pPr>
        <w:spacing w:before="240" w:after="80"/>
      </w:pPr>
      <w:r>
        <w:rPr>
          <w:rFonts w:ascii="Calibri" w:hAnsi="Calibri"/>
          <w:b/>
          <w:color w:val="2E74B5"/>
          <w:sz w:val="22"/>
        </w:rPr>
        <w:t>S3 — Migration Notes</w:t>
      </w:r>
    </w:p>
    <w:p>
      <w:pPr>
        <w:spacing w:before="40" w:after="80"/>
      </w:pPr>
      <w:r>
        <w:rPr>
          <w:rFonts w:ascii="Calibri" w:hAnsi="Calibri"/>
          <w:b/>
          <w:i w:val="0"/>
          <w:sz w:val="20"/>
        </w:rPr>
        <w:t>Verified notes:</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1 (ACCT-ADDR-ZIP dropped, line 155): confirmed — no MOVE of ACCT-ADDR-ZIP in </w:t>
      </w:r>
      <w:r>
        <w:rPr>
          <w:rFonts w:ascii="Courier New" w:hAnsi="Courier New"/>
          <w:b w:val="0"/>
          <w:i w:val="0"/>
          <w:color w:val="C00000"/>
          <w:sz w:val="18"/>
        </w:rPr>
        <w:t>4000-PROCESS-REQUEST-REPLY</w:t>
      </w:r>
      <w:r>
        <w:rPr>
          <w:rFonts w:ascii="Calibri" w:hAnsi="Calibri"/>
          <w:b w:val="0"/>
          <w:i w:val="0"/>
          <w:sz w:val="20"/>
        </w:rPr>
        <w:t xml:space="preserve"> (lines 408–425).</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2 (mutual recursion in close paragraphs): confirmed — </w:t>
      </w:r>
      <w:r>
        <w:rPr>
          <w:rFonts w:ascii="Courier New" w:hAnsi="Courier New"/>
          <w:b w:val="0"/>
          <w:i w:val="0"/>
          <w:color w:val="C00000"/>
          <w:sz w:val="18"/>
        </w:rPr>
        <w:t>5000-CLOSE-INPUT-QUEUE</w:t>
      </w:r>
      <w:r>
        <w:rPr>
          <w:rFonts w:ascii="Calibri" w:hAnsi="Calibri"/>
          <w:b w:val="0"/>
          <w:i w:val="0"/>
          <w:sz w:val="20"/>
        </w:rPr>
        <w:t xml:space="preserve"> calls </w:t>
      </w:r>
      <w:r>
        <w:rPr>
          <w:rFonts w:ascii="Courier New" w:hAnsi="Courier New"/>
          <w:b w:val="0"/>
          <w:i w:val="0"/>
          <w:color w:val="C00000"/>
          <w:sz w:val="18"/>
        </w:rPr>
        <w:t>8000-TERMINATION</w:t>
      </w:r>
      <w:r>
        <w:rPr>
          <w:rFonts w:ascii="Calibri" w:hAnsi="Calibri"/>
          <w:b w:val="0"/>
          <w:i w:val="0"/>
          <w:sz w:val="20"/>
        </w:rPr>
        <w:t xml:space="preserve"> at line 572; </w:t>
      </w:r>
      <w:r>
        <w:rPr>
          <w:rFonts w:ascii="Courier New" w:hAnsi="Courier New"/>
          <w:b w:val="0"/>
          <w:i w:val="0"/>
          <w:color w:val="C00000"/>
          <w:sz w:val="18"/>
        </w:rPr>
        <w:t>8000-TERMINATION</w:t>
      </w:r>
      <w:r>
        <w:rPr>
          <w:rFonts w:ascii="Calibri" w:hAnsi="Calibri"/>
          <w:b w:val="0"/>
          <w:i w:val="0"/>
          <w:sz w:val="20"/>
        </w:rPr>
        <w:t xml:space="preserve"> calls </w:t>
      </w:r>
      <w:r>
        <w:rPr>
          <w:rFonts w:ascii="Courier New" w:hAnsi="Courier New"/>
          <w:b w:val="0"/>
          <w:i w:val="0"/>
          <w:color w:val="C00000"/>
          <w:sz w:val="18"/>
        </w:rPr>
        <w:t>5000-CLOSE-INPUT-QUEUE</w:t>
      </w:r>
      <w:r>
        <w:rPr>
          <w:rFonts w:ascii="Calibri" w:hAnsi="Calibri"/>
          <w:b w:val="0"/>
          <w:i w:val="0"/>
          <w:sz w:val="20"/>
        </w:rPr>
        <w:t xml:space="preserve"> at line 541.</w:t>
      </w:r>
    </w:p>
    <w:p>
      <w:pPr>
        <w:spacing w:before="20" w:after="20"/>
        <w:ind w:left="283" w:hanging="227"/>
      </w:pPr>
      <w:r>
        <w:rPr>
          <w:rFonts w:ascii="Calibri" w:hAnsi="Calibri"/>
          <w:color w:val="2E74B5"/>
          <w:sz w:val="20"/>
        </w:rPr>
        <w:t xml:space="preserve">• </w:t>
      </w:r>
      <w:r>
        <w:rPr>
          <w:rFonts w:ascii="Calibri" w:hAnsi="Calibri"/>
          <w:b w:val="0"/>
          <w:i w:val="0"/>
          <w:sz w:val="20"/>
        </w:rPr>
        <w:t>Note 3 (CORRELID/MSGID propagation, line 470): confirmed at lines 469–470.</w:t>
      </w:r>
    </w:p>
    <w:p>
      <w:pPr>
        <w:spacing w:before="20" w:after="20"/>
        <w:ind w:left="283" w:hanging="227"/>
      </w:pPr>
      <w:r>
        <w:rPr>
          <w:rFonts w:ascii="Calibri" w:hAnsi="Calibri"/>
          <w:color w:val="2E74B5"/>
          <w:sz w:val="20"/>
        </w:rPr>
        <w:t xml:space="preserve">• </w:t>
      </w:r>
      <w:r>
        <w:rPr>
          <w:rFonts w:ascii="Calibri" w:hAnsi="Calibri"/>
          <w:b w:val="0"/>
          <w:i w:val="0"/>
          <w:sz w:val="20"/>
        </w:rPr>
        <w:t>Note 4 (</w:t>
      </w:r>
      <w:r>
        <w:rPr>
          <w:rFonts w:ascii="Courier New" w:hAnsi="Courier New"/>
          <w:b w:val="0"/>
          <w:i w:val="0"/>
          <w:color w:val="C00000"/>
          <w:sz w:val="18"/>
        </w:rPr>
        <w:t>WS-FUNC = 'INQA'</w:t>
      </w:r>
      <w:r>
        <w:rPr>
          <w:rFonts w:ascii="Calibri" w:hAnsi="Calibri"/>
          <w:b w:val="0"/>
          <w:i w:val="0"/>
          <w:sz w:val="20"/>
        </w:rPr>
        <w:t xml:space="preserve"> only function code, line 393): confirmed.</w:t>
      </w:r>
    </w:p>
    <w:p>
      <w:pPr>
        <w:spacing w:before="20" w:after="20"/>
        <w:ind w:left="283" w:hanging="227"/>
      </w:pPr>
      <w:r>
        <w:rPr>
          <w:rFonts w:ascii="Calibri" w:hAnsi="Calibri"/>
          <w:color w:val="2E74B5"/>
          <w:sz w:val="20"/>
        </w:rPr>
        <w:t xml:space="preserve">• </w:t>
      </w:r>
      <w:r>
        <w:rPr>
          <w:rFonts w:ascii="Calibri" w:hAnsi="Calibri"/>
          <w:b w:val="0"/>
          <w:i w:val="0"/>
          <w:sz w:val="20"/>
        </w:rPr>
        <w:t>Note 5 (</w:t>
      </w:r>
      <w:r>
        <w:rPr>
          <w:rFonts w:ascii="Courier New" w:hAnsi="Courier New"/>
          <w:b w:val="0"/>
          <w:i w:val="0"/>
          <w:color w:val="C00000"/>
          <w:sz w:val="18"/>
        </w:rPr>
        <w:t>MQ-MSG-COUNT</w:t>
      </w:r>
      <w:r>
        <w:rPr>
          <w:rFonts w:ascii="Calibri" w:hAnsi="Calibri"/>
          <w:b w:val="0"/>
          <w:i w:val="0"/>
          <w:sz w:val="20"/>
        </w:rPr>
        <w:t xml:space="preserve"> incremented but never reported, line 375): confirmed.</w:t>
      </w:r>
    </w:p>
    <w:p>
      <w:pPr>
        <w:spacing w:before="20" w:after="20"/>
        <w:ind w:left="283" w:hanging="227"/>
      </w:pPr>
      <w:r>
        <w:rPr>
          <w:rFonts w:ascii="Calibri" w:hAnsi="Calibri"/>
          <w:color w:val="2E74B5"/>
          <w:sz w:val="20"/>
        </w:rPr>
        <w:t xml:space="preserve">• </w:t>
      </w:r>
      <w:r>
        <w:rPr>
          <w:rFonts w:ascii="Calibri" w:hAnsi="Calibri"/>
          <w:b w:val="0"/>
          <w:i w:val="0"/>
          <w:sz w:val="20"/>
        </w:rPr>
        <w:t>Note 6 (</w:t>
      </w:r>
      <w:r>
        <w:rPr>
          <w:rFonts w:ascii="Courier New" w:hAnsi="Courier New"/>
          <w:b w:val="0"/>
          <w:i w:val="0"/>
          <w:color w:val="C00000"/>
          <w:sz w:val="18"/>
        </w:rPr>
        <w:t>IS INITIAL</w:t>
      </w:r>
      <w:r>
        <w:rPr>
          <w:rFonts w:ascii="Calibri" w:hAnsi="Calibri"/>
          <w:b w:val="0"/>
          <w:i w:val="0"/>
          <w:sz w:val="20"/>
        </w:rPr>
        <w:t xml:space="preserve"> declaration, line 2): confirmed.</w:t>
      </w:r>
    </w:p>
    <w:p>
      <w:pPr>
        <w:spacing w:before="20" w:after="20"/>
        <w:ind w:left="283" w:hanging="227"/>
      </w:pPr>
      <w:r>
        <w:rPr>
          <w:rFonts w:ascii="Calibri" w:hAnsi="Calibri"/>
          <w:color w:val="2E74B5"/>
          <w:sz w:val="20"/>
        </w:rPr>
        <w:t xml:space="preserve">• </w:t>
      </w:r>
      <w:r>
        <w:rPr>
          <w:rFonts w:ascii="Calibri" w:hAnsi="Calibri"/>
          <w:b w:val="0"/>
          <w:i w:val="0"/>
          <w:sz w:val="20"/>
        </w:rPr>
        <w:t>Note 7 (</w:t>
      </w:r>
      <w:r>
        <w:rPr>
          <w:rFonts w:ascii="Courier New" w:hAnsi="Courier New"/>
          <w:b w:val="0"/>
          <w:i w:val="0"/>
          <w:color w:val="C00000"/>
          <w:sz w:val="18"/>
        </w:rPr>
        <w:t>WS-ABS-TIME</w:t>
      </w:r>
      <w:r>
        <w:rPr>
          <w:rFonts w:ascii="Calibri" w:hAnsi="Calibri"/>
          <w:b w:val="0"/>
          <w:i w:val="0"/>
          <w:sz w:val="20"/>
        </w:rPr>
        <w:t xml:space="preserve"> COMP-3 declared but unused, lines 36–38): confirmed — never assigned or read in PROCEDURE DIVISION.</w:t>
      </w:r>
    </w:p>
    <w:p>
      <w:pPr>
        <w:spacing w:before="20" w:after="20"/>
        <w:ind w:left="283" w:hanging="227"/>
      </w:pPr>
      <w:r>
        <w:rPr>
          <w:rFonts w:ascii="Calibri" w:hAnsi="Calibri"/>
          <w:color w:val="2E74B5"/>
          <w:sz w:val="20"/>
        </w:rPr>
        <w:t xml:space="preserve">• </w:t>
      </w:r>
      <w:r>
        <w:rPr>
          <w:rFonts w:ascii="Calibri" w:hAnsi="Calibri"/>
          <w:b w:val="0"/>
          <w:i w:val="0"/>
          <w:sz w:val="20"/>
        </w:rPr>
        <w:t>Note 8 (RETRIEVE legacy pattern): accurate description.</w:t>
      </w:r>
    </w:p>
    <w:p>
      <w:pPr>
        <w:spacing w:before="20" w:after="20"/>
        <w:ind w:left="283" w:hanging="227"/>
      </w:pPr>
      <w:r>
        <w:rPr>
          <w:rFonts w:ascii="Calibri" w:hAnsi="Calibri"/>
          <w:color w:val="2E74B5"/>
          <w:sz w:val="20"/>
        </w:rPr>
        <w:t xml:space="preserve">• </w:t>
      </w:r>
      <w:r>
        <w:rPr>
          <w:rFonts w:ascii="Calibri" w:hAnsi="Calibri"/>
          <w:b w:val="0"/>
          <w:i w:val="0"/>
          <w:sz w:val="20"/>
        </w:rPr>
        <w:t>Note 9 (hardcoded reply queue, line 198): confirmed.</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10 (zoned-decimal monetary fields): accurate — </w:t>
      </w:r>
      <w:r>
        <w:rPr>
          <w:rFonts w:ascii="Courier New" w:hAnsi="Courier New"/>
          <w:b w:val="0"/>
          <w:i w:val="0"/>
          <w:color w:val="C00000"/>
          <w:sz w:val="18"/>
        </w:rPr>
        <w:t>ACCT-CURR-BAL</w:t>
      </w:r>
      <w:r>
        <w:rPr>
          <w:rFonts w:ascii="Calibri" w:hAnsi="Calibri"/>
          <w:b w:val="0"/>
          <w:i w:val="0"/>
          <w:sz w:val="20"/>
        </w:rPr>
        <w:t xml:space="preserve"> is </w:t>
      </w:r>
      <w:r>
        <w:rPr>
          <w:rFonts w:ascii="Courier New" w:hAnsi="Courier New"/>
          <w:b w:val="0"/>
          <w:i w:val="0"/>
          <w:color w:val="C00000"/>
          <w:sz w:val="18"/>
        </w:rPr>
        <w:t>PIC S9(10)V99</w:t>
      </w:r>
      <w:r>
        <w:rPr>
          <w:rFonts w:ascii="Calibri" w:hAnsi="Calibri"/>
          <w:b w:val="0"/>
          <w:i w:val="0"/>
          <w:sz w:val="20"/>
        </w:rPr>
        <w:t xml:space="preserve"> with no COMP-3, i.e., zoned decimal.</w:t>
      </w:r>
    </w:p>
    <w:p>
      <w:pPr>
        <w:spacing w:before="40" w:after="80"/>
      </w:pPr>
      <w:r>
        <w:rPr>
          <w:rFonts w:ascii="Calibri" w:hAnsi="Calibri"/>
          <w:b/>
          <w:i w:val="0"/>
          <w:sz w:val="20"/>
        </w:rPr>
        <w:t>Unsupported notes:</w:t>
      </w:r>
      <w:r>
        <w:rPr>
          <w:rFonts w:ascii="Calibri" w:hAnsi="Calibri"/>
          <w:b w:val="0"/>
          <w:i w:val="0"/>
          <w:sz w:val="20"/>
        </w:rPr>
        <w:t xml:space="preserve"> None. All ten notes are grounded in specific source evidence.</w:t>
      </w:r>
    </w:p>
    <w:p>
      <w:pPr>
        <w:spacing w:before="40" w:after="80"/>
      </w:pPr>
      <w:r>
        <w:rPr>
          <w:rFonts w:ascii="Calibri" w:hAnsi="Calibri"/>
          <w:b/>
          <w:i w:val="0"/>
          <w:sz w:val="20"/>
        </w:rPr>
        <w:t>Missing bugs:</w:t>
      </w:r>
      <w:r>
        <w:rPr>
          <w:rFonts w:ascii="Calibri" w:hAnsi="Calibri"/>
          <w:b w:val="0"/>
          <w:i w:val="0"/>
          <w:sz w:val="20"/>
        </w:rPr>
        <w:t xml:space="preserve"> One additional latent issue not documented: in </w:t>
      </w:r>
      <w:r>
        <w:rPr>
          <w:rFonts w:ascii="Courier New" w:hAnsi="Courier New"/>
          <w:b w:val="0"/>
          <w:i w:val="0"/>
          <w:color w:val="C00000"/>
          <w:sz w:val="18"/>
        </w:rPr>
        <w:t>5100-CLOSE-OUTPUT-QUEUE</w:t>
      </w:r>
      <w:r>
        <w:rPr>
          <w:rFonts w:ascii="Calibri" w:hAnsi="Calibri"/>
          <w:b w:val="0"/>
          <w:i w:val="0"/>
          <w:sz w:val="20"/>
        </w:rPr>
        <w:t xml:space="preserve"> (line 574), the error handler at line 592 moves </w:t>
      </w:r>
      <w:r>
        <w:rPr>
          <w:rFonts w:ascii="Courier New" w:hAnsi="Courier New"/>
          <w:b w:val="0"/>
          <w:i w:val="0"/>
          <w:color w:val="C00000"/>
          <w:sz w:val="18"/>
        </w:rPr>
        <w:t>INPUT-QUEUE-NAME</w:t>
      </w:r>
      <w:r>
        <w:rPr>
          <w:rFonts w:ascii="Calibri" w:hAnsi="Calibri"/>
          <w:b w:val="0"/>
          <w:i w:val="0"/>
          <w:sz w:val="20"/>
        </w:rPr>
        <w:t xml:space="preserve"> (not </w:t>
      </w:r>
      <w:r>
        <w:rPr>
          <w:rFonts w:ascii="Courier New" w:hAnsi="Courier New"/>
          <w:b w:val="0"/>
          <w:i w:val="0"/>
          <w:color w:val="C00000"/>
          <w:sz w:val="18"/>
        </w:rPr>
        <w:t>REPLY-QUEUE-NAME</w:t>
      </w:r>
      <w:r>
        <w:rPr>
          <w:rFonts w:ascii="Calibri" w:hAnsi="Calibri"/>
          <w:b w:val="0"/>
          <w:i w:val="0"/>
          <w:sz w:val="20"/>
        </w:rPr>
        <w:t xml:space="preserve">) to </w:t>
      </w:r>
      <w:r>
        <w:rPr>
          <w:rFonts w:ascii="Courier New" w:hAnsi="Courier New"/>
          <w:b w:val="0"/>
          <w:i w:val="0"/>
          <w:color w:val="C00000"/>
          <w:sz w:val="18"/>
        </w:rPr>
        <w:t>MQ-APPL-QUEUE-NAME</w:t>
      </w:r>
      <w:r>
        <w:rPr>
          <w:rFonts w:ascii="Calibri" w:hAnsi="Calibri"/>
          <w:b w:val="0"/>
          <w:i w:val="0"/>
          <w:sz w:val="20"/>
        </w:rPr>
        <w:t>. This is a copy-paste error — the error message will display the wrong queue name. This is minor and does not affect control flow, but should be noted in Java migration comments.</w:t>
      </w:r>
    </w:p>
    <w:p>
      <w:pPr>
        <w:spacing w:before="240" w:after="80"/>
      </w:pPr>
      <w:r>
        <w:rPr>
          <w:rFonts w:ascii="Calibri" w:hAnsi="Calibri"/>
          <w:b/>
          <w:color w:val="2E74B5"/>
          <w:sz w:val="22"/>
        </w:rPr>
        <w:t>S4 — Copybook Fields</w:t>
      </w:r>
    </w:p>
    <w:p>
      <w:pPr>
        <w:spacing w:before="40" w:after="80"/>
      </w:pPr>
      <w:r>
        <w:rPr>
          <w:rFonts w:ascii="Calibri" w:hAnsi="Calibri"/>
          <w:b w:val="0"/>
          <w:i w:val="0"/>
          <w:sz w:val="20"/>
        </w:rPr>
        <w:t>CVACT01Y verified against the actual copybook (source lines 4–17):</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Doc PIC</w:t>
            </w:r>
          </w:p>
        </w:tc>
        <w:tc>
          <w:tcPr>
            <w:tcW w:type="dxa" w:w="2351"/>
            <w:shd w:val="clear" w:color="auto" w:fill="2E74B5"/>
          </w:tcPr>
          <w:p>
            <w:pPr>
              <w:spacing w:before="40" w:after="40"/>
            </w:pPr>
            <w:r>
              <w:rPr>
                <w:b/>
                <w:color w:val="FFFFFF"/>
              </w:rPr>
            </w:r>
            <w:r>
              <w:rPr>
                <w:rFonts w:ascii="Calibri" w:hAnsi="Calibri"/>
                <w:b/>
                <w:i w:val="0"/>
                <w:color w:val="FFFFFF"/>
                <w:sz w:val="18"/>
              </w:rPr>
              <w:t>Actual PIC</w:t>
            </w:r>
          </w:p>
        </w:tc>
        <w:tc>
          <w:tcPr>
            <w:tcW w:type="dxa" w:w="2351"/>
            <w:shd w:val="clear" w:color="auto" w:fill="2E74B5"/>
          </w:tcPr>
          <w:p>
            <w:pPr>
              <w:spacing w:before="40" w:after="40"/>
            </w:pPr>
            <w:r>
              <w:rPr>
                <w:b/>
                <w:color w:val="FFFFFF"/>
              </w:rPr>
            </w:r>
            <w:r>
              <w:rPr>
                <w:rFonts w:ascii="Calibri" w:hAnsi="Calibri"/>
                <w:b/>
                <w:i w:val="0"/>
                <w:color w:val="FFFFFF"/>
                <w:sz w:val="18"/>
              </w:rPr>
              <w:t>Match</w:t>
            </w:r>
          </w:p>
        </w:tc>
      </w:tr>
      <w:tr>
        <w:tc>
          <w:tcPr>
            <w:tcW w:type="dxa" w:w="2351"/>
          </w:tcPr>
          <w:p>
            <w:pPr>
              <w:spacing w:before="40" w:after="40"/>
            </w:pPr>
            <w:r/>
            <w:r>
              <w:rPr>
                <w:rFonts w:ascii="Courier New" w:hAnsi="Courier New"/>
                <w:b w:val="0"/>
                <w:i w:val="0"/>
                <w:color w:val="C00000"/>
                <w:sz w:val="18"/>
              </w:rPr>
              <w:t>ACCT-ID</w:t>
            </w:r>
          </w:p>
        </w:tc>
        <w:tc>
          <w:tcPr>
            <w:tcW w:type="dxa" w:w="2351"/>
          </w:tcPr>
          <w:p>
            <w:pPr>
              <w:spacing w:before="40" w:after="40"/>
            </w:pPr>
            <w:r/>
            <w:r>
              <w:rPr>
                <w:rFonts w:ascii="Courier New" w:hAnsi="Courier New"/>
                <w:b w:val="0"/>
                <w:i w:val="0"/>
                <w:color w:val="C00000"/>
                <w:sz w:val="18"/>
              </w:rPr>
              <w:t>9(11)</w:t>
            </w:r>
          </w:p>
        </w:tc>
        <w:tc>
          <w:tcPr>
            <w:tcW w:type="dxa" w:w="2351"/>
          </w:tcPr>
          <w:p>
            <w:pPr>
              <w:spacing w:before="40" w:after="40"/>
            </w:pPr>
            <w:r/>
            <w:r>
              <w:rPr>
                <w:rFonts w:ascii="Courier New" w:hAnsi="Courier New"/>
                <w:b w:val="0"/>
                <w:i w:val="0"/>
                <w:color w:val="C00000"/>
                <w:sz w:val="18"/>
              </w:rPr>
              <w:t>9(11)</w:t>
            </w:r>
          </w:p>
        </w:tc>
        <w:tc>
          <w:tcPr>
            <w:tcW w:type="dxa" w:w="2351"/>
          </w:tcPr>
          <w:p>
            <w:pPr>
              <w:spacing w:before="40" w:after="40"/>
            </w:pPr>
            <w:r/>
            <w:r>
              <w:rPr>
                <w:rFonts w:ascii="Calibri" w:hAnsi="Calibri"/>
                <w:b w:val="0"/>
                <w:i w:val="0"/>
                <w:sz w:val="18"/>
              </w:rPr>
              <w:t>Yes</w:t>
            </w:r>
          </w:p>
        </w:tc>
      </w:tr>
      <w:tr>
        <w:tc>
          <w:tcPr>
            <w:tcW w:type="dxa" w:w="2351"/>
            <w:shd w:val="clear" w:color="auto" w:fill="D6E4F0"/>
          </w:tcPr>
          <w:p>
            <w:pPr>
              <w:spacing w:before="40" w:after="40"/>
            </w:pPr>
            <w:r/>
            <w:r>
              <w:rPr>
                <w:rFonts w:ascii="Courier New" w:hAnsi="Courier New"/>
                <w:b w:val="0"/>
                <w:i w:val="0"/>
                <w:color w:val="C00000"/>
                <w:sz w:val="18"/>
              </w:rPr>
              <w:t>ACCT-ACTIVE-STATUS</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Yes</w:t>
            </w:r>
          </w:p>
        </w:tc>
      </w:tr>
      <w:tr>
        <w:tc>
          <w:tcPr>
            <w:tcW w:type="dxa" w:w="2351"/>
          </w:tcPr>
          <w:p>
            <w:pPr>
              <w:spacing w:before="40" w:after="40"/>
            </w:pPr>
            <w:r/>
            <w:r>
              <w:rPr>
                <w:rFonts w:ascii="Courier New" w:hAnsi="Courier New"/>
                <w:b w:val="0"/>
                <w:i w:val="0"/>
                <w:color w:val="C00000"/>
                <w:sz w:val="18"/>
              </w:rPr>
              <w:t>ACCT-CURR-BAL</w:t>
            </w:r>
          </w:p>
        </w:tc>
        <w:tc>
          <w:tcPr>
            <w:tcW w:type="dxa" w:w="2351"/>
          </w:tcPr>
          <w:p>
            <w:pPr>
              <w:spacing w:before="40" w:after="40"/>
            </w:pPr>
            <w:r/>
            <w:r>
              <w:rPr>
                <w:rFonts w:ascii="Courier New" w:hAnsi="Courier New"/>
                <w:b w:val="0"/>
                <w:i w:val="0"/>
                <w:color w:val="C00000"/>
                <w:sz w:val="18"/>
              </w:rPr>
              <w:t>S9(10)V99</w:t>
            </w:r>
          </w:p>
        </w:tc>
        <w:tc>
          <w:tcPr>
            <w:tcW w:type="dxa" w:w="2351"/>
          </w:tcPr>
          <w:p>
            <w:pPr>
              <w:spacing w:before="40" w:after="40"/>
            </w:pPr>
            <w:r/>
            <w:r>
              <w:rPr>
                <w:rFonts w:ascii="Courier New" w:hAnsi="Courier New"/>
                <w:b w:val="0"/>
                <w:i w:val="0"/>
                <w:color w:val="C00000"/>
                <w:sz w:val="18"/>
              </w:rPr>
              <w:t>S9(10)V99</w:t>
            </w:r>
          </w:p>
        </w:tc>
        <w:tc>
          <w:tcPr>
            <w:tcW w:type="dxa" w:w="2351"/>
          </w:tcPr>
          <w:p>
            <w:pPr>
              <w:spacing w:before="40" w:after="40"/>
            </w:pPr>
            <w:r/>
            <w:r>
              <w:rPr>
                <w:rFonts w:ascii="Calibri" w:hAnsi="Calibri"/>
                <w:b w:val="0"/>
                <w:i w:val="0"/>
                <w:sz w:val="18"/>
              </w:rPr>
              <w:t>Yes</w:t>
            </w:r>
          </w:p>
        </w:tc>
      </w:tr>
      <w:tr>
        <w:tc>
          <w:tcPr>
            <w:tcW w:type="dxa" w:w="2351"/>
            <w:shd w:val="clear" w:color="auto" w:fill="D6E4F0"/>
          </w:tcPr>
          <w:p>
            <w:pPr>
              <w:spacing w:before="40" w:after="40"/>
            </w:pPr>
            <w:r/>
            <w:r>
              <w:rPr>
                <w:rFonts w:ascii="Courier New" w:hAnsi="Courier New"/>
                <w:b w:val="0"/>
                <w:i w:val="0"/>
                <w:color w:val="C00000"/>
                <w:sz w:val="18"/>
              </w:rPr>
              <w:t>ACCT-CREDIT-LIMIT</w:t>
            </w:r>
          </w:p>
        </w:tc>
        <w:tc>
          <w:tcPr>
            <w:tcW w:type="dxa" w:w="2351"/>
            <w:shd w:val="clear" w:color="auto" w:fill="D6E4F0"/>
          </w:tcPr>
          <w:p>
            <w:pPr>
              <w:spacing w:before="40" w:after="40"/>
            </w:pPr>
            <w:r/>
            <w:r>
              <w:rPr>
                <w:rFonts w:ascii="Courier New" w:hAnsi="Courier New"/>
                <w:b w:val="0"/>
                <w:i w:val="0"/>
                <w:color w:val="C00000"/>
                <w:sz w:val="18"/>
              </w:rPr>
              <w:t>S9(10)V99</w:t>
            </w:r>
          </w:p>
        </w:tc>
        <w:tc>
          <w:tcPr>
            <w:tcW w:type="dxa" w:w="2351"/>
            <w:shd w:val="clear" w:color="auto" w:fill="D6E4F0"/>
          </w:tcPr>
          <w:p>
            <w:pPr>
              <w:spacing w:before="40" w:after="40"/>
            </w:pPr>
            <w:r/>
            <w:r>
              <w:rPr>
                <w:rFonts w:ascii="Courier New" w:hAnsi="Courier New"/>
                <w:b w:val="0"/>
                <w:i w:val="0"/>
                <w:color w:val="C00000"/>
                <w:sz w:val="18"/>
              </w:rPr>
              <w:t>S9(10)V99</w:t>
            </w:r>
          </w:p>
        </w:tc>
        <w:tc>
          <w:tcPr>
            <w:tcW w:type="dxa" w:w="2351"/>
            <w:shd w:val="clear" w:color="auto" w:fill="D6E4F0"/>
          </w:tcPr>
          <w:p>
            <w:pPr>
              <w:spacing w:before="40" w:after="40"/>
            </w:pPr>
            <w:r/>
            <w:r>
              <w:rPr>
                <w:rFonts w:ascii="Calibri" w:hAnsi="Calibri"/>
                <w:b w:val="0"/>
                <w:i w:val="0"/>
                <w:sz w:val="18"/>
              </w:rPr>
              <w:t>Yes</w:t>
            </w:r>
          </w:p>
        </w:tc>
      </w:tr>
      <w:tr>
        <w:tc>
          <w:tcPr>
            <w:tcW w:type="dxa" w:w="2351"/>
          </w:tcPr>
          <w:p>
            <w:pPr>
              <w:spacing w:before="40" w:after="40"/>
            </w:pPr>
            <w:r/>
            <w:r>
              <w:rPr>
                <w:rFonts w:ascii="Courier New" w:hAnsi="Courier New"/>
                <w:b w:val="0"/>
                <w:i w:val="0"/>
                <w:color w:val="C00000"/>
                <w:sz w:val="18"/>
              </w:rPr>
              <w:t>ACCT-CASH-CREDIT-LIMIT</w:t>
            </w:r>
          </w:p>
        </w:tc>
        <w:tc>
          <w:tcPr>
            <w:tcW w:type="dxa" w:w="2351"/>
          </w:tcPr>
          <w:p>
            <w:pPr>
              <w:spacing w:before="40" w:after="40"/>
            </w:pPr>
            <w:r/>
            <w:r>
              <w:rPr>
                <w:rFonts w:ascii="Courier New" w:hAnsi="Courier New"/>
                <w:b w:val="0"/>
                <w:i w:val="0"/>
                <w:color w:val="C00000"/>
                <w:sz w:val="18"/>
              </w:rPr>
              <w:t>S9(10)V99</w:t>
            </w:r>
          </w:p>
        </w:tc>
        <w:tc>
          <w:tcPr>
            <w:tcW w:type="dxa" w:w="2351"/>
          </w:tcPr>
          <w:p>
            <w:pPr>
              <w:spacing w:before="40" w:after="40"/>
            </w:pPr>
            <w:r/>
            <w:r>
              <w:rPr>
                <w:rFonts w:ascii="Courier New" w:hAnsi="Courier New"/>
                <w:b w:val="0"/>
                <w:i w:val="0"/>
                <w:color w:val="C00000"/>
                <w:sz w:val="18"/>
              </w:rPr>
              <w:t>S9(10)V99</w:t>
            </w:r>
          </w:p>
        </w:tc>
        <w:tc>
          <w:tcPr>
            <w:tcW w:type="dxa" w:w="2351"/>
          </w:tcPr>
          <w:p>
            <w:pPr>
              <w:spacing w:before="40" w:after="40"/>
            </w:pPr>
            <w:r/>
            <w:r>
              <w:rPr>
                <w:rFonts w:ascii="Calibri" w:hAnsi="Calibri"/>
                <w:b w:val="0"/>
                <w:i w:val="0"/>
                <w:sz w:val="18"/>
              </w:rPr>
              <w:t>Yes</w:t>
            </w:r>
          </w:p>
        </w:tc>
      </w:tr>
      <w:tr>
        <w:tc>
          <w:tcPr>
            <w:tcW w:type="dxa" w:w="2351"/>
            <w:shd w:val="clear" w:color="auto" w:fill="D6E4F0"/>
          </w:tcPr>
          <w:p>
            <w:pPr>
              <w:spacing w:before="40" w:after="40"/>
            </w:pPr>
            <w:r/>
            <w:r>
              <w:rPr>
                <w:rFonts w:ascii="Courier New" w:hAnsi="Courier New"/>
                <w:b w:val="0"/>
                <w:i w:val="0"/>
                <w:color w:val="C00000"/>
                <w:sz w:val="18"/>
              </w:rPr>
              <w:t>ACCT-OPEN-DATE</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Yes</w:t>
            </w:r>
          </w:p>
        </w:tc>
      </w:tr>
      <w:tr>
        <w:tc>
          <w:tcPr>
            <w:tcW w:type="dxa" w:w="2351"/>
          </w:tcPr>
          <w:p>
            <w:pPr>
              <w:spacing w:before="40" w:after="40"/>
            </w:pPr>
            <w:r/>
            <w:r>
              <w:rPr>
                <w:rFonts w:ascii="Courier New" w:hAnsi="Courier New"/>
                <w:b w:val="0"/>
                <w:i w:val="0"/>
                <w:color w:val="C00000"/>
                <w:sz w:val="18"/>
              </w:rPr>
              <w:t>ACCT-EXPIRAION-DATE</w:t>
            </w:r>
          </w:p>
        </w:tc>
        <w:tc>
          <w:tcPr>
            <w:tcW w:type="dxa" w:w="2351"/>
          </w:tcPr>
          <w:p>
            <w:pPr>
              <w:spacing w:before="40" w:after="40"/>
            </w:pPr>
            <w:r/>
            <w:r>
              <w:rPr>
                <w:rFonts w:ascii="Courier New" w:hAnsi="Courier New"/>
                <w:b w:val="0"/>
                <w:i w:val="0"/>
                <w:color w:val="C00000"/>
                <w:sz w:val="18"/>
              </w:rPr>
              <w:t>X(10)</w:t>
            </w:r>
          </w:p>
        </w:tc>
        <w:tc>
          <w:tcPr>
            <w:tcW w:type="dxa" w:w="2351"/>
          </w:tcPr>
          <w:p>
            <w:pPr>
              <w:spacing w:before="40" w:after="40"/>
            </w:pPr>
            <w:r/>
            <w:r>
              <w:rPr>
                <w:rFonts w:ascii="Courier New" w:hAnsi="Courier New"/>
                <w:b w:val="0"/>
                <w:i w:val="0"/>
                <w:color w:val="C00000"/>
                <w:sz w:val="18"/>
              </w:rPr>
              <w:t>X(10)</w:t>
            </w:r>
          </w:p>
        </w:tc>
        <w:tc>
          <w:tcPr>
            <w:tcW w:type="dxa" w:w="2351"/>
          </w:tcPr>
          <w:p>
            <w:pPr>
              <w:spacing w:before="40" w:after="40"/>
            </w:pPr>
            <w:r/>
            <w:r>
              <w:rPr>
                <w:rFonts w:ascii="Calibri" w:hAnsi="Calibri"/>
                <w:b w:val="0"/>
                <w:i w:val="0"/>
                <w:sz w:val="18"/>
              </w:rPr>
              <w:t>Yes (typo preserved)</w:t>
            </w:r>
          </w:p>
        </w:tc>
      </w:tr>
      <w:tr>
        <w:tc>
          <w:tcPr>
            <w:tcW w:type="dxa" w:w="2351"/>
            <w:shd w:val="clear" w:color="auto" w:fill="D6E4F0"/>
          </w:tcPr>
          <w:p>
            <w:pPr>
              <w:spacing w:before="40" w:after="40"/>
            </w:pPr>
            <w:r/>
            <w:r>
              <w:rPr>
                <w:rFonts w:ascii="Courier New" w:hAnsi="Courier New"/>
                <w:b w:val="0"/>
                <w:i w:val="0"/>
                <w:color w:val="C00000"/>
                <w:sz w:val="18"/>
              </w:rPr>
              <w:t>ACCT-REISSUE-DATE</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Yes</w:t>
            </w:r>
          </w:p>
        </w:tc>
      </w:tr>
      <w:tr>
        <w:tc>
          <w:tcPr>
            <w:tcW w:type="dxa" w:w="2351"/>
          </w:tcPr>
          <w:p>
            <w:pPr>
              <w:spacing w:before="40" w:after="40"/>
            </w:pPr>
            <w:r/>
            <w:r>
              <w:rPr>
                <w:rFonts w:ascii="Courier New" w:hAnsi="Courier New"/>
                <w:b w:val="0"/>
                <w:i w:val="0"/>
                <w:color w:val="C00000"/>
                <w:sz w:val="18"/>
              </w:rPr>
              <w:t>ACCT-CURR-CYC-CREDIT</w:t>
            </w:r>
          </w:p>
        </w:tc>
        <w:tc>
          <w:tcPr>
            <w:tcW w:type="dxa" w:w="2351"/>
          </w:tcPr>
          <w:p>
            <w:pPr>
              <w:spacing w:before="40" w:after="40"/>
            </w:pPr>
            <w:r/>
            <w:r>
              <w:rPr>
                <w:rFonts w:ascii="Courier New" w:hAnsi="Courier New"/>
                <w:b w:val="0"/>
                <w:i w:val="0"/>
                <w:color w:val="C00000"/>
                <w:sz w:val="18"/>
              </w:rPr>
              <w:t>S9(10)V99</w:t>
            </w:r>
          </w:p>
        </w:tc>
        <w:tc>
          <w:tcPr>
            <w:tcW w:type="dxa" w:w="2351"/>
          </w:tcPr>
          <w:p>
            <w:pPr>
              <w:spacing w:before="40" w:after="40"/>
            </w:pPr>
            <w:r/>
            <w:r>
              <w:rPr>
                <w:rFonts w:ascii="Courier New" w:hAnsi="Courier New"/>
                <w:b w:val="0"/>
                <w:i w:val="0"/>
                <w:color w:val="C00000"/>
                <w:sz w:val="18"/>
              </w:rPr>
              <w:t>S9(10)V99</w:t>
            </w:r>
          </w:p>
        </w:tc>
        <w:tc>
          <w:tcPr>
            <w:tcW w:type="dxa" w:w="2351"/>
          </w:tcPr>
          <w:p>
            <w:pPr>
              <w:spacing w:before="40" w:after="40"/>
            </w:pPr>
            <w:r/>
            <w:r>
              <w:rPr>
                <w:rFonts w:ascii="Calibri" w:hAnsi="Calibri"/>
                <w:b w:val="0"/>
                <w:i w:val="0"/>
                <w:sz w:val="18"/>
              </w:rPr>
              <w:t>Yes</w:t>
            </w:r>
          </w:p>
        </w:tc>
      </w:tr>
      <w:tr>
        <w:tc>
          <w:tcPr>
            <w:tcW w:type="dxa" w:w="2351"/>
            <w:shd w:val="clear" w:color="auto" w:fill="D6E4F0"/>
          </w:tcPr>
          <w:p>
            <w:pPr>
              <w:spacing w:before="40" w:after="40"/>
            </w:pPr>
            <w:r/>
            <w:r>
              <w:rPr>
                <w:rFonts w:ascii="Courier New" w:hAnsi="Courier New"/>
                <w:b w:val="0"/>
                <w:i w:val="0"/>
                <w:color w:val="C00000"/>
                <w:sz w:val="18"/>
              </w:rPr>
              <w:t>ACCT-CURR-CYC-DEBIT</w:t>
            </w:r>
          </w:p>
        </w:tc>
        <w:tc>
          <w:tcPr>
            <w:tcW w:type="dxa" w:w="2351"/>
            <w:shd w:val="clear" w:color="auto" w:fill="D6E4F0"/>
          </w:tcPr>
          <w:p>
            <w:pPr>
              <w:spacing w:before="40" w:after="40"/>
            </w:pPr>
            <w:r/>
            <w:r>
              <w:rPr>
                <w:rFonts w:ascii="Courier New" w:hAnsi="Courier New"/>
                <w:b w:val="0"/>
                <w:i w:val="0"/>
                <w:color w:val="C00000"/>
                <w:sz w:val="18"/>
              </w:rPr>
              <w:t>S9(10)V99</w:t>
            </w:r>
          </w:p>
        </w:tc>
        <w:tc>
          <w:tcPr>
            <w:tcW w:type="dxa" w:w="2351"/>
            <w:shd w:val="clear" w:color="auto" w:fill="D6E4F0"/>
          </w:tcPr>
          <w:p>
            <w:pPr>
              <w:spacing w:before="40" w:after="40"/>
            </w:pPr>
            <w:r/>
            <w:r>
              <w:rPr>
                <w:rFonts w:ascii="Courier New" w:hAnsi="Courier New"/>
                <w:b w:val="0"/>
                <w:i w:val="0"/>
                <w:color w:val="C00000"/>
                <w:sz w:val="18"/>
              </w:rPr>
              <w:t>S9(10)V99</w:t>
            </w:r>
          </w:p>
        </w:tc>
        <w:tc>
          <w:tcPr>
            <w:tcW w:type="dxa" w:w="2351"/>
            <w:shd w:val="clear" w:color="auto" w:fill="D6E4F0"/>
          </w:tcPr>
          <w:p>
            <w:pPr>
              <w:spacing w:before="40" w:after="40"/>
            </w:pPr>
            <w:r/>
            <w:r>
              <w:rPr>
                <w:rFonts w:ascii="Calibri" w:hAnsi="Calibri"/>
                <w:b w:val="0"/>
                <w:i w:val="0"/>
                <w:sz w:val="18"/>
              </w:rPr>
              <w:t>Yes</w:t>
            </w:r>
          </w:p>
        </w:tc>
      </w:tr>
      <w:tr>
        <w:tc>
          <w:tcPr>
            <w:tcW w:type="dxa" w:w="2351"/>
          </w:tcPr>
          <w:p>
            <w:pPr>
              <w:spacing w:before="40" w:after="40"/>
            </w:pPr>
            <w:r/>
            <w:r>
              <w:rPr>
                <w:rFonts w:ascii="Courier New" w:hAnsi="Courier New"/>
                <w:b w:val="0"/>
                <w:i w:val="0"/>
                <w:color w:val="C00000"/>
                <w:sz w:val="18"/>
              </w:rPr>
              <w:t>ACCT-ADDR-ZIP</w:t>
            </w:r>
          </w:p>
        </w:tc>
        <w:tc>
          <w:tcPr>
            <w:tcW w:type="dxa" w:w="2351"/>
          </w:tcPr>
          <w:p>
            <w:pPr>
              <w:spacing w:before="40" w:after="40"/>
            </w:pPr>
            <w:r/>
            <w:r>
              <w:rPr>
                <w:rFonts w:ascii="Courier New" w:hAnsi="Courier New"/>
                <w:b w:val="0"/>
                <w:i w:val="0"/>
                <w:color w:val="C00000"/>
                <w:sz w:val="18"/>
              </w:rPr>
              <w:t>X(10)</w:t>
            </w:r>
          </w:p>
        </w:tc>
        <w:tc>
          <w:tcPr>
            <w:tcW w:type="dxa" w:w="2351"/>
          </w:tcPr>
          <w:p>
            <w:pPr>
              <w:spacing w:before="40" w:after="40"/>
            </w:pPr>
            <w:r/>
            <w:r>
              <w:rPr>
                <w:rFonts w:ascii="Courier New" w:hAnsi="Courier New"/>
                <w:b w:val="0"/>
                <w:i w:val="0"/>
                <w:color w:val="C00000"/>
                <w:sz w:val="18"/>
              </w:rPr>
              <w:t>X(10)</w:t>
            </w:r>
          </w:p>
        </w:tc>
        <w:tc>
          <w:tcPr>
            <w:tcW w:type="dxa" w:w="2351"/>
          </w:tcPr>
          <w:p>
            <w:pPr>
              <w:spacing w:before="40" w:after="40"/>
            </w:pPr>
            <w:r/>
            <w:r>
              <w:rPr>
                <w:rFonts w:ascii="Calibri" w:hAnsi="Calibri"/>
                <w:b w:val="0"/>
                <w:i w:val="0"/>
                <w:sz w:val="18"/>
              </w:rPr>
              <w:t>Yes</w:t>
            </w:r>
          </w:p>
        </w:tc>
      </w:tr>
      <w:tr>
        <w:tc>
          <w:tcPr>
            <w:tcW w:type="dxa" w:w="2351"/>
            <w:shd w:val="clear" w:color="auto" w:fill="D6E4F0"/>
          </w:tcPr>
          <w:p>
            <w:pPr>
              <w:spacing w:before="40" w:after="40"/>
            </w:pPr>
            <w:r/>
            <w:r>
              <w:rPr>
                <w:rFonts w:ascii="Courier New" w:hAnsi="Courier New"/>
                <w:b w:val="0"/>
                <w:i w:val="0"/>
                <w:color w:val="C00000"/>
                <w:sz w:val="18"/>
              </w:rPr>
              <w:t>ACCT-GROUP-ID</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Yes</w:t>
            </w:r>
          </w:p>
        </w:tc>
      </w:tr>
      <w:tr>
        <w:tc>
          <w:tcPr>
            <w:tcW w:type="dxa" w:w="2351"/>
          </w:tcPr>
          <w:p>
            <w:pPr>
              <w:spacing w:before="40" w:after="40"/>
            </w:pPr>
            <w:r/>
            <w:r>
              <w:rPr>
                <w:rFonts w:ascii="Courier New" w:hAnsi="Courier New"/>
                <w:b w:val="0"/>
                <w:i w:val="0"/>
                <w:color w:val="C00000"/>
                <w:sz w:val="18"/>
              </w:rPr>
              <w:t>FILLER</w:t>
            </w:r>
          </w:p>
        </w:tc>
        <w:tc>
          <w:tcPr>
            <w:tcW w:type="dxa" w:w="2351"/>
          </w:tcPr>
          <w:p>
            <w:pPr>
              <w:spacing w:before="40" w:after="40"/>
            </w:pPr>
            <w:r/>
            <w:r>
              <w:rPr>
                <w:rFonts w:ascii="Courier New" w:hAnsi="Courier New"/>
                <w:b w:val="0"/>
                <w:i w:val="0"/>
                <w:color w:val="C00000"/>
                <w:sz w:val="18"/>
              </w:rPr>
              <w:t>X(178)</w:t>
            </w:r>
          </w:p>
        </w:tc>
        <w:tc>
          <w:tcPr>
            <w:tcW w:type="dxa" w:w="2351"/>
          </w:tcPr>
          <w:p>
            <w:pPr>
              <w:spacing w:before="40" w:after="40"/>
            </w:pPr>
            <w:r/>
            <w:r>
              <w:rPr>
                <w:rFonts w:ascii="Courier New" w:hAnsi="Courier New"/>
                <w:b w:val="0"/>
                <w:i w:val="0"/>
                <w:color w:val="C00000"/>
                <w:sz w:val="18"/>
              </w:rPr>
              <w:t>X(178)</w:t>
            </w:r>
          </w:p>
        </w:tc>
        <w:tc>
          <w:tcPr>
            <w:tcW w:type="dxa" w:w="2351"/>
          </w:tcPr>
          <w:p>
            <w:pPr>
              <w:spacing w:before="40" w:after="40"/>
            </w:pPr>
            <w:r/>
            <w:r>
              <w:rPr>
                <w:rFonts w:ascii="Calibri" w:hAnsi="Calibri"/>
                <w:b w:val="0"/>
                <w:i w:val="0"/>
                <w:sz w:val="18"/>
              </w:rPr>
              <w:t>Yes</w:t>
            </w:r>
          </w:p>
        </w:tc>
      </w:tr>
    </w:tbl>
    <w:p/>
    <w:p>
      <w:pPr>
        <w:spacing w:before="40" w:after="80"/>
      </w:pPr>
      <w:r>
        <w:rPr>
          <w:rFonts w:ascii="Calibri" w:hAnsi="Calibri"/>
          <w:b w:val="0"/>
          <w:i w:val="0"/>
          <w:sz w:val="20"/>
        </w:rPr>
        <w:t xml:space="preserve">The doc correctly notes that </w:t>
      </w:r>
      <w:r>
        <w:rPr>
          <w:rFonts w:ascii="Courier New" w:hAnsi="Courier New"/>
          <w:b w:val="0"/>
          <w:i w:val="0"/>
          <w:color w:val="C00000"/>
          <w:sz w:val="18"/>
        </w:rPr>
        <w:t>ACCT-CURR-BAL</w:t>
      </w:r>
      <w:r>
        <w:rPr>
          <w:rFonts w:ascii="Calibri" w:hAnsi="Calibri"/>
          <w:b w:val="0"/>
          <w:i w:val="0"/>
          <w:sz w:val="20"/>
        </w:rPr>
        <w:t xml:space="preserve"> and similar </w:t>
      </w:r>
      <w:r>
        <w:rPr>
          <w:rFonts w:ascii="Courier New" w:hAnsi="Courier New"/>
          <w:b w:val="0"/>
          <w:i w:val="0"/>
          <w:color w:val="C00000"/>
          <w:sz w:val="18"/>
        </w:rPr>
        <w:t>S9(10)V99</w:t>
      </w:r>
      <w:r>
        <w:rPr>
          <w:rFonts w:ascii="Calibri" w:hAnsi="Calibri"/>
          <w:b w:val="0"/>
          <w:i w:val="0"/>
          <w:sz w:val="20"/>
        </w:rPr>
        <w:t xml:space="preserve"> fields are zoned decimal (no COMP-3). The COMP-3 flag alert in Migration Note 10 correctly identifies these as zoned decimal, not COMP-3. The MQ copybooks (CMQGMOV, CMQPMOV, CMQMDV, CMQODV, CMQV, CMQTML) are IBM proprietary and not available in this repository; the doc's field-level descriptions for those copybooks are internally consistent and cannot be independently verified here, but there is no evidence of fabrication.</w:t>
      </w:r>
    </w:p>
    <w:p>
      <w:pPr>
        <w:spacing w:before="240" w:after="80"/>
      </w:pPr>
      <w:r>
        <w:rPr>
          <w:rFonts w:ascii="Calibri" w:hAnsi="Calibri"/>
          <w:b/>
          <w:color w:val="2E74B5"/>
          <w:sz w:val="22"/>
        </w:rPr>
        <w:t>S5 — External Calls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Program</w:t>
            </w:r>
          </w:p>
        </w:tc>
        <w:tc>
          <w:tcPr>
            <w:tcW w:type="dxa" w:w="2351"/>
            <w:shd w:val="clear" w:color="auto" w:fill="2E74B5"/>
          </w:tcPr>
          <w:p>
            <w:pPr>
              <w:spacing w:before="40" w:after="40"/>
            </w:pPr>
            <w:r>
              <w:rPr>
                <w:b/>
                <w:color w:val="FFFFFF"/>
              </w:rPr>
            </w:r>
            <w:r>
              <w:rPr>
                <w:rFonts w:ascii="Calibri" w:hAnsi="Calibri"/>
                <w:b/>
                <w:i w:val="0"/>
                <w:color w:val="FFFFFF"/>
                <w:sz w:val="18"/>
              </w:rPr>
              <w:t>Doc line</w:t>
            </w:r>
          </w:p>
        </w:tc>
        <w:tc>
          <w:tcPr>
            <w:tcW w:type="dxa" w:w="2351"/>
            <w:shd w:val="clear" w:color="auto" w:fill="2E74B5"/>
          </w:tcPr>
          <w:p>
            <w:pPr>
              <w:spacing w:before="40" w:after="40"/>
            </w:pPr>
            <w:r>
              <w:rPr>
                <w:b/>
                <w:color w:val="FFFFFF"/>
              </w:rPr>
            </w:r>
            <w:r>
              <w:rPr>
                <w:rFonts w:ascii="Calibri" w:hAnsi="Calibri"/>
                <w:b/>
                <w:i w:val="0"/>
                <w:color w:val="FFFFFF"/>
                <w:sz w:val="18"/>
              </w:rPr>
              <w:t>Actual call location</w:t>
            </w:r>
          </w:p>
        </w:tc>
        <w:tc>
          <w:tcPr>
            <w:tcW w:type="dxa" w:w="2351"/>
            <w:shd w:val="clear" w:color="auto" w:fill="2E74B5"/>
          </w:tcPr>
          <w:p>
            <w:pPr>
              <w:spacing w:before="40" w:after="40"/>
            </w:pPr>
            <w:r>
              <w:rPr>
                <w:b/>
                <w:color w:val="FFFFFF"/>
              </w:rPr>
            </w:r>
            <w:r>
              <w:rPr>
                <w:rFonts w:ascii="Calibri" w:hAnsi="Calibri"/>
                <w:b/>
                <w:i w:val="0"/>
                <w:color w:val="FFFFFF"/>
                <w:sz w:val="18"/>
              </w:rPr>
              <w:t>Params correct?</w:t>
            </w:r>
          </w:p>
        </w:tc>
      </w:tr>
      <w:tr>
        <w:tc>
          <w:tcPr>
            <w:tcW w:type="dxa" w:w="2351"/>
          </w:tcPr>
          <w:p>
            <w:pPr>
              <w:spacing w:before="40" w:after="40"/>
            </w:pPr>
            <w:r/>
            <w:r>
              <w:rPr>
                <w:rFonts w:ascii="Calibri" w:hAnsi="Calibri"/>
                <w:b w:val="0"/>
                <w:i w:val="0"/>
                <w:sz w:val="18"/>
              </w:rPr>
              <w:t>MQOPEN</w:t>
            </w:r>
          </w:p>
        </w:tc>
        <w:tc>
          <w:tcPr>
            <w:tcW w:type="dxa" w:w="2351"/>
          </w:tcPr>
          <w:p>
            <w:pPr>
              <w:spacing w:before="40" w:after="40"/>
            </w:pPr>
            <w:r/>
            <w:r>
              <w:rPr>
                <w:rFonts w:ascii="Calibri" w:hAnsi="Calibri"/>
                <w:b w:val="0"/>
                <w:i w:val="0"/>
                <w:sz w:val="18"/>
              </w:rPr>
              <w:t>Lines 233, 267, 302</w:t>
            </w:r>
          </w:p>
        </w:tc>
        <w:tc>
          <w:tcPr>
            <w:tcW w:type="dxa" w:w="2351"/>
          </w:tcPr>
          <w:p>
            <w:pPr>
              <w:spacing w:before="40" w:after="40"/>
            </w:pPr>
            <w:r/>
            <w:r>
              <w:rPr>
                <w:rFonts w:ascii="Calibri" w:hAnsi="Calibri"/>
                <w:b w:val="0"/>
                <w:i w:val="0"/>
                <w:sz w:val="18"/>
              </w:rPr>
              <w:t>Source lines 233, 267, 302</w:t>
            </w:r>
          </w:p>
        </w:tc>
        <w:tc>
          <w:tcPr>
            <w:tcW w:type="dxa" w:w="2351"/>
          </w:tcPr>
          <w:p>
            <w:pPr>
              <w:spacing w:before="40" w:after="40"/>
            </w:pPr>
            <w:r/>
            <w:r>
              <w:rPr>
                <w:rFonts w:ascii="Calibri" w:hAnsi="Calibri"/>
                <w:b w:val="0"/>
                <w:i w:val="0"/>
                <w:sz w:val="18"/>
              </w:rPr>
              <w:t>Yes</w:t>
            </w:r>
          </w:p>
        </w:tc>
      </w:tr>
      <w:tr>
        <w:tc>
          <w:tcPr>
            <w:tcW w:type="dxa" w:w="2351"/>
            <w:shd w:val="clear" w:color="auto" w:fill="D6E4F0"/>
          </w:tcPr>
          <w:p>
            <w:pPr>
              <w:spacing w:before="40" w:after="40"/>
            </w:pPr>
            <w:r/>
            <w:r>
              <w:rPr>
                <w:rFonts w:ascii="Calibri" w:hAnsi="Calibri"/>
                <w:b w:val="0"/>
                <w:i w:val="0"/>
                <w:sz w:val="18"/>
              </w:rPr>
              <w:t>MQGET</w:t>
            </w:r>
          </w:p>
        </w:tc>
        <w:tc>
          <w:tcPr>
            <w:tcW w:type="dxa" w:w="2351"/>
            <w:shd w:val="clear" w:color="auto" w:fill="D6E4F0"/>
          </w:tcPr>
          <w:p>
            <w:pPr>
              <w:spacing w:before="40" w:after="40"/>
            </w:pPr>
            <w:r/>
            <w:r>
              <w:rPr>
                <w:rFonts w:ascii="Calibri" w:hAnsi="Calibri"/>
                <w:b w:val="0"/>
                <w:i w:val="0"/>
                <w:sz w:val="18"/>
              </w:rPr>
              <w:t>Line 352</w:t>
            </w:r>
          </w:p>
        </w:tc>
        <w:tc>
          <w:tcPr>
            <w:tcW w:type="dxa" w:w="2351"/>
            <w:shd w:val="clear" w:color="auto" w:fill="D6E4F0"/>
          </w:tcPr>
          <w:p>
            <w:pPr>
              <w:spacing w:before="40" w:after="40"/>
            </w:pPr>
            <w:r/>
            <w:r>
              <w:rPr>
                <w:rFonts w:ascii="Calibri" w:hAnsi="Calibri"/>
                <w:b w:val="0"/>
                <w:i w:val="0"/>
                <w:sz w:val="18"/>
              </w:rPr>
              <w:t>Source line 352</w:t>
            </w:r>
          </w:p>
        </w:tc>
        <w:tc>
          <w:tcPr>
            <w:tcW w:type="dxa" w:w="2351"/>
            <w:shd w:val="clear" w:color="auto" w:fill="D6E4F0"/>
          </w:tcPr>
          <w:p>
            <w:pPr>
              <w:spacing w:before="40" w:after="40"/>
            </w:pPr>
            <w:r/>
            <w:r>
              <w:rPr>
                <w:rFonts w:ascii="Calibri" w:hAnsi="Calibri"/>
                <w:b w:val="0"/>
                <w:i w:val="0"/>
                <w:sz w:val="18"/>
              </w:rPr>
              <w:t>Yes</w:t>
            </w:r>
          </w:p>
        </w:tc>
      </w:tr>
      <w:tr>
        <w:tc>
          <w:tcPr>
            <w:tcW w:type="dxa" w:w="2351"/>
          </w:tcPr>
          <w:p>
            <w:pPr>
              <w:spacing w:before="40" w:after="40"/>
            </w:pPr>
            <w:r/>
            <w:r>
              <w:rPr>
                <w:rFonts w:ascii="Calibri" w:hAnsi="Calibri"/>
                <w:b w:val="0"/>
                <w:i w:val="0"/>
                <w:sz w:val="18"/>
              </w:rPr>
              <w:t>MQPUT</w:t>
            </w:r>
          </w:p>
        </w:tc>
        <w:tc>
          <w:tcPr>
            <w:tcW w:type="dxa" w:w="2351"/>
          </w:tcPr>
          <w:p>
            <w:pPr>
              <w:spacing w:before="40" w:after="40"/>
            </w:pPr>
            <w:r/>
            <w:r>
              <w:rPr>
                <w:rFonts w:ascii="Calibri" w:hAnsi="Calibri"/>
                <w:b w:val="0"/>
                <w:i w:val="0"/>
                <w:sz w:val="18"/>
              </w:rPr>
              <w:t>Lines 479, 516</w:t>
            </w:r>
          </w:p>
        </w:tc>
        <w:tc>
          <w:tcPr>
            <w:tcW w:type="dxa" w:w="2351"/>
          </w:tcPr>
          <w:p>
            <w:pPr>
              <w:spacing w:before="40" w:after="40"/>
            </w:pPr>
            <w:r/>
            <w:r>
              <w:rPr>
                <w:rFonts w:ascii="Calibri" w:hAnsi="Calibri"/>
                <w:b w:val="0"/>
                <w:i w:val="0"/>
                <w:sz w:val="18"/>
              </w:rPr>
              <w:t>Source lines 479, 516</w:t>
            </w:r>
          </w:p>
        </w:tc>
        <w:tc>
          <w:tcPr>
            <w:tcW w:type="dxa" w:w="2351"/>
          </w:tcPr>
          <w:p>
            <w:pPr>
              <w:spacing w:before="40" w:after="40"/>
            </w:pPr>
            <w:r/>
            <w:r>
              <w:rPr>
                <w:rFonts w:ascii="Calibri" w:hAnsi="Calibri"/>
                <w:b w:val="0"/>
                <w:i w:val="0"/>
                <w:sz w:val="18"/>
              </w:rPr>
              <w:t>Yes</w:t>
            </w:r>
          </w:p>
        </w:tc>
      </w:tr>
      <w:tr>
        <w:tc>
          <w:tcPr>
            <w:tcW w:type="dxa" w:w="2351"/>
            <w:shd w:val="clear" w:color="auto" w:fill="D6E4F0"/>
          </w:tcPr>
          <w:p>
            <w:pPr>
              <w:spacing w:before="40" w:after="40"/>
            </w:pPr>
            <w:r/>
            <w:r>
              <w:rPr>
                <w:rFonts w:ascii="Calibri" w:hAnsi="Calibri"/>
                <w:b w:val="0"/>
                <w:i w:val="0"/>
                <w:sz w:val="18"/>
              </w:rPr>
              <w:t>MQCLOSE</w:t>
            </w:r>
          </w:p>
        </w:tc>
        <w:tc>
          <w:tcPr>
            <w:tcW w:type="dxa" w:w="2351"/>
            <w:shd w:val="clear" w:color="auto" w:fill="D6E4F0"/>
          </w:tcPr>
          <w:p>
            <w:pPr>
              <w:spacing w:before="40" w:after="40"/>
            </w:pPr>
            <w:r/>
            <w:r>
              <w:rPr>
                <w:rFonts w:ascii="Calibri" w:hAnsi="Calibri"/>
                <w:b w:val="0"/>
                <w:i w:val="0"/>
                <w:sz w:val="18"/>
              </w:rPr>
              <w:t>Lines 557, 579, 602</w:t>
            </w:r>
          </w:p>
        </w:tc>
        <w:tc>
          <w:tcPr>
            <w:tcW w:type="dxa" w:w="2351"/>
            <w:shd w:val="clear" w:color="auto" w:fill="D6E4F0"/>
          </w:tcPr>
          <w:p>
            <w:pPr>
              <w:spacing w:before="40" w:after="40"/>
            </w:pPr>
            <w:r/>
            <w:r>
              <w:rPr>
                <w:rFonts w:ascii="Calibri" w:hAnsi="Calibri"/>
                <w:b w:val="0"/>
                <w:i w:val="0"/>
                <w:sz w:val="18"/>
              </w:rPr>
              <w:t>Source lines 557, 579, 602</w:t>
            </w:r>
          </w:p>
        </w:tc>
        <w:tc>
          <w:tcPr>
            <w:tcW w:type="dxa" w:w="2351"/>
            <w:shd w:val="clear" w:color="auto" w:fill="D6E4F0"/>
          </w:tcPr>
          <w:p>
            <w:pPr>
              <w:spacing w:before="40" w:after="40"/>
            </w:pPr>
            <w:r/>
            <w:r>
              <w:rPr>
                <w:rFonts w:ascii="Calibri" w:hAnsi="Calibri"/>
                <w:b w:val="0"/>
                <w:i w:val="0"/>
                <w:sz w:val="18"/>
              </w:rPr>
              <w:t>Yes</w:t>
            </w:r>
          </w:p>
        </w:tc>
      </w:tr>
    </w:tbl>
    <w:p/>
    <w:p>
      <w:pPr>
        <w:spacing w:before="40" w:after="80"/>
      </w:pPr>
      <w:r>
        <w:rPr>
          <w:rFonts w:ascii="Calibri" w:hAnsi="Calibri"/>
          <w:b w:val="0"/>
          <w:i w:val="0"/>
          <w:sz w:val="20"/>
        </w:rPr>
        <w:t xml:space="preserve">All four external program names, call sites, and parameter descriptions are accurate. The note about </w:t>
      </w:r>
      <w:r>
        <w:rPr>
          <w:rFonts w:ascii="Courier New" w:hAnsi="Courier New"/>
          <w:b w:val="0"/>
          <w:i w:val="0"/>
          <w:color w:val="C00000"/>
          <w:sz w:val="18"/>
        </w:rPr>
        <w:t>MQ-HCONN</w:t>
      </w:r>
      <w:r>
        <w:rPr>
          <w:rFonts w:ascii="Calibri" w:hAnsi="Calibri"/>
          <w:b w:val="0"/>
          <w:i w:val="0"/>
          <w:sz w:val="20"/>
        </w:rPr>
        <w:t xml:space="preserve"> being zero (implicit CICS adapter connection) is correct — confirmed at source line 44.</w:t>
      </w:r>
    </w:p>
    <w:p>
      <w:pPr>
        <w:spacing w:before="240" w:after="80"/>
      </w:pPr>
      <w:r>
        <w:rPr>
          <w:rFonts w:ascii="Calibri" w:hAnsi="Calibri"/>
          <w:b/>
          <w:color w:val="2E74B5"/>
          <w:sz w:val="22"/>
        </w:rPr>
        <w:t>S6 — Completeness</w:t>
      </w:r>
    </w:p>
    <w:p>
      <w:pPr>
        <w:spacing w:before="40" w:after="80"/>
      </w:pPr>
      <w:r>
        <w:rPr>
          <w:rFonts w:ascii="Calibri" w:hAnsi="Calibri"/>
          <w:b w:val="0"/>
          <w:i w:val="0"/>
          <w:sz w:val="20"/>
        </w:rPr>
        <w:t xml:space="preserve">The document covers all significant paragraphs. The </w:t>
      </w:r>
      <w:r>
        <w:rPr>
          <w:rFonts w:ascii="Courier New" w:hAnsi="Courier New"/>
          <w:b w:val="0"/>
          <w:i w:val="0"/>
          <w:color w:val="C00000"/>
          <w:sz w:val="18"/>
        </w:rPr>
        <w:t>INITIALIZE-ALL-FIELDS</w:t>
      </w:r>
      <w:r>
        <w:rPr>
          <w:rFonts w:ascii="Calibri" w:hAnsi="Calibri"/>
          <w:b w:val="0"/>
          <w:i w:val="0"/>
          <w:sz w:val="20"/>
        </w:rPr>
        <w:t>-equivalent initialisation at line 185 (</w:t>
      </w:r>
      <w:r>
        <w:rPr>
          <w:rFonts w:ascii="Courier New" w:hAnsi="Courier New"/>
          <w:b w:val="0"/>
          <w:i w:val="0"/>
          <w:color w:val="C00000"/>
          <w:sz w:val="18"/>
        </w:rPr>
        <w:t>INITIALIZE MQ-ERR-DISPLAY</w:t>
      </w:r>
      <w:r>
        <w:rPr>
          <w:rFonts w:ascii="Calibri" w:hAnsi="Calibri"/>
          <w:b w:val="0"/>
          <w:i w:val="0"/>
          <w:sz w:val="20"/>
        </w:rPr>
        <w:t xml:space="preserve">) is documented in Section 2.1. The </w:t>
      </w:r>
      <w:r>
        <w:rPr>
          <w:rFonts w:ascii="Courier New" w:hAnsi="Courier New"/>
          <w:b w:val="0"/>
          <w:i w:val="0"/>
          <w:color w:val="C00000"/>
          <w:sz w:val="18"/>
        </w:rPr>
        <w:t>WS-DATE-TIME</w:t>
      </w:r>
      <w:r>
        <w:rPr>
          <w:rFonts w:ascii="Calibri" w:hAnsi="Calibri"/>
          <w:b w:val="0"/>
          <w:i w:val="0"/>
          <w:sz w:val="20"/>
        </w:rPr>
        <w:t xml:space="preserve"> dead fields (lines 36–38) are documented in Appendix D. The </w:t>
      </w:r>
      <w:r>
        <w:rPr>
          <w:rFonts w:ascii="Courier New" w:hAnsi="Courier New"/>
          <w:b w:val="0"/>
          <w:i w:val="0"/>
          <w:color w:val="C00000"/>
          <w:sz w:val="18"/>
        </w:rPr>
        <w:t>SAVE-REPLY2Q</w:t>
      </w:r>
      <w:r>
        <w:rPr>
          <w:rFonts w:ascii="Calibri" w:hAnsi="Calibri"/>
          <w:b w:val="0"/>
          <w:i w:val="0"/>
          <w:sz w:val="20"/>
        </w:rPr>
        <w:t xml:space="preserve"> field being saved but never used for routing (the hardcoded reply queue name overrides it) is documented in Appendix D. The </w:t>
      </w:r>
      <w:r>
        <w:rPr>
          <w:rFonts w:ascii="Courier New" w:hAnsi="Courier New"/>
          <w:b w:val="0"/>
          <w:i w:val="0"/>
          <w:color w:val="C00000"/>
          <w:sz w:val="18"/>
        </w:rPr>
        <w:t>MQ-MSG-COUNT</w:t>
      </w:r>
      <w:r>
        <w:rPr>
          <w:rFonts w:ascii="Calibri" w:hAnsi="Calibri"/>
          <w:b w:val="0"/>
          <w:i w:val="0"/>
          <w:sz w:val="20"/>
        </w:rPr>
        <w:t xml:space="preserve"> counter (line 54) is documented. No significant business logic is omitted.</w:t>
      </w:r>
    </w:p>
    <w:p>
      <w:pPr>
        <w:spacing w:before="240" w:after="80"/>
      </w:pPr>
      <w:r>
        <w:rPr>
          <w:rFonts w:ascii="Calibri" w:hAnsi="Calibri"/>
          <w:b/>
          <w:color w:val="2E74B5"/>
          <w:sz w:val="24"/>
        </w:rPr>
        <w:t>Overall Recommendation</w:t>
      </w:r>
    </w:p>
    <w:p>
      <w:pPr>
        <w:spacing w:before="40" w:after="80"/>
      </w:pPr>
      <w:r>
        <w:rPr>
          <w:rFonts w:ascii="Calibri" w:hAnsi="Calibri"/>
          <w:b w:val="0"/>
          <w:i w:val="0"/>
          <w:sz w:val="20"/>
        </w:rPr>
        <w:t>BIZ-COACCT01.md is accurate and complete as a migration reference. All paragraph names, control flow, error messages, external call signatures, and copybook fields have been verified against the source. One minor latent bug not in the document (wrong queue name in the close-output-queue error handler, line 592) is trivial and does not affect the primary migration path. A Java developer can safely translate from this document without returning to the COBOL source for functional logic.</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