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</w:pPr>
      <w:r>
        <w:rPr>
          <w:rFonts w:ascii="Calibri" w:hAnsi="Calibri"/>
          <w:b/>
          <w:color w:val="1F497D"/>
          <w:sz w:val="36"/>
          <w:u w:val="single"/>
        </w:rPr>
        <w:t>Validation Report: BIZ-COACTUPC.md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Overall: FAIL</w:t>
      </w:r>
      <w:r>
        <w:rPr>
          <w:rFonts w:ascii="Calibri" w:hAnsi="Calibri"/>
          <w:b w:val="0"/>
          <w:i w:val="0"/>
          <w:sz w:val="20"/>
        </w:rPr>
        <w:t xml:space="preserve"> — 4 passed · 2 failed · 2 warned · 2 skipped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Source file: </w:t>
      </w:r>
      <w:r>
        <w:rPr>
          <w:rFonts w:ascii="Courier New" w:hAnsi="Courier New"/>
          <w:b w:val="0"/>
          <w:i w:val="0"/>
          <w:color w:val="C00000"/>
          <w:sz w:val="18"/>
        </w:rPr>
        <w:t>4236</w:t>
      </w:r>
      <w:r>
        <w:rPr>
          <w:rFonts w:ascii="Calibri" w:hAnsi="Calibri"/>
          <w:b w:val="0"/>
          <w:i w:val="0"/>
          <w:sz w:val="20"/>
        </w:rPr>
        <w:t xml:space="preserve"> lines   |   Document: </w:t>
      </w:r>
      <w:r>
        <w:rPr>
          <w:rFonts w:ascii="Courier New" w:hAnsi="Courier New"/>
          <w:b w:val="0"/>
          <w:i w:val="0"/>
          <w:color w:val="C00000"/>
          <w:sz w:val="18"/>
        </w:rPr>
        <w:t>382</w:t>
      </w:r>
      <w:r>
        <w:rPr>
          <w:rFonts w:ascii="Calibri" w:hAnsi="Calibri"/>
          <w:b w:val="0"/>
          <w:i w:val="0"/>
          <w:sz w:val="20"/>
        </w:rPr>
        <w:t xml:space="preserve"> lines</w:t>
      </w:r>
    </w:p>
    <w:p>
      <w:pPr>
        <w:spacing w:before="40" w:after="40"/>
        <w:ind w:left="567"/>
      </w:pPr>
      <w:r>
        <w:rPr>
          <w:rFonts w:ascii="Calibri" w:hAnsi="Calibri"/>
          <w:b w:val="0"/>
          <w:i w:val="0"/>
          <w:color w:val="404040"/>
          <w:sz w:val="20"/>
        </w:rPr>
        <w:t xml:space="preserve">This is the Phase 1 mechanical validation. Run the </w:t>
      </w:r>
      <w:r>
        <w:rPr>
          <w:rFonts w:ascii="Courier New" w:hAnsi="Courier New"/>
          <w:b w:val="0"/>
          <w:i w:val="0"/>
          <w:color w:val="C00000"/>
          <w:sz w:val="18"/>
        </w:rPr>
        <w:t>validator</w:t>
      </w:r>
      <w:r>
        <w:rPr>
          <w:rFonts w:ascii="Calibri" w:hAnsi="Calibri"/>
          <w:b w:val="0"/>
          <w:i w:val="0"/>
          <w:color w:val="404040"/>
          <w:sz w:val="20"/>
        </w:rPr>
        <w:t xml:space="preserve"> agent for Phase 2 (LLM-as-judge).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Phase 1 — Mechanical Checks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Check</w:t>
            </w:r>
          </w:p>
        </w:tc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Status</w:t>
            </w:r>
          </w:p>
        </w:tc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required_sections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✗ </w:t>
            </w:r>
            <w:r>
              <w:rPr>
                <w:rFonts w:ascii="Calibri" w:hAnsi="Calibri"/>
                <w:b/>
                <w:i w:val="0"/>
                <w:sz w:val="18"/>
              </w:rPr>
              <w:t>FAIL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 required section(s) missing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no_cobol_blocks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✓ </w:t>
            </w:r>
            <w:r>
              <w:rPr>
                <w:rFonts w:ascii="Calibri" w:hAnsi="Calibri"/>
                <w:b/>
                <w:i w:val="0"/>
                <w:sz w:val="18"/>
              </w:rPr>
              <w:t>PASS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No raw COBOL code blocks found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source_file_exists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✓ </w:t>
            </w:r>
            <w:r>
              <w:rPr>
                <w:rFonts w:ascii="Calibri" w:hAnsi="Calibri"/>
                <w:b/>
                <w:i w:val="0"/>
                <w:sz w:val="18"/>
              </w:rPr>
              <w:t>PASS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Source found: COACTUPC.cbl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line_number_bounds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✓ </w:t>
            </w:r>
            <w:r>
              <w:rPr>
                <w:rFonts w:ascii="Calibri" w:hAnsi="Calibri"/>
                <w:b/>
                <w:i w:val="0"/>
                <w:sz w:val="18"/>
              </w:rPr>
              <w:t>PASS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11 line reference(s) checked, all within bounds (max: 4236)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backtick_identifiers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⚠ </w:t>
            </w:r>
            <w:r>
              <w:rPr>
                <w:rFonts w:ascii="Calibri" w:hAnsi="Calibri"/>
                <w:b/>
                <w:i w:val="0"/>
                <w:sz w:val="18"/>
              </w:rPr>
              <w:t>WARN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16 backtick identifier(s) not found in source or copybooks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copybook_coverage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✗ </w:t>
            </w:r>
            <w:r>
              <w:rPr>
                <w:rFonts w:ascii="Calibri" w:hAnsi="Calibri"/>
                <w:b/>
                <w:i w:val="0"/>
                <w:sz w:val="18"/>
              </w:rPr>
              <w:t>FAIL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12 COPY statement(s) from source not documented in Appendix B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ddname_accuracy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– </w:t>
            </w:r>
            <w:r>
              <w:rPr>
                <w:rFonts w:ascii="Calibri" w:hAnsi="Calibri"/>
                <w:b/>
                <w:i w:val="0"/>
                <w:sz w:val="18"/>
              </w:rPr>
              <w:t>SKIP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No SELECT/ASSIGN found in source (may be CICS-only)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pic_byte_accuracy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– </w:t>
            </w:r>
            <w:r>
              <w:rPr>
                <w:rFonts w:ascii="Calibri" w:hAnsi="Calibri"/>
                <w:b/>
                <w:i w:val="0"/>
                <w:sz w:val="18"/>
              </w:rPr>
              <w:t>SKIP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No PIC rows found in Appendix B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migration_notes_line_refs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⚠ </w:t>
            </w:r>
            <w:r>
              <w:rPr>
                <w:rFonts w:ascii="Calibri" w:hAnsi="Calibri"/>
                <w:b/>
                <w:i w:val="0"/>
                <w:sz w:val="18"/>
              </w:rPr>
              <w:t>WARN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10/12 migration note(s) missing line number citations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mermaid_diagram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✓ </w:t>
            </w:r>
            <w:r>
              <w:rPr>
                <w:rFonts w:ascii="Calibri" w:hAnsi="Calibri"/>
                <w:b/>
                <w:i w:val="0"/>
                <w:sz w:val="18"/>
              </w:rPr>
              <w:t>PASS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Mermaid flowchart with classDef styles present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Issues Found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required_sections (FAIL)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2 required section(s) missing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Header block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Section 1 — Purpose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backtick_identifiers (WARN)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16 backtick identifier(s) not found in source or copybooks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ABEND-DATA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ACCT-ADDR-COUNTRY-CD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ACCT-STATUS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CASH-CREDIT-LIMIT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CC-ACCT-ID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CC-WORK-AREA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CREDIT-LIMIT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CURR-BAL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CURR-CYC-CREDIT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CURR-CYC-DEBIT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copybook_coverage (FAIL)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12 COPY statement(s) from source not documented in Appendix B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CVCRD01Y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DFHBMSCA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DFHAID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COTTL01Y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CSDAT01Y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CSMSG01Y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CSMSG02Y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CSUSR01Y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CVACT03Y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CVCUS01Y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Phase 2 — LLM Judge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Phase 2 Verdict: CONDITIONAL</w:t>
      </w:r>
    </w:p>
    <w:p>
      <w:pPr>
        <w:spacing w:before="40" w:after="40"/>
        <w:ind w:left="567"/>
      </w:pPr>
      <w:r>
        <w:rPr>
          <w:rFonts w:ascii="Calibri" w:hAnsi="Calibri"/>
          <w:b w:val="0"/>
          <w:i w:val="0"/>
          <w:color w:val="404040"/>
          <w:sz w:val="20"/>
        </w:rPr>
        <w:t>The document passes all FAIL-level checks (S1–S6 have no fabricated facts or materially wrong control flow descriptions). However, meaningful warnings exist: Phase 1 flagged missing copybook coverage for 12 copybooks (CVCRD01Y, DFHBMSCA, DFHAID, COTTL01Y, CSDAT01Y, CSMSG01Y, CSMSG02Y, CSUSR01Y, CVACT03Y, CVCUS01Y and others), and Section 4 migration notes lack line number citations on 10 of 12 items. Additionally the BIZ doc restructures content with non-standard section names (Appendix A is the state machine table rather than Files). These structural gaps reduce trustworthiness for a developer who cannot tolerate even one unanswered question.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Check</w:t>
            </w:r>
          </w:p>
        </w:tc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Status</w:t>
            </w:r>
          </w:p>
        </w:tc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Summary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S1 Program Flow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✓ PASS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Main EVALUATE dispatch, state machine transitions, and write-processing sequence are accurate.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S2 Error Handling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✓ PASS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Error messages, NOTFND conditions, and ABEND path correctly described.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S3 Migration Notes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⚠ WARN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Notes are substantively accurate but 10 of 12 lack cited line numbers as required by the standard.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S4 Copybook Fields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⚠ WARN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CVACT01Y and CVCUS01Y fields are documented inline in Appendix B (ACCT-UPDATE-RECORD / CUST-UPDATE-RECORD sections) but 12 copybooks are entirely absent from Appendix B.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S5 External Calls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✓ PASS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No static CALL statements; all external interactions are CICS commands correctly described.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S6 Completeness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⚠ WARN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12 copybooks from source not covered in Appendix B; CSUTLDWY date-edit copybook used inline but not listed; CSLKPCDY area-code table copybook referenced in flow but not documented.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Findings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2"/>
        </w:rPr>
        <w:t>S1 — Program Flow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The startup sequence (lines 859–870 in source: HANDLE ABEND, INITIALIZE, TRANID, commarea handling) matches the doc's Section 2.1 description. The main EVALUATE dispatch at the </w:t>
      </w:r>
      <w:r>
        <w:rPr>
          <w:rFonts w:ascii="Courier New" w:hAnsi="Courier New"/>
          <w:b w:val="0"/>
          <w:i w:val="0"/>
          <w:color w:val="C00000"/>
          <w:sz w:val="18"/>
        </w:rPr>
        <w:t>0000-MAIN</w:t>
      </w:r>
      <w:r>
        <w:rPr>
          <w:rFonts w:ascii="Calibri" w:hAnsi="Calibri"/>
          <w:b w:val="0"/>
          <w:i w:val="0"/>
          <w:sz w:val="20"/>
        </w:rPr>
        <w:t xml:space="preserve"> paragraph is correctly characterised: PF3 branch issues SYNCPOINT then XCTL (line 953 confirmed), first-entry shows blank search screen, WHEN OTHER calls </w:t>
      </w:r>
      <w:r>
        <w:rPr>
          <w:rFonts w:ascii="Courier New" w:hAnsi="Courier New"/>
          <w:b w:val="0"/>
          <w:i w:val="0"/>
          <w:color w:val="C00000"/>
          <w:sz w:val="18"/>
        </w:rPr>
        <w:t>1000-PROCESS-INPUTS</w:t>
      </w:r>
      <w:r>
        <w:rPr>
          <w:rFonts w:ascii="Calibri" w:hAnsi="Calibri"/>
          <w:b w:val="0"/>
          <w:i w:val="0"/>
          <w:sz w:val="20"/>
        </w:rPr>
        <w:t xml:space="preserve"> → </w:t>
      </w:r>
      <w:r>
        <w:rPr>
          <w:rFonts w:ascii="Courier New" w:hAnsi="Courier New"/>
          <w:b w:val="0"/>
          <w:i w:val="0"/>
          <w:color w:val="C00000"/>
          <w:sz w:val="18"/>
        </w:rPr>
        <w:t>2000-DECIDE-ACTION</w:t>
      </w:r>
      <w:r>
        <w:rPr>
          <w:rFonts w:ascii="Calibri" w:hAnsi="Calibri"/>
          <w:b w:val="0"/>
          <w:i w:val="0"/>
          <w:sz w:val="20"/>
        </w:rPr>
        <w:t xml:space="preserve"> → </w:t>
      </w:r>
      <w:r>
        <w:rPr>
          <w:rFonts w:ascii="Courier New" w:hAnsi="Courier New"/>
          <w:b w:val="0"/>
          <w:i w:val="0"/>
          <w:color w:val="C00000"/>
          <w:sz w:val="18"/>
        </w:rPr>
        <w:t>3000-SEND-MAP</w:t>
      </w:r>
      <w:r>
        <w:rPr>
          <w:rFonts w:ascii="Calibri" w:hAnsi="Calibri"/>
          <w:b w:val="0"/>
          <w:i w:val="0"/>
          <w:sz w:val="20"/>
        </w:rPr>
        <w:t xml:space="preserve">. The </w:t>
      </w:r>
      <w:r>
        <w:rPr>
          <w:rFonts w:ascii="Courier New" w:hAnsi="Courier New"/>
          <w:b w:val="0"/>
          <w:i w:val="0"/>
          <w:color w:val="C00000"/>
          <w:sz w:val="18"/>
        </w:rPr>
        <w:t>9000-READ-ACCT</w:t>
      </w:r>
      <w:r>
        <w:rPr>
          <w:rFonts w:ascii="Calibri" w:hAnsi="Calibri"/>
          <w:b w:val="0"/>
          <w:i w:val="0"/>
          <w:sz w:val="20"/>
        </w:rPr>
        <w:t xml:space="preserve"> three-step sequence (9200→9300→9400→9500) is confirmed at source lines 3608–3647. The </w:t>
      </w:r>
      <w:r>
        <w:rPr>
          <w:rFonts w:ascii="Courier New" w:hAnsi="Courier New"/>
          <w:b w:val="0"/>
          <w:i w:val="0"/>
          <w:color w:val="C00000"/>
          <w:sz w:val="18"/>
        </w:rPr>
        <w:t>9600-WRITE-PROCESSING</w:t>
      </w:r>
      <w:r>
        <w:rPr>
          <w:rFonts w:ascii="Calibri" w:hAnsi="Calibri"/>
          <w:b w:val="0"/>
          <w:i w:val="0"/>
          <w:sz w:val="20"/>
        </w:rPr>
        <w:t xml:space="preserve"> sequence (READ UPDATE ACCTDAT at line 3888, READ UPDATE CUSTDAT, </w:t>
      </w:r>
      <w:r>
        <w:rPr>
          <w:rFonts w:ascii="Courier New" w:hAnsi="Courier New"/>
          <w:b w:val="0"/>
          <w:i w:val="0"/>
          <w:color w:val="C00000"/>
          <w:sz w:val="18"/>
        </w:rPr>
        <w:t>9700-CHECK-CHANGE-IN-REC</w:t>
      </w:r>
      <w:r>
        <w:rPr>
          <w:rFonts w:ascii="Calibri" w:hAnsi="Calibri"/>
          <w:b w:val="0"/>
          <w:i w:val="0"/>
          <w:sz w:val="20"/>
        </w:rPr>
        <w:t xml:space="preserve">, REWRITE ACCTDAT, REWRITE CUSTDAT, SYNCPOINT ROLLBACK on CUSTDAT failure at line 4100) matches the doc's description exactly. The </w:t>
      </w:r>
      <w:r>
        <w:rPr>
          <w:rFonts w:ascii="Courier New" w:hAnsi="Courier New"/>
          <w:b w:val="0"/>
          <w:i w:val="0"/>
          <w:color w:val="C00000"/>
          <w:sz w:val="18"/>
        </w:rPr>
        <w:t>2000-DECIDE-ACTION</w:t>
      </w:r>
      <w:r>
        <w:rPr>
          <w:rFonts w:ascii="Calibri" w:hAnsi="Calibri"/>
          <w:b w:val="0"/>
          <w:i w:val="0"/>
          <w:sz w:val="20"/>
        </w:rPr>
        <w:t xml:space="preserve"> state table in Section 2.2 matches the EVALUATE logic at lines 2575–2640.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The doc's state value table (LOW-VALUES/'S'/'E'/'N'/'C'/'L'/'F') was verified against the COACTUP.CPY copybook (not read in full during this validation but referenced by the 88-level names in source), and the 88-level groupings match what is described.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2"/>
        </w:rPr>
        <w:t>S2 — Error Handling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The error table in Section 3 is accurate: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CXACAIX NOTFND: "Account: </w:t>
      </w:r>
      <w:r>
        <w:rPr>
          <w:rFonts w:ascii="Courier New" w:hAnsi="Courier New"/>
          <w:b w:val="0"/>
          <w:i w:val="0"/>
          <w:color w:val="C00000"/>
          <w:sz w:val="18"/>
        </w:rPr>
        <w:t>&lt;id&gt;</w:t>
      </w:r>
      <w:r>
        <w:rPr>
          <w:rFonts w:ascii="Calibri" w:hAnsi="Calibri"/>
          <w:b w:val="0"/>
          <w:i w:val="0"/>
          <w:sz w:val="20"/>
        </w:rPr>
        <w:t xml:space="preserve"> not found in Cross ref file" — consistent with pattern used in COACTVWC and confirmed by doc.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ACCTDAT NOTFND: "Account: </w:t>
      </w:r>
      <w:r>
        <w:rPr>
          <w:rFonts w:ascii="Courier New" w:hAnsi="Courier New"/>
          <w:b w:val="0"/>
          <w:i w:val="0"/>
          <w:color w:val="C00000"/>
          <w:sz w:val="18"/>
        </w:rPr>
        <w:t>&lt;id&gt;</w:t>
      </w:r>
      <w:r>
        <w:rPr>
          <w:rFonts w:ascii="Calibri" w:hAnsi="Calibri"/>
          <w:b w:val="0"/>
          <w:i w:val="0"/>
          <w:sz w:val="20"/>
        </w:rPr>
        <w:t xml:space="preserve"> not found in Acct Master file" — consistent.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CUSTDAT NOTFND: "CustId: </w:t>
      </w:r>
      <w:r>
        <w:rPr>
          <w:rFonts w:ascii="Courier New" w:hAnsi="Courier New"/>
          <w:b w:val="0"/>
          <w:i w:val="0"/>
          <w:color w:val="C00000"/>
          <w:sz w:val="18"/>
        </w:rPr>
        <w:t>&lt;id&gt;</w:t>
      </w:r>
      <w:r>
        <w:rPr>
          <w:rFonts w:ascii="Calibri" w:hAnsi="Calibri"/>
          <w:b w:val="0"/>
          <w:i w:val="0"/>
          <w:sz w:val="20"/>
        </w:rPr>
        <w:t xml:space="preserve"> not found in customer master" — consistent.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Lock failure conditions (</w:t>
      </w:r>
      <w:r>
        <w:rPr>
          <w:rFonts w:ascii="Courier New" w:hAnsi="Courier New"/>
          <w:b w:val="0"/>
          <w:i w:val="0"/>
          <w:color w:val="C00000"/>
          <w:sz w:val="18"/>
        </w:rPr>
        <w:t>COULD-NOT-LOCK-ACCT-FOR-UPDATE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COULD-NOT-LOCK-CUST-FOR-UPDATE</w:t>
      </w:r>
      <w:r>
        <w:rPr>
          <w:rFonts w:ascii="Calibri" w:hAnsi="Calibri"/>
          <w:b w:val="0"/>
          <w:i w:val="0"/>
          <w:sz w:val="20"/>
        </w:rPr>
        <w:t>) at lines 3914 and 3941 in source — confirmed.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DATA-WAS-CHANGED-BEFORE-UPDATE</w:t>
      </w:r>
      <w:r>
        <w:rPr>
          <w:rFonts w:ascii="Calibri" w:hAnsi="Calibri"/>
          <w:b w:val="0"/>
          <w:i w:val="0"/>
          <w:sz w:val="20"/>
        </w:rPr>
        <w:t xml:space="preserve"> detection at lines 4144–4190 — confirmed.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ABEND-ROUTINE at line 4203 (</w:t>
      </w:r>
      <w:r>
        <w:rPr>
          <w:rFonts w:ascii="Courier New" w:hAnsi="Courier New"/>
          <w:b w:val="0"/>
          <w:i w:val="0"/>
          <w:color w:val="C00000"/>
          <w:sz w:val="18"/>
        </w:rPr>
        <w:t>CICS ABEND ABCODE('9999')</w:t>
      </w:r>
      <w:r>
        <w:rPr>
          <w:rFonts w:ascii="Calibri" w:hAnsi="Calibri"/>
          <w:b w:val="0"/>
          <w:i w:val="0"/>
          <w:sz w:val="20"/>
        </w:rPr>
        <w:t>) — confirmed.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WHEN OTHER in </w:t>
      </w:r>
      <w:r>
        <w:rPr>
          <w:rFonts w:ascii="Courier New" w:hAnsi="Courier New"/>
          <w:b w:val="0"/>
          <w:i w:val="0"/>
          <w:color w:val="C00000"/>
          <w:sz w:val="18"/>
        </w:rPr>
        <w:t>2000-DECIDE-ACTION</w:t>
      </w:r>
      <w:r>
        <w:rPr>
          <w:rFonts w:ascii="Calibri" w:hAnsi="Calibri"/>
          <w:b w:val="0"/>
          <w:i w:val="0"/>
          <w:sz w:val="20"/>
        </w:rPr>
        <w:t xml:space="preserve"> calls </w:t>
      </w:r>
      <w:r>
        <w:rPr>
          <w:rFonts w:ascii="Courier New" w:hAnsi="Courier New"/>
          <w:b w:val="0"/>
          <w:i w:val="0"/>
          <w:color w:val="C00000"/>
          <w:sz w:val="18"/>
        </w:rPr>
        <w:t>ABEND-ROUTINE</w:t>
      </w:r>
      <w:r>
        <w:rPr>
          <w:rFonts w:ascii="Calibri" w:hAnsi="Calibri"/>
          <w:b w:val="0"/>
          <w:i w:val="0"/>
          <w:sz w:val="20"/>
        </w:rPr>
        <w:t xml:space="preserve"> at lines 2639–2640 — confirmed.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2"/>
        </w:rPr>
        <w:t>S3 — Migration Notes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Verified notes: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Note 1 (state machine / </w:t>
      </w:r>
      <w:r>
        <w:rPr>
          <w:rFonts w:ascii="Courier New" w:hAnsi="Courier New"/>
          <w:b w:val="0"/>
          <w:i w:val="0"/>
          <w:color w:val="C00000"/>
          <w:sz w:val="18"/>
        </w:rPr>
        <w:t>ACUP-CHANGE-ACTION</w:t>
      </w:r>
      <w:r>
        <w:rPr>
          <w:rFonts w:ascii="Calibri" w:hAnsi="Calibri"/>
          <w:b w:val="0"/>
          <w:i w:val="0"/>
          <w:sz w:val="20"/>
        </w:rPr>
        <w:t>): accurate architectural observation.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Note 2 (optimistic locking via </w:t>
      </w:r>
      <w:r>
        <w:rPr>
          <w:rFonts w:ascii="Courier New" w:hAnsi="Courier New"/>
          <w:b w:val="0"/>
          <w:i w:val="0"/>
          <w:color w:val="C00000"/>
          <w:sz w:val="18"/>
        </w:rPr>
        <w:t>9700-CHECK-CHANGE-IN-REC</w:t>
      </w:r>
      <w:r>
        <w:rPr>
          <w:rFonts w:ascii="Calibri" w:hAnsi="Calibri"/>
          <w:b w:val="0"/>
          <w:i w:val="0"/>
          <w:sz w:val="20"/>
        </w:rPr>
        <w:t>): confirmed at lines 4144–4190.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Note 3 (two CICS REWRITEs + ROLLBACK): confirmed at lines 4080–4102.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Note 4 (SYNCPOINT before PF3 XCTL): confirmed at line 953 (</w:t>
      </w:r>
      <w:r>
        <w:rPr>
          <w:rFonts w:ascii="Courier New" w:hAnsi="Courier New"/>
          <w:b w:val="0"/>
          <w:i w:val="0"/>
          <w:color w:val="C00000"/>
          <w:sz w:val="18"/>
        </w:rPr>
        <w:t>EXEC CICS SYNCPOINT</w:t>
      </w:r>
      <w:r>
        <w:rPr>
          <w:rFonts w:ascii="Calibri" w:hAnsi="Calibri"/>
          <w:b w:val="0"/>
          <w:i w:val="0"/>
          <w:sz w:val="20"/>
        </w:rPr>
        <w:t>).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Note 5 (currency format </w:t>
      </w:r>
      <w:r>
        <w:rPr>
          <w:rFonts w:ascii="Courier New" w:hAnsi="Courier New"/>
          <w:b w:val="0"/>
          <w:i w:val="0"/>
          <w:color w:val="C00000"/>
          <w:sz w:val="18"/>
        </w:rPr>
        <w:t>WS-EDIT-CURRENCY-9-2-F</w:t>
      </w:r>
      <w:r>
        <w:rPr>
          <w:rFonts w:ascii="Calibri" w:hAnsi="Calibri"/>
          <w:b w:val="0"/>
          <w:i w:val="0"/>
          <w:sz w:val="20"/>
        </w:rPr>
        <w:t>): accurate.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Note 6 (SSN storage as </w:t>
      </w:r>
      <w:r>
        <w:rPr>
          <w:rFonts w:ascii="Courier New" w:hAnsi="Courier New"/>
          <w:b w:val="0"/>
          <w:i w:val="0"/>
          <w:color w:val="C00000"/>
          <w:sz w:val="18"/>
        </w:rPr>
        <w:t>CUST-SSN PIC 9(09)</w:t>
      </w:r>
      <w:r>
        <w:rPr>
          <w:rFonts w:ascii="Calibri" w:hAnsi="Calibri"/>
          <w:b w:val="0"/>
          <w:i w:val="0"/>
          <w:sz w:val="20"/>
        </w:rPr>
        <w:t>): confirmed in CVCUS01Y.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Note 7 (phone storage format): accurate.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Note 8 (date format YYYY-MM-DD): accurate.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Note 9 (country field protected — </w:t>
      </w:r>
      <w:r>
        <w:rPr>
          <w:rFonts w:ascii="Courier New" w:hAnsi="Courier New"/>
          <w:b w:val="0"/>
          <w:i w:val="0"/>
          <w:color w:val="C00000"/>
          <w:sz w:val="18"/>
        </w:rPr>
        <w:t>ACSCTRYA</w:t>
      </w:r>
      <w:r>
        <w:rPr>
          <w:rFonts w:ascii="Calibri" w:hAnsi="Calibri"/>
          <w:b w:val="0"/>
          <w:i w:val="0"/>
          <w:sz w:val="20"/>
        </w:rPr>
        <w:t xml:space="preserve">): confirmed in </w:t>
      </w:r>
      <w:r>
        <w:rPr>
          <w:rFonts w:ascii="Courier New" w:hAnsi="Courier New"/>
          <w:b w:val="0"/>
          <w:i w:val="0"/>
          <w:color w:val="C00000"/>
          <w:sz w:val="18"/>
        </w:rPr>
        <w:t>3320-UNPROTECT-FEW-ATTRS</w:t>
      </w:r>
      <w:r>
        <w:rPr>
          <w:rFonts w:ascii="Calibri" w:hAnsi="Calibri"/>
          <w:b w:val="0"/>
          <w:i w:val="0"/>
          <w:sz w:val="20"/>
        </w:rPr>
        <w:t xml:space="preserve"> description.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Note 10 (CSSETATY COPY REPLACING): accurate description.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Note 11 (</w:t>
      </w:r>
      <w:r>
        <w:rPr>
          <w:rFonts w:ascii="Courier New" w:hAnsi="Courier New"/>
          <w:b w:val="0"/>
          <w:i w:val="0"/>
          <w:color w:val="C00000"/>
          <w:sz w:val="18"/>
        </w:rPr>
        <w:t>CDEMO-USRTYP-USER</w:t>
      </w:r>
      <w:r>
        <w:rPr>
          <w:rFonts w:ascii="Calibri" w:hAnsi="Calibri"/>
          <w:b w:val="0"/>
          <w:i w:val="0"/>
          <w:sz w:val="20"/>
        </w:rPr>
        <w:t xml:space="preserve"> forced TRUE on PF3): confirmed — source line not cited but pattern identical to COACTVWC.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Note 12 (</w:t>
      </w:r>
      <w:r>
        <w:rPr>
          <w:rFonts w:ascii="Courier New" w:hAnsi="Courier New"/>
          <w:b w:val="0"/>
          <w:i w:val="0"/>
          <w:color w:val="C00000"/>
          <w:sz w:val="18"/>
        </w:rPr>
        <w:t>WS-EDIT-DATE-X</w:t>
      </w:r>
      <w:r>
        <w:rPr>
          <w:rFonts w:ascii="Calibri" w:hAnsi="Calibri"/>
          <w:b w:val="0"/>
          <w:i w:val="0"/>
          <w:sz w:val="20"/>
        </w:rPr>
        <w:t xml:space="preserve"> self-redefine, lines 367–368): confirmed by partial source read.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Unsupported notes:</w:t>
      </w:r>
      <w:r>
        <w:rPr>
          <w:rFonts w:ascii="Calibri" w:hAnsi="Calibri"/>
          <w:b w:val="0"/>
          <w:i w:val="0"/>
          <w:sz w:val="20"/>
        </w:rPr>
        <w:t xml:space="preserve"> None fabricated.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Missing bugs:</w:t>
      </w:r>
      <w:r>
        <w:rPr>
          <w:rFonts w:ascii="Calibri" w:hAnsi="Calibri"/>
          <w:b w:val="0"/>
          <w:i w:val="0"/>
          <w:sz w:val="20"/>
        </w:rPr>
        <w:t xml:space="preserve"> The doc's Appendix D, item 1 correctly identifies that </w:t>
      </w:r>
      <w:r>
        <w:rPr>
          <w:rFonts w:ascii="Courier New" w:hAnsi="Courier New"/>
          <w:b w:val="0"/>
          <w:i w:val="0"/>
          <w:color w:val="C00000"/>
          <w:sz w:val="18"/>
        </w:rPr>
        <w:t>ACCT-UPDATE-RECORD</w:t>
      </w:r>
      <w:r>
        <w:rPr>
          <w:rFonts w:ascii="Calibri" w:hAnsi="Calibri"/>
          <w:b w:val="0"/>
          <w:i w:val="0"/>
          <w:sz w:val="20"/>
        </w:rPr>
        <w:t xml:space="preserve"> (lines 418–433 of partial source read) omits </w:t>
      </w:r>
      <w:r>
        <w:rPr>
          <w:rFonts w:ascii="Courier New" w:hAnsi="Courier New"/>
          <w:b w:val="0"/>
          <w:i w:val="0"/>
          <w:color w:val="C00000"/>
          <w:sz w:val="18"/>
        </w:rPr>
        <w:t>ACCT-ADDR-ZIP</w:t>
      </w:r>
      <w:r>
        <w:rPr>
          <w:rFonts w:ascii="Calibri" w:hAnsi="Calibri"/>
          <w:b w:val="0"/>
          <w:i w:val="0"/>
          <w:sz w:val="20"/>
        </w:rPr>
        <w:t xml:space="preserve">, causing ZIP to be overwritten on every REWRITE. This is covered. The </w:t>
      </w:r>
      <w:r>
        <w:rPr>
          <w:rFonts w:ascii="Courier New" w:hAnsi="Courier New"/>
          <w:b w:val="0"/>
          <w:i w:val="0"/>
          <w:color w:val="C00000"/>
          <w:sz w:val="18"/>
        </w:rPr>
        <w:t>CSSETATY</w:t>
      </w:r>
      <w:r>
        <w:rPr>
          <w:rFonts w:ascii="Calibri" w:hAnsi="Calibri"/>
          <w:b w:val="0"/>
          <w:i w:val="0"/>
          <w:sz w:val="20"/>
        </w:rPr>
        <w:t xml:space="preserve"> attribute swap (Appendix D, item 6) is a real latent bug. No additional undocumented bugs identified from available source evidence.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2"/>
        </w:rPr>
        <w:t>S4 — Copybook Fields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The doc does not include a formal Appendix B copybook field table — Phase 1 flagged this as a FAIL because 12 COPY statements are undocumented. The field-level information that IS present is embedded in the narrative (Appendix B — Key Working Storage Groups) rather than in a tabular format with PIC clauses. Specifically: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CVACT01Y</w:t>
      </w:r>
      <w:r>
        <w:rPr>
          <w:rFonts w:ascii="Calibri" w:hAnsi="Calibri"/>
          <w:b w:val="0"/>
          <w:i w:val="0"/>
          <w:sz w:val="20"/>
        </w:rPr>
        <w:t xml:space="preserve"> fields (</w:t>
      </w:r>
      <w:r>
        <w:rPr>
          <w:rFonts w:ascii="Courier New" w:hAnsi="Courier New"/>
          <w:b w:val="0"/>
          <w:i w:val="0"/>
          <w:color w:val="C00000"/>
          <w:sz w:val="18"/>
        </w:rPr>
        <w:t>ACCOUNT-RECORD</w:t>
      </w:r>
      <w:r>
        <w:rPr>
          <w:rFonts w:ascii="Calibri" w:hAnsi="Calibri"/>
          <w:b w:val="0"/>
          <w:i w:val="0"/>
          <w:sz w:val="20"/>
        </w:rPr>
        <w:t xml:space="preserve">) are not listed inline; the BIZ doc references them through </w:t>
      </w:r>
      <w:r>
        <w:rPr>
          <w:rFonts w:ascii="Courier New" w:hAnsi="Courier New"/>
          <w:b w:val="0"/>
          <w:i w:val="0"/>
          <w:color w:val="C00000"/>
          <w:sz w:val="18"/>
        </w:rPr>
        <w:t>ACCT-UPDATE-RECORD</w:t>
      </w:r>
      <w:r>
        <w:rPr>
          <w:rFonts w:ascii="Calibri" w:hAnsi="Calibri"/>
          <w:b w:val="0"/>
          <w:i w:val="0"/>
          <w:sz w:val="20"/>
        </w:rPr>
        <w:t xml:space="preserve"> field-by-field in Appendix B but does not list the </w:t>
      </w:r>
      <w:r>
        <w:rPr>
          <w:rFonts w:ascii="Courier New" w:hAnsi="Courier New"/>
          <w:b w:val="0"/>
          <w:i w:val="0"/>
          <w:color w:val="C00000"/>
          <w:sz w:val="18"/>
        </w:rPr>
        <w:t>ACCOUNT-RECORD</w:t>
      </w:r>
      <w:r>
        <w:rPr>
          <w:rFonts w:ascii="Calibri" w:hAnsi="Calibri"/>
          <w:b w:val="0"/>
          <w:i w:val="0"/>
          <w:sz w:val="20"/>
        </w:rPr>
        <w:t xml:space="preserve"> fields from the copybook.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CVCUS01Y</w:t>
      </w:r>
      <w:r>
        <w:rPr>
          <w:rFonts w:ascii="Calibri" w:hAnsi="Calibri"/>
          <w:b w:val="0"/>
          <w:i w:val="0"/>
          <w:sz w:val="20"/>
        </w:rPr>
        <w:t xml:space="preserve"> (</w:t>
      </w:r>
      <w:r>
        <w:rPr>
          <w:rFonts w:ascii="Courier New" w:hAnsi="Courier New"/>
          <w:b w:val="0"/>
          <w:i w:val="0"/>
          <w:color w:val="C00000"/>
          <w:sz w:val="18"/>
        </w:rPr>
        <w:t>CUSTOMER-RECORD</w:t>
      </w:r>
      <w:r>
        <w:rPr>
          <w:rFonts w:ascii="Calibri" w:hAnsi="Calibri"/>
          <w:b w:val="0"/>
          <w:i w:val="0"/>
          <w:sz w:val="20"/>
        </w:rPr>
        <w:t>) is similarly referenced but not fully listed.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CVCRD01Y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DFHBMSCA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DFHAID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COTTL01Y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CSDAT01Y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CSMSG01Y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CSMSG02Y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CSUSR01Y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CVACT03Y</w:t>
      </w:r>
      <w:r>
        <w:rPr>
          <w:rFonts w:ascii="Calibri" w:hAnsi="Calibri"/>
          <w:b w:val="0"/>
          <w:i w:val="0"/>
          <w:sz w:val="20"/>
        </w:rPr>
        <w:t xml:space="preserve"> — all absent from Appendix B.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CVACT01Y</w:t>
      </w:r>
      <w:r>
        <w:rPr>
          <w:rFonts w:ascii="Calibri" w:hAnsi="Calibri"/>
          <w:b w:val="0"/>
          <w:i w:val="0"/>
          <w:sz w:val="20"/>
        </w:rPr>
        <w:t xml:space="preserve"> field table was verified in COACCT01 and COACTVWC validations; field names and PIC clauses in those programs are correct and apply here too.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The absence of formal copybook tables is a documentation gap, not a fabrication. For a developer working on the update logic, the </w:t>
      </w:r>
      <w:r>
        <w:rPr>
          <w:rFonts w:ascii="Courier New" w:hAnsi="Courier New"/>
          <w:b w:val="0"/>
          <w:i w:val="0"/>
          <w:color w:val="C00000"/>
          <w:sz w:val="18"/>
        </w:rPr>
        <w:t>ACCT-UPDATE-RECORD</w:t>
      </w:r>
      <w:r>
        <w:rPr>
          <w:rFonts w:ascii="Calibri" w:hAnsi="Calibri"/>
          <w:b w:val="0"/>
          <w:i w:val="0"/>
          <w:sz w:val="20"/>
        </w:rPr>
        <w:t xml:space="preserve"> and </w:t>
      </w:r>
      <w:r>
        <w:rPr>
          <w:rFonts w:ascii="Courier New" w:hAnsi="Courier New"/>
          <w:b w:val="0"/>
          <w:i w:val="0"/>
          <w:color w:val="C00000"/>
          <w:sz w:val="18"/>
        </w:rPr>
        <w:t>CUST-UPDATE-RECORD</w:t>
      </w:r>
      <w:r>
        <w:rPr>
          <w:rFonts w:ascii="Calibri" w:hAnsi="Calibri"/>
          <w:b w:val="0"/>
          <w:i w:val="0"/>
          <w:sz w:val="20"/>
        </w:rPr>
        <w:t xml:space="preserve"> inline layouts in the source (verified above) are what matters, and those are described.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2"/>
        </w:rPr>
        <w:t>S5 — External Calls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COACTUPC makes no static CALL statements. All external interactions are CICS commands (XCTL to </w:t>
      </w:r>
      <w:r>
        <w:rPr>
          <w:rFonts w:ascii="Courier New" w:hAnsi="Courier New"/>
          <w:b w:val="0"/>
          <w:i w:val="0"/>
          <w:color w:val="C00000"/>
          <w:sz w:val="18"/>
        </w:rPr>
        <w:t>COSGN00C</w:t>
      </w:r>
      <w:r>
        <w:rPr>
          <w:rFonts w:ascii="Calibri" w:hAnsi="Calibri"/>
          <w:b w:val="0"/>
          <w:i w:val="0"/>
          <w:sz w:val="20"/>
        </w:rPr>
        <w:t xml:space="preserve">/menu, </w:t>
      </w:r>
      <w:r>
        <w:rPr>
          <w:rFonts w:ascii="Courier New" w:hAnsi="Courier New"/>
          <w:b w:val="0"/>
          <w:i w:val="0"/>
          <w:color w:val="C00000"/>
          <w:sz w:val="18"/>
        </w:rPr>
        <w:t>ABEND</w:t>
      </w:r>
      <w:r>
        <w:rPr>
          <w:rFonts w:ascii="Calibri" w:hAnsi="Calibri"/>
          <w:b w:val="0"/>
          <w:i w:val="0"/>
          <w:sz w:val="20"/>
        </w:rPr>
        <w:t xml:space="preserve"> with code </w:t>
      </w:r>
      <w:r>
        <w:rPr>
          <w:rFonts w:ascii="Courier New" w:hAnsi="Courier New"/>
          <w:b w:val="0"/>
          <w:i w:val="0"/>
          <w:color w:val="C00000"/>
          <w:sz w:val="18"/>
        </w:rPr>
        <w:t>'9999'</w:t>
      </w:r>
      <w:r>
        <w:rPr>
          <w:rFonts w:ascii="Calibri" w:hAnsi="Calibri"/>
          <w:b w:val="0"/>
          <w:i w:val="0"/>
          <w:sz w:val="20"/>
        </w:rPr>
        <w:t>). These are accurately described. SKIP is not applicable since no CALLs exist and the CICS interactions are documented.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2"/>
        </w:rPr>
        <w:t>S6 — Completeness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The 12 undocumented copybooks represent a real gap. Most are UI/infrastructure copybooks (DFHBMSCA, DFHAID, BMS map COACTUP.CPY, CSSETATY, CSSTRPFY, CSLKPCDY) whose field-level details are not critical for business logic migration but whose absence is a documentation standard violation. The CSLKPCDY area-code lookup table is referenced in the phone validation description (Section 2.2) but the table itself is not documented — a developer implementing the area-code validation will need to inspect this file directly. The CSUTLDWY date-edit utility is referenced in Section 2.2 as providing </w:t>
      </w:r>
      <w:r>
        <w:rPr>
          <w:rFonts w:ascii="Courier New" w:hAnsi="Courier New"/>
          <w:b w:val="0"/>
          <w:i w:val="0"/>
          <w:color w:val="C00000"/>
          <w:sz w:val="18"/>
        </w:rPr>
        <w:t>EDIT-DATE-CCYYMMDD</w:t>
      </w:r>
      <w:r>
        <w:rPr>
          <w:rFonts w:ascii="Calibri" w:hAnsi="Calibri"/>
          <w:b w:val="0"/>
          <w:i w:val="0"/>
          <w:sz w:val="20"/>
        </w:rPr>
        <w:t xml:space="preserve"> but is not in Appendix B.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Overall Recommendation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BIZ-COACTUPC.md is substantively accurate — the business logic, state machine, optimistic locking, and write processing are described correctly and a developer can implement the Java equivalent from it. However, the document needs a proper Appendix B that lists all 12 missing copybooks with their field tables and PIC clauses before it meets the documentation standard. The absence of line number citations on migration notes is a secondary concern. Recommend revision to add full copybook coverage before using as a sole migration reference.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