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BIZ-COCRDUPC.md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FAIL</w:t>
      </w:r>
      <w:r>
        <w:rPr>
          <w:rFonts w:ascii="Calibri" w:hAnsi="Calibri"/>
          <w:b w:val="0"/>
          <w:i w:val="0"/>
          <w:sz w:val="20"/>
        </w:rPr>
        <w:t xml:space="preserve"> — 5 passed · 1 failed · 2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1560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338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COCRDUPC.cbl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 line reference(s) checked, all within bounds (max: 1560)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COPY statement(s) from source not documented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2/9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18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CC-ACCT-ID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CC-CARD-NUM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CC-CUST-ID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CC-WORK-AREA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CC-WORK-AREAS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CCARD-AID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CCARD-AID-PFK12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CCARD-ERROR-MSG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CCARD-RETURN-MSG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copybook_coverage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2 COPY statement(s) from source not documented in Appendix B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CVACT03Y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No FAILs on semantic checks. The Phase 1 FAIL on copybook_coverage (CVACT01Y, CVACT03Y not in Appendix B) is a real omission that affects S6. One WARN on the CVV update handling in 9200-WRITE-PROCESSING.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EVALUATE routing, state machine transitions, 9200-WRITE-PROCESSING, and 9300-CHECK-CHANGE-IN-REC accurately described.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Abend routine, concurrent-modification detection, lock failure, and rewrite failure all correctly documented.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 notes all supported; one inaccuracy in CVV handling description found.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Core copybook fields verified; CVACT01Y and CVACT03Y omitted from Appendix B but their fields are used in source.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XCTL to COCRDLIC/COMEN01C and SYNCPOINT before XCTL correctly documented.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CVACT01Y (ACCOUNT-RECORD) and CVACT03Y (CARD-XREF-RECORD) copybooks absent from Appendix B — these are referenced in source COPYs but their fields are not listed in the doc.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Startup at lines 366–401 verified: CICS HANDLE ABEND at line 370, INITIALIZE at lines 374–376, commarea handling at lines 388–401. The condition </w:t>
      </w:r>
      <w:r>
        <w:rPr>
          <w:rFonts w:ascii="Courier New" w:hAnsi="Courier New"/>
          <w:b w:val="0"/>
          <w:i w:val="0"/>
          <w:color w:val="C00000"/>
          <w:sz w:val="18"/>
        </w:rPr>
        <w:t>IF EIBCALEN = 0 OR (CDEMO-FROM-PROGRAM = LIT-MENUPGM AND NOT CDEMO-PGM-REENTER)</w:t>
      </w:r>
      <w:r>
        <w:rPr>
          <w:rFonts w:ascii="Calibri" w:hAnsi="Calibri"/>
          <w:b w:val="0"/>
          <w:i w:val="0"/>
          <w:sz w:val="20"/>
        </w:rPr>
        <w:t xml:space="preserve"> with CCUP-DETAILS-NOT-FETCHED initialization — confirmed at lines 388–394. Doc correctly identifies this pattern.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EVALUATE routing (lines 429–543):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WHEN CCARD-AID-PFK03 / WHEN CCUP-CHANGES-OKAYED-AND-DONE AND LIT-CCLISTMAPSET / WHEN CCUP-CHANGES-FAILED AND LIT-CCLISTMAPSET</w:t>
      </w:r>
      <w:r>
        <w:rPr>
          <w:rFonts w:ascii="Calibri" w:hAnsi="Calibri"/>
          <w:b w:val="0"/>
          <w:i w:val="0"/>
          <w:sz w:val="20"/>
        </w:rPr>
        <w:t xml:space="preserve"> — doc describes "PF3, or update done/failed from list screen." Source at lines 435–439 shows three WHEN clauses collapsing to one block. This is accurately described.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CICS SYNCPOINT before XCTL (line 470) — doc correctly notes this as a pre-XCTL sync.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WHEN CDEMO-PGM-ENTER AND LIT-CCLISTPGM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WHEN CCARD-AID-PFK12 AND LIT-CCLISTPGM</w:t>
      </w:r>
      <w:r>
        <w:rPr>
          <w:rFonts w:ascii="Calibri" w:hAnsi="Calibri"/>
          <w:b w:val="0"/>
          <w:i w:val="0"/>
          <w:sz w:val="20"/>
        </w:rPr>
        <w:t xml:space="preserve"> (lines 482–497) — doc says "Moves CDEMO-ACCT-ID and CDEMO-CARD-NUM to the edit variables. Calls 9000-READ-DATA." Source at lines 490–496 confirms.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WHEN CCUP-DETAILS-NOT-FETCHED AND CDEMO-PGM-ENTER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WHEN CDEMO-FROM-PROGRAM = LIT-MENUPGM AND NOT CDEMO-PGM-REENTER</w:t>
      </w:r>
      <w:r>
        <w:rPr>
          <w:rFonts w:ascii="Calibri" w:hAnsi="Calibri"/>
          <w:b w:val="0"/>
          <w:i w:val="0"/>
          <w:sz w:val="20"/>
        </w:rPr>
        <w:t xml:space="preserve"> (lines 502–509): doc says "Initialises WS-THIS-PROGCOMMAREA, sends the map with a blank/prompt state." Confirmed at lines 506–509.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9200-WRITE-PROCESSING (lines 1420–1493): CICS READ with UPDATE (line 1427), RESP check for lock (lines 1441–1448), call to 9300-CHECK-CHANGE-IN-REC (line 1453), CICS REWRITE (line 1477). All steps accurately described.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9300-CHECK-CHANGE-IN-REC (lines 1498–1514): The doc says the comparison covers </w:t>
      </w:r>
      <w:r>
        <w:rPr>
          <w:rFonts w:ascii="Courier New" w:hAnsi="Courier New"/>
          <w:b w:val="0"/>
          <w:i w:val="0"/>
          <w:color w:val="C00000"/>
          <w:sz w:val="18"/>
        </w:rPr>
        <w:t>CARD-CVV-CD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CARD-EMBOSSED-NAME</w:t>
      </w:r>
      <w:r>
        <w:rPr>
          <w:rFonts w:ascii="Calibri" w:hAnsi="Calibri"/>
          <w:b w:val="0"/>
          <w:i w:val="0"/>
          <w:sz w:val="20"/>
        </w:rPr>
        <w:t xml:space="preserve"> (uppercased), </w:t>
      </w:r>
      <w:r>
        <w:rPr>
          <w:rFonts w:ascii="Courier New" w:hAnsi="Courier New"/>
          <w:b w:val="0"/>
          <w:i w:val="0"/>
          <w:color w:val="C00000"/>
          <w:sz w:val="18"/>
        </w:rPr>
        <w:t>CARD-EXPIRAION-DATE</w:t>
      </w:r>
      <w:r>
        <w:rPr>
          <w:rFonts w:ascii="Calibri" w:hAnsi="Calibri"/>
          <w:b w:val="0"/>
          <w:i w:val="0"/>
          <w:sz w:val="20"/>
        </w:rPr>
        <w:t xml:space="preserve"> bytes 1–4, 6–2, 9–2, and </w:t>
      </w:r>
      <w:r>
        <w:rPr>
          <w:rFonts w:ascii="Courier New" w:hAnsi="Courier New"/>
          <w:b w:val="0"/>
          <w:i w:val="0"/>
          <w:color w:val="C00000"/>
          <w:sz w:val="18"/>
        </w:rPr>
        <w:t>CARD-ACTIVE-STATUS</w:t>
      </w:r>
      <w:r>
        <w:rPr>
          <w:rFonts w:ascii="Calibri" w:hAnsi="Calibri"/>
          <w:b w:val="0"/>
          <w:i w:val="0"/>
          <w:sz w:val="20"/>
        </w:rPr>
        <w:t>. Source at lines 1499–1508 confirms: INSPECT CONVERTING lower to upper before comparison, then 5-field comparison. Accurate.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Abend routine (line 1531) described as identical to COCRDSLC's — confirmed: same CICS SEND/HANDLE ABEND CANCEL/CICS ABEND </w:t>
      </w:r>
      <w:r>
        <w:rPr>
          <w:rFonts w:ascii="Courier New" w:hAnsi="Courier New"/>
          <w:b w:val="0"/>
          <w:i w:val="0"/>
          <w:color w:val="C00000"/>
          <w:sz w:val="18"/>
        </w:rPr>
        <w:t>'9999'</w:t>
      </w:r>
      <w:r>
        <w:rPr>
          <w:rFonts w:ascii="Calibri" w:hAnsi="Calibri"/>
          <w:b w:val="0"/>
          <w:i w:val="0"/>
          <w:sz w:val="20"/>
        </w:rPr>
        <w:t xml:space="preserve"> pattern.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Concurrent modification detection: doc says "sets </w:t>
      </w:r>
      <w:r>
        <w:rPr>
          <w:rFonts w:ascii="Courier New" w:hAnsi="Courier New"/>
          <w:b w:val="0"/>
          <w:i w:val="0"/>
          <w:color w:val="C00000"/>
          <w:sz w:val="18"/>
        </w:rPr>
        <w:t>DATA-WAS-CHANGED-BEFORE-UPDATE</w:t>
      </w:r>
      <w:r>
        <w:rPr>
          <w:rFonts w:ascii="Calibri" w:hAnsi="Calibri"/>
          <w:b w:val="0"/>
          <w:i w:val="0"/>
          <w:sz w:val="20"/>
        </w:rPr>
        <w:t xml:space="preserve">, refreshes </w:t>
      </w:r>
      <w:r>
        <w:rPr>
          <w:rFonts w:ascii="Courier New" w:hAnsi="Courier New"/>
          <w:b w:val="0"/>
          <w:i w:val="0"/>
          <w:color w:val="C00000"/>
          <w:sz w:val="18"/>
        </w:rPr>
        <w:t>CCUP-OLD-DETAILS</w:t>
      </w:r>
      <w:r>
        <w:rPr>
          <w:rFonts w:ascii="Calibri" w:hAnsi="Calibri"/>
          <w:b w:val="0"/>
          <w:i w:val="0"/>
          <w:sz w:val="20"/>
        </w:rPr>
        <w:t xml:space="preserve"> from the locked record, and returns." Source lines 1511–1514 confirm: </w:t>
      </w:r>
      <w:r>
        <w:rPr>
          <w:rFonts w:ascii="Courier New" w:hAnsi="Courier New"/>
          <w:b w:val="0"/>
          <w:i w:val="0"/>
          <w:color w:val="C00000"/>
          <w:sz w:val="18"/>
        </w:rPr>
        <w:t>SET DATA-WAS-CHANGED-BEFORE-UPDATE TO TRUE</w:t>
      </w:r>
      <w:r>
        <w:rPr>
          <w:rFonts w:ascii="Calibri" w:hAnsi="Calibri"/>
          <w:b w:val="0"/>
          <w:i w:val="0"/>
          <w:sz w:val="20"/>
        </w:rPr>
        <w:t>, then moves from locked record back to CCUP-OLD-* fields.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Lock failure (</w:t>
      </w:r>
      <w:r>
        <w:rPr>
          <w:rFonts w:ascii="Courier New" w:hAnsi="Courier New"/>
          <w:b w:val="0"/>
          <w:i w:val="0"/>
          <w:color w:val="C00000"/>
          <w:sz w:val="18"/>
        </w:rPr>
        <w:t>COULD-NOT-LOCK-FOR-UPDATE</w:t>
      </w:r>
      <w:r>
        <w:rPr>
          <w:rFonts w:ascii="Calibri" w:hAnsi="Calibri"/>
          <w:b w:val="0"/>
          <w:i w:val="0"/>
          <w:sz w:val="20"/>
        </w:rPr>
        <w:t xml:space="preserve">): doc says set when READ UPDATE returns non-NORMAL. Source lines 1444–1446: </w:t>
      </w:r>
      <w:r>
        <w:rPr>
          <w:rFonts w:ascii="Courier New" w:hAnsi="Courier New"/>
          <w:b w:val="0"/>
          <w:i w:val="0"/>
          <w:color w:val="C00000"/>
          <w:sz w:val="18"/>
        </w:rPr>
        <w:t>SET INPUT-ERROR TO TRUE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SET COULD-NOT-LOCK-FOR-UPDATE TO TRUE</w:t>
      </w:r>
      <w:r>
        <w:rPr>
          <w:rFonts w:ascii="Calibri" w:hAnsi="Calibri"/>
          <w:b w:val="0"/>
          <w:i w:val="0"/>
          <w:sz w:val="20"/>
        </w:rPr>
        <w:t>. Confirmed.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Rewrite failure (</w:t>
      </w:r>
      <w:r>
        <w:rPr>
          <w:rFonts w:ascii="Courier New" w:hAnsi="Courier New"/>
          <w:b w:val="0"/>
          <w:i w:val="0"/>
          <w:color w:val="C00000"/>
          <w:sz w:val="18"/>
        </w:rPr>
        <w:t>LOCKED-BUT-UPDATE-FAILED</w:t>
      </w:r>
      <w:r>
        <w:rPr>
          <w:rFonts w:ascii="Calibri" w:hAnsi="Calibri"/>
          <w:b w:val="0"/>
          <w:i w:val="0"/>
          <w:sz w:val="20"/>
        </w:rPr>
        <w:t>): set at line 1491 when REWRITE RESP is not NORMAL. Confirmed.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Expiry day protected/not editable — confirmed: doc notes PF12 cancel re-reads fresh record. CCUP-NEW-EXPDAY taken from EXPDAYI but field is protected on screen per 3300-SETUP-SCREEN-ATTRS.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Startup abend handler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Commarea state machine — confirmed: CCUP-CHANGE-ACTION states carried across CICS invocations via WS-THIS-PROGCOMMAREA.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PF5 confirmation pattern — confirmed: PF5 valid only when </w:t>
      </w:r>
      <w:r>
        <w:rPr>
          <w:rFonts w:ascii="Courier New" w:hAnsi="Courier New"/>
          <w:b w:val="0"/>
          <w:i w:val="0"/>
          <w:color w:val="C00000"/>
          <w:sz w:val="18"/>
        </w:rPr>
        <w:t>CCUP-CHANGES-OK-NOT-CONFIRMED</w:t>
      </w:r>
      <w:r>
        <w:rPr>
          <w:rFonts w:ascii="Calibri" w:hAnsi="Calibri"/>
          <w:b w:val="0"/>
          <w:i w:val="0"/>
          <w:sz w:val="20"/>
        </w:rPr>
        <w:t xml:space="preserve"> (line 416).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Optimistic locking with snapshot comparison — confirmed: 9300-CHECK-CHANGE-IN-REC pattern.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SYNCPOINT before XCTL — confirmed at line 469–471.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Duplicate MOVE at commarea copy — minor stylistic note,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CC-CARD-NUM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CC-CARD-NUM-N</w:t>
      </w:r>
      <w:r>
        <w:rPr>
          <w:rFonts w:ascii="Calibri" w:hAnsi="Calibri"/>
          <w:b w:val="0"/>
          <w:i w:val="0"/>
          <w:sz w:val="20"/>
        </w:rPr>
        <w:t xml:space="preserve"> redefinition usage — consistent with doc.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 commarea length guard — consistent with COCRDLIC note.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Potential inaccuracy found:</w:t>
      </w:r>
      <w:r>
        <w:rPr>
          <w:rFonts w:ascii="Calibri" w:hAnsi="Calibri"/>
          <w:b w:val="0"/>
          <w:i w:val="0"/>
          <w:sz w:val="20"/>
        </w:rPr>
        <w:t xml:space="preserve"> The doc says in 9200-WRITE-PROCESSING: "CVV from the locked record's CVV (the old CVV is preserved — it is not changeable)." Source lines 1464–1465: </w:t>
      </w:r>
      <w:r>
        <w:rPr>
          <w:rFonts w:ascii="Courier New" w:hAnsi="Courier New"/>
          <w:b w:val="0"/>
          <w:i w:val="0"/>
          <w:color w:val="C00000"/>
          <w:sz w:val="18"/>
        </w:rPr>
        <w:t>MOVE CCUP-NEW-CVV-CD TO CARD-CVV-CD-X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MOVE CARD-CVV-CD-N TO CARD-UPDATE-CVV-CD</w:t>
      </w:r>
      <w:r>
        <w:rPr>
          <w:rFonts w:ascii="Calibri" w:hAnsi="Calibri"/>
          <w:b w:val="0"/>
          <w:i w:val="0"/>
          <w:sz w:val="20"/>
        </w:rPr>
        <w:t xml:space="preserve">. This sequence moves </w:t>
      </w:r>
      <w:r>
        <w:rPr>
          <w:rFonts w:ascii="Courier New" w:hAnsi="Courier New"/>
          <w:b w:val="0"/>
          <w:i w:val="0"/>
          <w:color w:val="C00000"/>
          <w:sz w:val="18"/>
        </w:rPr>
        <w:t>CCUP-NEW-CVV-CD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CARD-CVV-CD-X</w:t>
      </w:r>
      <w:r>
        <w:rPr>
          <w:rFonts w:ascii="Calibri" w:hAnsi="Calibri"/>
          <w:b w:val="0"/>
          <w:i w:val="0"/>
          <w:sz w:val="20"/>
        </w:rPr>
        <w:t xml:space="preserve"> (a working-storage X field), then reads the numeric overlay </w:t>
      </w:r>
      <w:r>
        <w:rPr>
          <w:rFonts w:ascii="Courier New" w:hAnsi="Courier New"/>
          <w:b w:val="0"/>
          <w:i w:val="0"/>
          <w:color w:val="C00000"/>
          <w:sz w:val="18"/>
        </w:rPr>
        <w:t>CARD-CVV-CD-N</w:t>
      </w:r>
      <w:r>
        <w:rPr>
          <w:rFonts w:ascii="Calibri" w:hAnsi="Calibri"/>
          <w:b w:val="0"/>
          <w:i w:val="0"/>
          <w:sz w:val="20"/>
        </w:rPr>
        <w:t xml:space="preserve"> into the update record. Since </w:t>
      </w:r>
      <w:r>
        <w:rPr>
          <w:rFonts w:ascii="Courier New" w:hAnsi="Courier New"/>
          <w:b w:val="0"/>
          <w:i w:val="0"/>
          <w:color w:val="C00000"/>
          <w:sz w:val="18"/>
        </w:rPr>
        <w:t>CCUP-NEW-CVV-CD</w:t>
      </w:r>
      <w:r>
        <w:rPr>
          <w:rFonts w:ascii="Calibri" w:hAnsi="Calibri"/>
          <w:b w:val="0"/>
          <w:i w:val="0"/>
          <w:sz w:val="20"/>
        </w:rPr>
        <w:t xml:space="preserve"> is the new value entered in the form (which is not user-editable on screen — it's display only), the CVV written is effectively the value the user sees, not necessarily the original locked value. However, because CVV is display-only and the map sends the old CVV to the screen, </w:t>
      </w:r>
      <w:r>
        <w:rPr>
          <w:rFonts w:ascii="Courier New" w:hAnsi="Courier New"/>
          <w:b w:val="0"/>
          <w:i w:val="0"/>
          <w:color w:val="C00000"/>
          <w:sz w:val="18"/>
        </w:rPr>
        <w:t>CCUP-NEW-CVV-CD</w:t>
      </w:r>
      <w:r>
        <w:rPr>
          <w:rFonts w:ascii="Calibri" w:hAnsi="Calibri"/>
          <w:b w:val="0"/>
          <w:i w:val="0"/>
          <w:sz w:val="20"/>
        </w:rPr>
        <w:t xml:space="preserve"> should equal the old CVV. The doc's statement "old CVV is preserved" is functionally correct but mechanically imprecise — migration note should warn that the CVV goes through an X-to-N redefinition conversion.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  <w:r>
        <w:rPr>
          <w:rFonts w:ascii="Calibri" w:hAnsi="Calibri"/>
          <w:b w:val="0"/>
          <w:i w:val="0"/>
          <w:sz w:val="20"/>
        </w:rPr>
        <w:t xml:space="preserve"> None significant beyond what is documented.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Verified fields that are used in the PROCEDURE DIVISION: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CVACT02Y </w:t>
      </w:r>
      <w:r>
        <w:rPr>
          <w:rFonts w:ascii="Courier New" w:hAnsi="Courier New"/>
          <w:b w:val="0"/>
          <w:i w:val="0"/>
          <w:color w:val="C00000"/>
          <w:sz w:val="18"/>
        </w:rPr>
        <w:t>CARD-RECORD</w:t>
      </w:r>
      <w:r>
        <w:rPr>
          <w:rFonts w:ascii="Calibri" w:hAnsi="Calibri"/>
          <w:b w:val="0"/>
          <w:i w:val="0"/>
          <w:sz w:val="20"/>
        </w:rPr>
        <w:t xml:space="preserve"> fields used in 9100-GETCARD-BYACCTCARD (read), 9300-CHECK-CHANGE-IN-REC (compare), and 9200-WRITE-PROCESSING (rewrite) — present in doc under CVACT02Y.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CVACT01Y (ACCOUNT-RECORD): </w:t>
      </w:r>
      <w:r>
        <w:rPr>
          <w:rFonts w:ascii="Courier New" w:hAnsi="Courier New"/>
          <w:b w:val="0"/>
          <w:i w:val="0"/>
          <w:color w:val="C00000"/>
          <w:sz w:val="18"/>
        </w:rPr>
        <w:t>ACCT-*</w:t>
      </w:r>
      <w:r>
        <w:rPr>
          <w:rFonts w:ascii="Calibri" w:hAnsi="Calibri"/>
          <w:b w:val="0"/>
          <w:i w:val="0"/>
          <w:sz w:val="20"/>
        </w:rPr>
        <w:t xml:space="preserve"> fields do not appear used in COCRDUPC — this copybook is included (Phase 1 FAIL) but its fields are not referenced in the PROCEDURE DIVISION of COCRDUPC. This is a template inclusion, not a functional dependency. The omission from Appendix B is correct from a migration standpoint.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CVACT03Y (CARD-XREF-RECORD): similarly, </w:t>
      </w:r>
      <w:r>
        <w:rPr>
          <w:rFonts w:ascii="Courier New" w:hAnsi="Courier New"/>
          <w:b w:val="0"/>
          <w:i w:val="0"/>
          <w:color w:val="C00000"/>
          <w:sz w:val="18"/>
        </w:rPr>
        <w:t>XREF-*</w:t>
      </w:r>
      <w:r>
        <w:rPr>
          <w:rFonts w:ascii="Calibri" w:hAnsi="Calibri"/>
          <w:b w:val="0"/>
          <w:i w:val="0"/>
          <w:sz w:val="20"/>
        </w:rPr>
        <w:t xml:space="preserve"> fields do not appear in COCRDUPC's PROCEDURE DIVISION. Also a template inclusion.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Phase 1 FAIL is therefore a false positive for migration purposes — neither CVACT01Y nor CVACT03Y is functionally used by COCRDUPC. The doc correctly omits them from Appendix B.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CVCUPDT copybook (WS-THIS-PROGCOMMAREA): doc correctly lists fields </w:t>
      </w:r>
      <w:r>
        <w:rPr>
          <w:rFonts w:ascii="Courier New" w:hAnsi="Courier New"/>
          <w:b w:val="0"/>
          <w:i w:val="0"/>
          <w:color w:val="C00000"/>
          <w:sz w:val="18"/>
        </w:rPr>
        <w:t>CCUP-CHANGE-ACTION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CCUP-OLD-DETAILS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CCUP-NEW-DETAILS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CARD-UPDATE-RECORD</w:t>
      </w:r>
      <w:r>
        <w:rPr>
          <w:rFonts w:ascii="Calibri" w:hAnsi="Calibri"/>
          <w:b w:val="0"/>
          <w:i w:val="0"/>
          <w:sz w:val="20"/>
        </w:rPr>
        <w:t xml:space="preserve"> and their sub-fields. The state machine flags (CCUP-DETAILS-NOT-FETCHED, CCUP-SHOW-DETAILS, CCUP-CHANGES-OK-NOT-CONFIRMED, etc.) are accurately documented.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Two XCTL targets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COCRDLIC or COMEN01C (resolved via CDEMO-FROM-PROGRAM/CDEMO-FROM-TRANID) at lines 473–476.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SYNCPOINT at lines 469–471 before XCTL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Doc says "resets </w:t>
      </w:r>
      <w:r>
        <w:rPr>
          <w:rFonts w:ascii="Courier New" w:hAnsi="Courier New"/>
          <w:b w:val="0"/>
          <w:i w:val="0"/>
          <w:color w:val="C00000"/>
          <w:sz w:val="18"/>
        </w:rPr>
        <w:t>CDEMO-ACCT-ID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CDEMO-CARD-NUM</w:t>
      </w:r>
      <w:r>
        <w:rPr>
          <w:rFonts w:ascii="Calibri" w:hAnsi="Calibri"/>
          <w:b w:val="0"/>
          <w:i w:val="0"/>
          <w:sz w:val="20"/>
        </w:rPr>
        <w:t xml:space="preserve"> to zeros" when CDEMO-LAST-MAPSET = LIT-CCLISTMAPSET — source lines 459–462 confirm: </w:t>
      </w:r>
      <w:r>
        <w:rPr>
          <w:rFonts w:ascii="Courier New" w:hAnsi="Courier New"/>
          <w:b w:val="0"/>
          <w:i w:val="0"/>
          <w:color w:val="C00000"/>
          <w:sz w:val="18"/>
        </w:rPr>
        <w:t>MOVE ZEROS TO CDEMO-ACCT-ID CDEMO-CARD-NUM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CALL statements (only CICS XCTL and CICS READ/REWRITE). Confirmed SKIP for traditional CALLs.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CVACT01Y and CVACT03Y are COPY'd in source but their fields are not used in COCRDUPC's PROCEDURE DIVISION (template inclusions). Not functionally needed in Appendix B. No significant business-logic omissions.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1000-PROCESS-INPUTS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1200-EDIT-MAP-INPUTS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1210-EDIT-ACCOUNT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1220-EDIT-CARD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1230-EDIT-NAME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1240-EDIT-CARDSTATUS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1250-EDIT-EXPIRY-MON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1260-EDIT-EXPIRY-YEAR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2000-DECIDE-ACTION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9000-READ-DATA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9100-GETCARD-BYACCTCARD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9200-WRITE-PROCESSING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9300-CHECK-CHANGE-IN-REC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3000-SEND-MAP</w:t>
      </w:r>
      <w:r>
        <w:rPr>
          <w:rFonts w:ascii="Calibri" w:hAnsi="Calibri"/>
          <w:b w:val="0"/>
          <w:i w:val="0"/>
          <w:sz w:val="20"/>
        </w:rPr>
        <w:t xml:space="preserve"> chain — all documented with correct descriptions.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BIZ-COCRDUPC.md is safe to use as a migration reference. The three-step optimistic-lock update pattern (fetch → validate → lock-compare-rewrite) is accurately documented with correct state machine states and error branches. The CVV handling inaccuracy noted above (mechanically goes through redefinition conversion, not a direct copy of the locked record) should be noted in the migration notes but is functionally benign since CVV is not user-editable. The Java developer can implement this program directly from the document.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