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BIZ-COTRN02C.md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5 passed · 0 failed · 3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783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403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COTRN02C.cbl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 line reference(s) checked, all within bounds (max: 783)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10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4/11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diagram missing classDef colour definitions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5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CDEMO-CT00-INFO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HIGH-VALUES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NUMVAL-C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FAIL checks but has warnings requiring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Startup sequence, key routing, and paragraph order all match source accurately.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messages are mostly accurate but one subtle error-path detail is missing.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cited issues are real; one latent bug (ACCTDAT declared but never read) not documented.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sampled fields from CVTRA05Y/CVACT03Y match the doc accurately.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CSUTLDTC call documented with correct interface and purpose.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CONFIRM field is documented but the dual-NUMVAL-C invocation pattern and the msg-num 2513 bypass in date validation are undocumented.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PROCEDURE DIVISION (lines 107–783) confirms the doc's described flow accurately: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checks 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 xml:space="preserve"> → redirect to COSGN00C (line 115–117). Doc correctly states this.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First-entry path (</w:t>
      </w:r>
      <w:r>
        <w:rPr>
          <w:rFonts w:ascii="Courier New" w:hAnsi="Courier New"/>
          <w:b w:val="0"/>
          <w:i w:val="0"/>
          <w:color w:val="C00000"/>
          <w:sz w:val="18"/>
        </w:rPr>
        <w:t>NOT CDEMO-PGM-REENTER</w:t>
      </w:r>
      <w:r>
        <w:rPr>
          <w:rFonts w:ascii="Calibri" w:hAnsi="Calibri"/>
          <w:b w:val="0"/>
          <w:i w:val="0"/>
          <w:sz w:val="20"/>
        </w:rPr>
        <w:t xml:space="preserve">): sets flag, moves LOW-VALUES to map, checks </w:t>
      </w:r>
      <w:r>
        <w:rPr>
          <w:rFonts w:ascii="Courier New" w:hAnsi="Courier New"/>
          <w:b w:val="0"/>
          <w:i w:val="0"/>
          <w:color w:val="C00000"/>
          <w:sz w:val="18"/>
        </w:rPr>
        <w:t>CDEMO-CT02-TRN-SELECTED</w:t>
      </w:r>
      <w:r>
        <w:rPr>
          <w:rFonts w:ascii="Calibri" w:hAnsi="Calibri"/>
          <w:b w:val="0"/>
          <w:i w:val="0"/>
          <w:sz w:val="20"/>
        </w:rPr>
        <w:t xml:space="preserve"> and pre-fills card number, then PERFORMs </w:t>
      </w:r>
      <w:r>
        <w:rPr>
          <w:rFonts w:ascii="Courier New" w:hAnsi="Courier New"/>
          <w:b w:val="0"/>
          <w:i w:val="0"/>
          <w:color w:val="C00000"/>
          <w:sz w:val="18"/>
        </w:rPr>
        <w:t>SEND-TRNADD-SCREEN</w:t>
      </w:r>
      <w:r>
        <w:rPr>
          <w:rFonts w:ascii="Calibri" w:hAnsi="Calibri"/>
          <w:b w:val="0"/>
          <w:i w:val="0"/>
          <w:sz w:val="20"/>
        </w:rPr>
        <w:t xml:space="preserve"> (lines 121–130). Doc correctly describes this.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Re-entry EVALUATE on EIBAID (lines 133–152): DFHENTER → PROCESS-ENTER-KEY, DFHPF3 → RETURN-TO-PREV-SCREEN, DFHPF4 → CLEAR-CURRENT-SCREEN, DFHPF5 → COPY-LAST-TRAN-DATA. All match the navigation table in the doc.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 164): calls VALIDATE-INPUT-KEY-FIELDS then VALIDATE-INPUT-DATA-FIELDS then checks CONFIRMI. Doc's description is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ADD-TRANSACTION</w:t>
      </w:r>
      <w:r>
        <w:rPr>
          <w:rFonts w:ascii="Calibri" w:hAnsi="Calibri"/>
          <w:b w:val="0"/>
          <w:i w:val="0"/>
          <w:sz w:val="20"/>
        </w:rPr>
        <w:t xml:space="preserve"> (line 442): MOVE HIGH-VALUES → STARTBR → READPREV → ENDBR → ADD 1 → WRITE. Doc's "New Transaction ID Generation" pseudocode matches exactly.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COPY-LAST-TRAN-DATA</w:t>
      </w:r>
      <w:r>
        <w:rPr>
          <w:rFonts w:ascii="Calibri" w:hAnsi="Calibri"/>
          <w:b w:val="0"/>
          <w:i w:val="0"/>
          <w:sz w:val="20"/>
        </w:rPr>
        <w:t xml:space="preserve"> (line 471): first calls VALIDATE-INPUT-KEY-FIELDS, then does STARTBR/READPREV/ENDBR, then calls PROCESS-ENTER-KEY. Doc correctly documents this.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DISPLAY strings against source: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 598: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 in READ-CXACAIX-FILE OTHER path — doc does not call out this DISPLAY in error handling section, which is a minor omission.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 593: NOTFND on CXACAIX → </w:t>
      </w:r>
      <w:r>
        <w:rPr>
          <w:rFonts w:ascii="Courier New" w:hAnsi="Courier New"/>
          <w:b w:val="0"/>
          <w:i w:val="0"/>
          <w:color w:val="C00000"/>
          <w:sz w:val="18"/>
        </w:rPr>
        <w:t>'Account ID NOT found...'</w:t>
      </w:r>
      <w:r>
        <w:rPr>
          <w:rFonts w:ascii="Calibri" w:hAnsi="Calibri"/>
          <w:b w:val="0"/>
          <w:i w:val="0"/>
          <w:sz w:val="20"/>
        </w:rPr>
        <w:t xml:space="preserve"> — matches doc.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 626: NOTFND on CCXREF → </w:t>
      </w:r>
      <w:r>
        <w:rPr>
          <w:rFonts w:ascii="Courier New" w:hAnsi="Courier New"/>
          <w:b w:val="0"/>
          <w:i w:val="0"/>
          <w:color w:val="C00000"/>
          <w:sz w:val="18"/>
        </w:rPr>
        <w:t>'Card Number NOT found...'</w:t>
      </w:r>
      <w:r>
        <w:rPr>
          <w:rFonts w:ascii="Calibri" w:hAnsi="Calibri"/>
          <w:b w:val="0"/>
          <w:i w:val="0"/>
          <w:sz w:val="20"/>
        </w:rPr>
        <w:t xml:space="preserve"> — matches doc.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Lines 736–740: DUPKEY/DUPREC on WRITE → </w:t>
      </w:r>
      <w:r>
        <w:rPr>
          <w:rFonts w:ascii="Courier New" w:hAnsi="Courier New"/>
          <w:b w:val="0"/>
          <w:i w:val="0"/>
          <w:color w:val="C00000"/>
          <w:sz w:val="18"/>
        </w:rPr>
        <w:t>'Tran ID already exist...'</w:t>
      </w:r>
      <w:r>
        <w:rPr>
          <w:rFonts w:ascii="Calibri" w:hAnsi="Calibri"/>
          <w:b w:val="0"/>
          <w:i w:val="0"/>
          <w:sz w:val="20"/>
        </w:rPr>
        <w:t xml:space="preserve"> — matches doc.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Lines 728–731: SUCCESS on WRITE includes </w:t>
      </w:r>
      <w:r>
        <w:rPr>
          <w:rFonts w:ascii="Courier New" w:hAnsi="Courier New"/>
          <w:b w:val="0"/>
          <w:i w:val="0"/>
          <w:color w:val="C00000"/>
          <w:sz w:val="18"/>
        </w:rPr>
        <w:t>DFHGREEN</w:t>
      </w:r>
      <w:r>
        <w:rPr>
          <w:rFonts w:ascii="Calibri" w:hAnsi="Calibri"/>
          <w:b w:val="0"/>
          <w:i w:val="0"/>
          <w:sz w:val="20"/>
        </w:rPr>
        <w:t xml:space="preserve"> color and a STRING build containing </w:t>
      </w:r>
      <w:r>
        <w:rPr>
          <w:rFonts w:ascii="Courier New" w:hAnsi="Courier New"/>
          <w:b w:val="0"/>
          <w:i w:val="0"/>
          <w:color w:val="C00000"/>
          <w:sz w:val="18"/>
        </w:rPr>
        <w:t>' Your Tran ID is '</w:t>
      </w:r>
      <w:r>
        <w:rPr>
          <w:rFonts w:ascii="Calibri" w:hAnsi="Calibri"/>
          <w:b w:val="0"/>
          <w:i w:val="0"/>
          <w:sz w:val="20"/>
        </w:rPr>
        <w:t xml:space="preserve"> + TRAN-ID. Doc documents this accurately.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WARN: Lines 397–407 show that date validation error is suppressed if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CSUTLDTC-RESULT-MSG-NUM = '2513'</w:t>
      </w:r>
      <w:r>
        <w:rPr>
          <w:rFonts w:ascii="Calibri" w:hAnsi="Calibri"/>
          <w:b w:val="0"/>
          <w:i w:val="0"/>
          <w:sz w:val="20"/>
        </w:rPr>
        <w:t xml:space="preserve"> — this special bypass is not documented in Section 3 or the CSUTLDTC call table.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WS-TRAN-AMT</w:t>
      </w:r>
      <w:r>
        <w:rPr>
          <w:rFonts w:ascii="Calibri" w:hAnsi="Calibri"/>
          <w:b w:val="0"/>
          <w:i w:val="0"/>
          <w:sz w:val="20"/>
        </w:rPr>
        <w:t xml:space="preserve"> PIC </w:t>
      </w:r>
      <w:r>
        <w:rPr>
          <w:rFonts w:ascii="Courier New" w:hAnsi="Courier New"/>
          <w:b w:val="0"/>
          <w:i w:val="0"/>
          <w:color w:val="C00000"/>
          <w:sz w:val="18"/>
        </w:rPr>
        <w:t>+99999999.99</w:t>
      </w:r>
      <w:r>
        <w:rPr>
          <w:rFonts w:ascii="Calibri" w:hAnsi="Calibri"/>
          <w:b w:val="0"/>
          <w:i w:val="0"/>
          <w:sz w:val="20"/>
        </w:rPr>
        <w:t xml:space="preserve"> (line 53) — signed display field, confirmed present.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FUNCTION NUMVAL-C</w:t>
      </w:r>
      <w:r>
        <w:rPr>
          <w:rFonts w:ascii="Calibri" w:hAnsi="Calibri"/>
          <w:b w:val="0"/>
          <w:i w:val="0"/>
          <w:sz w:val="20"/>
        </w:rPr>
        <w:t xml:space="preserve"> usage (lines 383, 456)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FUNCTION NUMVAL</w:t>
      </w:r>
      <w:r>
        <w:rPr>
          <w:rFonts w:ascii="Calibri" w:hAnsi="Calibri"/>
          <w:b w:val="0"/>
          <w:i w:val="0"/>
          <w:sz w:val="20"/>
        </w:rPr>
        <w:t xml:space="preserve"> usage (lines 204, 218)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HIGH-VALUES STARTBR idiom for last-record retrieval (line 444)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CDEMO-CT02-INFO</w:t>
      </w:r>
      <w:r>
        <w:rPr>
          <w:rFonts w:ascii="Calibri" w:hAnsi="Calibri"/>
          <w:b w:val="0"/>
          <w:i w:val="0"/>
          <w:sz w:val="20"/>
        </w:rPr>
        <w:t xml:space="preserve"> inline extension of COCOM01Y (lines 72–80)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 fabricated.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WS-ACCTDAT-FILE</w:t>
      </w:r>
      <w:r>
        <w:rPr>
          <w:rFonts w:ascii="Calibri" w:hAnsi="Calibri"/>
          <w:b w:val="0"/>
          <w:i w:val="0"/>
          <w:sz w:val="20"/>
        </w:rPr>
        <w:t xml:space="preserve"> is declared at line 40 (</w:t>
      </w:r>
      <w:r>
        <w:rPr>
          <w:rFonts w:ascii="Courier New" w:hAnsi="Courier New"/>
          <w:b w:val="0"/>
          <w:i w:val="0"/>
          <w:color w:val="C00000"/>
          <w:sz w:val="18"/>
        </w:rPr>
        <w:t>PIC X(08) VALUE 'ACCTDAT '</w:t>
      </w:r>
      <w:r>
        <w:rPr>
          <w:rFonts w:ascii="Calibri" w:hAnsi="Calibri"/>
          <w:b w:val="0"/>
          <w:i w:val="0"/>
          <w:sz w:val="20"/>
        </w:rPr>
        <w:t xml:space="preserve">) and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 is copied (line 89), but no </w:t>
      </w:r>
      <w:r>
        <w:rPr>
          <w:rFonts w:ascii="Courier New" w:hAnsi="Courier New"/>
          <w:b w:val="0"/>
          <w:i w:val="0"/>
          <w:color w:val="C00000"/>
          <w:sz w:val="18"/>
        </w:rPr>
        <w:t>EXEC CICS READ DATASET(WS-ACCTDAT-FILE)</w:t>
      </w:r>
      <w:r>
        <w:rPr>
          <w:rFonts w:ascii="Calibri" w:hAnsi="Calibri"/>
          <w:b w:val="0"/>
          <w:i w:val="0"/>
          <w:sz w:val="20"/>
        </w:rPr>
        <w:t xml:space="preserve"> exists anywhere in the source. The ACCTDAT file is described in the doc as "used to validate that the account exists" but the source never actually reads it. This is a documentation inaccuracy and a latent dead-code issue not called out in migration notes.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error-suppression for CSUTLDTC result message number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 xml:space="preserve"> (lines 400, 420) means future leap-year-ambiguous dates silently pass validation. This is undocumented.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against CVTRA05Y and CVACT03Y (from COPY statements in source):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TRAN-TYPE-CD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TRAN-CAT-CD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TRAN-SOURCE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TRAN-DESC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TRAN-AMT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TRAN-MERCHANT-CITY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TRAN-MERCHANT-ZIP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TRAN-ORIG-TS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TRAN-PROC-TS</w:t>
      </w:r>
      <w:r>
        <w:rPr>
          <w:rFonts w:ascii="Calibri" w:hAnsi="Calibri"/>
          <w:b w:val="0"/>
          <w:i w:val="0"/>
          <w:sz w:val="20"/>
        </w:rPr>
        <w:t xml:space="preserve"> — all field names cited in "TRAN-RECORD Fields Written" table are confirmed moved from screen fields at lines 451–465. Field names match.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 xml:space="preserve"> from CVACT03Y — confirmed used at lines 206, 209, 220, 223.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CDEMO-CT02-INFO</w:t>
      </w:r>
      <w:r>
        <w:rPr>
          <w:rFonts w:ascii="Calibri" w:hAnsi="Calibri"/>
          <w:b w:val="0"/>
          <w:i w:val="0"/>
          <w:sz w:val="20"/>
        </w:rPr>
        <w:t xml:space="preserve"> extension fields (</w:t>
      </w:r>
      <w:r>
        <w:rPr>
          <w:rFonts w:ascii="Courier New" w:hAnsi="Courier New"/>
          <w:b w:val="0"/>
          <w:i w:val="0"/>
          <w:color w:val="C00000"/>
          <w:sz w:val="18"/>
        </w:rPr>
        <w:t>CDEMO-CT02-TRNID-FIRST</w:t>
      </w:r>
      <w:r>
        <w:rPr>
          <w:rFonts w:ascii="Calibri" w:hAnsi="Calibri"/>
          <w:b w:val="0"/>
          <w:i w:val="0"/>
          <w:sz w:val="20"/>
        </w:rPr>
        <w:t xml:space="preserve"> PIC X(16), </w:t>
      </w:r>
      <w:r>
        <w:rPr>
          <w:rFonts w:ascii="Courier New" w:hAnsi="Courier New"/>
          <w:b w:val="0"/>
          <w:i w:val="0"/>
          <w:color w:val="C00000"/>
          <w:sz w:val="18"/>
        </w:rPr>
        <w:t>CDEMO-CT02-TRNID-LAST</w:t>
      </w:r>
      <w:r>
        <w:rPr>
          <w:rFonts w:ascii="Calibri" w:hAnsi="Calibri"/>
          <w:b w:val="0"/>
          <w:i w:val="0"/>
          <w:sz w:val="20"/>
        </w:rPr>
        <w:t xml:space="preserve"> PIC X(16), </w:t>
      </w:r>
      <w:r>
        <w:rPr>
          <w:rFonts w:ascii="Courier New" w:hAnsi="Courier New"/>
          <w:b w:val="0"/>
          <w:i w:val="0"/>
          <w:color w:val="C00000"/>
          <w:sz w:val="18"/>
        </w:rPr>
        <w:t>CDEMO-CT02-PAGE-NUM</w:t>
      </w:r>
      <w:r>
        <w:rPr>
          <w:rFonts w:ascii="Calibri" w:hAnsi="Calibri"/>
          <w:b w:val="0"/>
          <w:i w:val="0"/>
          <w:sz w:val="20"/>
        </w:rPr>
        <w:t xml:space="preserve"> PIC 9(08), </w:t>
      </w:r>
      <w:r>
        <w:rPr>
          <w:rFonts w:ascii="Courier New" w:hAnsi="Courier New"/>
          <w:b w:val="0"/>
          <w:i w:val="0"/>
          <w:color w:val="C00000"/>
          <w:sz w:val="18"/>
        </w:rPr>
        <w:t>CDEMO-CT02-NEXT-PAGE-FLG</w:t>
      </w:r>
      <w:r>
        <w:rPr>
          <w:rFonts w:ascii="Calibri" w:hAnsi="Calibri"/>
          <w:b w:val="0"/>
          <w:i w:val="0"/>
          <w:sz w:val="20"/>
        </w:rPr>
        <w:t xml:space="preserve"> PIC X(01), </w:t>
      </w:r>
      <w:r>
        <w:rPr>
          <w:rFonts w:ascii="Courier New" w:hAnsi="Courier New"/>
          <w:b w:val="0"/>
          <w:i w:val="0"/>
          <w:color w:val="C00000"/>
          <w:sz w:val="18"/>
        </w:rPr>
        <w:t>CDEMO-CT02-TRN-SEL-FLG</w:t>
      </w:r>
      <w:r>
        <w:rPr>
          <w:rFonts w:ascii="Calibri" w:hAnsi="Calibri"/>
          <w:b w:val="0"/>
          <w:i w:val="0"/>
          <w:sz w:val="20"/>
        </w:rPr>
        <w:t xml:space="preserve"> PIC X(01), </w:t>
      </w:r>
      <w:r>
        <w:rPr>
          <w:rFonts w:ascii="Courier New" w:hAnsi="Courier New"/>
          <w:b w:val="0"/>
          <w:i w:val="0"/>
          <w:color w:val="C00000"/>
          <w:sz w:val="18"/>
        </w:rPr>
        <w:t>CDEMO-CT02-TRN-SELECTED</w:t>
      </w:r>
      <w:r>
        <w:rPr>
          <w:rFonts w:ascii="Calibri" w:hAnsi="Calibri"/>
          <w:b w:val="0"/>
          <w:i w:val="0"/>
          <w:sz w:val="20"/>
        </w:rPr>
        <w:t xml:space="preserve"> PIC X(16)) — all confirmed at lines 73–80. Doc's Copybooks table describes these accurately.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 COMP-3 fields are present in the main transaction record data fields used here. Doc correctly omits COMP-3 flags for these fields.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One external CALL in source: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CALL 'CSUTLDTC' USING CSUTLDTC-DATE, CSUTLDTC-DATE-FORMAT, CSUTLDTC-RESULT</w:t>
      </w:r>
      <w:r>
        <w:rPr>
          <w:rFonts w:ascii="Calibri" w:hAnsi="Calibri"/>
          <w:b w:val="0"/>
          <w:i w:val="0"/>
          <w:sz w:val="20"/>
        </w:rPr>
        <w:t xml:space="preserve"> (lines 393–395 and 413–415). Called twice — once for TORIGDTI and once for TPROCDTI.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Doc's External Program Calls table: program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, mechanism </w:t>
      </w:r>
      <w:r>
        <w:rPr>
          <w:rFonts w:ascii="Courier New" w:hAnsi="Courier New"/>
          <w:b w:val="0"/>
          <w:i w:val="0"/>
          <w:color w:val="C00000"/>
          <w:sz w:val="18"/>
        </w:rPr>
        <w:t>CALL 'CSUTLDTC'</w:t>
      </w:r>
      <w:r>
        <w:rPr>
          <w:rFonts w:ascii="Calibri" w:hAnsi="Calibri"/>
          <w:b w:val="0"/>
          <w:i w:val="0"/>
          <w:sz w:val="20"/>
        </w:rPr>
        <w:t>, purpose "Validates TORIGDTI and TPROCDTI dates against 'YYYY-MM-DD' format". All fields confirmed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CSUTLDTC-PARM</w:t>
      </w:r>
      <w:r>
        <w:rPr>
          <w:rFonts w:ascii="Calibri" w:hAnsi="Calibri"/>
          <w:b w:val="0"/>
          <w:i w:val="0"/>
          <w:sz w:val="20"/>
        </w:rPr>
        <w:t xml:space="preserve"> working storage area (lines 62–69) is not described in the copybook table (it is inline WS, not a COPY), but this is a minor omission, not a fabrication.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INITIALIZE-ALL-FIELDS</w:t>
      </w:r>
      <w:r>
        <w:rPr>
          <w:rFonts w:ascii="Calibri" w:hAnsi="Calibri"/>
          <w:b w:val="0"/>
          <w:i w:val="0"/>
          <w:sz w:val="20"/>
        </w:rPr>
        <w:t xml:space="preserve"> paragraph (line 762) is not mentioned in the flow description. It is called after a successful WRITE and on PF4 clear. The successful-write path mentions "Clear all fields" which is functionally 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WS-DATE-FORMAT PIC X(10) VALUE 'YYYY-MM-DD'</w:t>
      </w:r>
      <w:r>
        <w:rPr>
          <w:rFonts w:ascii="Calibri" w:hAnsi="Calibri"/>
          <w:b w:val="0"/>
          <w:i w:val="0"/>
          <w:sz w:val="20"/>
        </w:rPr>
        <w:t xml:space="preserve"> literal (line 60) is used in both CSUTLDTC calls — not in the doc's Appendix C/hardcoded literals.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READPREV-TRANSACT-FILE</w:t>
      </w:r>
      <w:r>
        <w:rPr>
          <w:rFonts w:ascii="Calibri" w:hAnsi="Calibri"/>
          <w:b w:val="0"/>
          <w:i w:val="0"/>
          <w:sz w:val="20"/>
        </w:rPr>
        <w:t xml:space="preserve"> ENDFILE handling (line 688): moves </w:t>
      </w:r>
      <w:r>
        <w:rPr>
          <w:rFonts w:ascii="Courier New" w:hAnsi="Courier New"/>
          <w:b w:val="0"/>
          <w:i w:val="0"/>
          <w:color w:val="C00000"/>
          <w:sz w:val="18"/>
        </w:rPr>
        <w:t>ZEROS TO TRAN-ID</w:t>
      </w:r>
      <w:r>
        <w:rPr>
          <w:rFonts w:ascii="Calibri" w:hAnsi="Calibri"/>
          <w:b w:val="0"/>
          <w:i w:val="0"/>
          <w:sz w:val="20"/>
        </w:rPr>
        <w:t xml:space="preserve"> — meaning if the file is empty, the new transaction gets ID 1. This edge case is not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SEND-TRNADD-SCREEN</w:t>
      </w:r>
      <w:r>
        <w:rPr>
          <w:rFonts w:ascii="Calibri" w:hAnsi="Calibri"/>
          <w:b w:val="0"/>
          <w:i w:val="0"/>
          <w:sz w:val="20"/>
        </w:rPr>
        <w:t xml:space="preserve"> contains an embedded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(line 530), meaning the program returns from within the send paragraph. This pseudo-conversational pattern is not explicitly called out but is implied by the CICS transaction design note.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is materially accurate and safe to use as a primary migration reference for COTRN02C. The one factual inaccuracy — that ACCTDAT is described as "used to validate that the account exists" when the source never issues a READ against it — should be corrected before the document is handed to the Java developer, as it would lead to unnecessary ACCTDAT integration work. The CSUTLDTC message-2513 bypass and the READPREV ENDFILE edge case are latent behavioral details worth noting in migration notes.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