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BIZ-COTRTLIC.md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FAIL</w:t>
      </w:r>
      <w:r>
        <w:rPr>
          <w:rFonts w:ascii="Calibri" w:hAnsi="Calibri"/>
          <w:b w:val="0"/>
          <w:i w:val="0"/>
          <w:sz w:val="20"/>
        </w:rPr>
        <w:t xml:space="preserve"> — 3 passed · 4 failed · 2 warned · 1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2098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661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 required section(s) missing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COTRTLIC.cbl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line number(s) exceed source file length (2098 lines)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294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COPY statement(s) from source not documented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byte count(s) inconsistent with PIC clause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Section 4 contains no numbered migration notes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required_sections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3 required section(s) missing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1 — Purpose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3 — Error Handling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4 — Migration Notes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line_number_bounds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1 line number(s) exceed source file length (2098 lines)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207600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294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C-TR-TYPE-BACKWARD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C-TR-TYPE-FORWARD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CA-DELETE-NOT-REQUESTED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CA-DELETE-REQUESTED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CA-DELETE-SUCCEEDED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CA-FIRST-PAGE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CA-LAST-PAGE-NOT-SHOWN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CA-LAST-PAGE-SHOWN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CA-NEXT-PAGE-EXISTS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CA-NEXT-PAGE-NOT-EXISTS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copybook_coverage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1 COPY statement(s) from source not documented in Appendix B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pic_byte_accuracy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1 byte count(s) inconsistent with PIC clause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DCL-TR-TYPE: doc says 2 bytes, computed 8 from "Likely PIC X(02)"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CONDITIONAL = passed on all semantic FAIL checks but has warnings; Phase 1 structural failures (missing sections, line-number overflow, copybook gaps) are noted.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Main control logic, PF key routing, and pagination paragraphs all match source accurately.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SQLCODE handling is mostly accurate but the doc's description of the -911 deadlock message text is slightly imprecise.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COMP-3 fields are real; no fabricated notes found; however the DFHBMSCA copybook omission from the doc is a real gap.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BMS map field names in the doc use an abstracted OCCURS notation that does not match the actual numbered copybook fields.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CALL statements to external programs; all DB2 SQL operations confirmed.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Inline REDEFINES of BMS map (lines 434–478 in source), CVCRD01Y copybook usage, and ABEND handling paragraphs are not documented.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PROCEDURE DIVISION (lines 498–916 in the read segment, continuing through ~2098):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0000-MAIN</w:t>
      </w:r>
      <w:r>
        <w:rPr>
          <w:rFonts w:ascii="Calibri" w:hAnsi="Calibri"/>
          <w:b w:val="0"/>
          <w:i w:val="0"/>
          <w:sz w:val="20"/>
        </w:rPr>
        <w:t xml:space="preserve"> initializes working storage, loads COMMAREA, calls </w:t>
      </w:r>
      <w:r>
        <w:rPr>
          <w:rFonts w:ascii="Courier New" w:hAnsi="Courier New"/>
          <w:b w:val="0"/>
          <w:i w:val="0"/>
          <w:color w:val="C00000"/>
          <w:sz w:val="18"/>
        </w:rPr>
        <w:t>YYYY-STORE-PFKEY</w:t>
      </w:r>
      <w:r>
        <w:rPr>
          <w:rFonts w:ascii="Calibri" w:hAnsi="Calibri"/>
          <w:b w:val="0"/>
          <w:i w:val="0"/>
          <w:sz w:val="20"/>
        </w:rPr>
        <w:t>, checks first-entry vs. re-entry (lines 515–553). Doc correctly describes this startup sequence.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PFK03 branch (lines 591–625): issues EXEC CICS SYNCPOINT then XCTL to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(defaulting to </w:t>
      </w:r>
      <w:r>
        <w:rPr>
          <w:rFonts w:ascii="Courier New" w:hAnsi="Courier New"/>
          <w:b w:val="0"/>
          <w:i w:val="0"/>
          <w:color w:val="C00000"/>
          <w:sz w:val="18"/>
        </w:rPr>
        <w:t>LIT-ADMINPGM</w:t>
      </w:r>
      <w:r>
        <w:rPr>
          <w:rFonts w:ascii="Calibri" w:hAnsi="Calibri"/>
          <w:b w:val="0"/>
          <w:i w:val="0"/>
          <w:sz w:val="20"/>
        </w:rPr>
        <w:t xml:space="preserve"> = </w:t>
      </w:r>
      <w:r>
        <w:rPr>
          <w:rFonts w:ascii="Courier New" w:hAnsi="Courier New"/>
          <w:b w:val="0"/>
          <w:i w:val="0"/>
          <w:color w:val="C00000"/>
          <w:sz w:val="18"/>
        </w:rPr>
        <w:t>COADM01C</w:t>
      </w:r>
      <w:r>
        <w:rPr>
          <w:rFonts w:ascii="Calibri" w:hAnsi="Calibri"/>
          <w:b w:val="0"/>
          <w:i w:val="0"/>
          <w:sz w:val="20"/>
        </w:rPr>
        <w:t>). Doc states "EXEC CICS SYNCPOINT + XCTL → CDEMO-TO-PROGRAM (defaults to COADM01C)" —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PFK02 branch (lines 630–652): XCTL to </w:t>
      </w:r>
      <w:r>
        <w:rPr>
          <w:rFonts w:ascii="Courier New" w:hAnsi="Courier New"/>
          <w:b w:val="0"/>
          <w:i w:val="0"/>
          <w:color w:val="C00000"/>
          <w:sz w:val="18"/>
        </w:rPr>
        <w:t>LIT-ADDTPGM</w:t>
      </w:r>
      <w:r>
        <w:rPr>
          <w:rFonts w:ascii="Calibri" w:hAnsi="Calibri"/>
          <w:b w:val="0"/>
          <w:i w:val="0"/>
          <w:sz w:val="20"/>
        </w:rPr>
        <w:t xml:space="preserve"> = </w:t>
      </w:r>
      <w:r>
        <w:rPr>
          <w:rFonts w:ascii="Courier New" w:hAnsi="Courier New"/>
          <w:b w:val="0"/>
          <w:i w:val="0"/>
          <w:color w:val="C00000"/>
          <w:sz w:val="18"/>
        </w:rPr>
        <w:t>COTRTUPC</w:t>
      </w:r>
      <w:r>
        <w:rPr>
          <w:rFonts w:ascii="Calibri" w:hAnsi="Calibri"/>
          <w:b w:val="0"/>
          <w:i w:val="0"/>
          <w:sz w:val="20"/>
        </w:rPr>
        <w:t>. Doc states "PF2 | XCTL → COTRTUPC (add new transaction type)" —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EVALUATE in lines 698–879 handles: INPUT-ERROR redisplay, PF07+first-page, PF03, PF08+next-page, PF07+not-first-page (8100-READ-BACKWARDS), ENTER+deletes, PF10+delete confirm (9300-DELETE-RECORD), ENTER+updates, PF10+update confirm (9200-UPDATE-RECORD). Doc's navigation table matches all these branches.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PF08 uses </w:t>
      </w:r>
      <w:r>
        <w:rPr>
          <w:rFonts w:ascii="Courier New" w:hAnsi="Courier New"/>
          <w:b w:val="0"/>
          <w:i w:val="0"/>
          <w:color w:val="C00000"/>
          <w:sz w:val="18"/>
        </w:rPr>
        <w:t>8000-READ-FORWARD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WS-CA-LAST-TR-CODE</w:t>
      </w:r>
      <w:r>
        <w:rPr>
          <w:rFonts w:ascii="Calibri" w:hAnsi="Calibri"/>
          <w:b w:val="0"/>
          <w:i w:val="0"/>
          <w:sz w:val="20"/>
        </w:rPr>
        <w:t xml:space="preserve">; PF07 uses </w:t>
      </w:r>
      <w:r>
        <w:rPr>
          <w:rFonts w:ascii="Courier New" w:hAnsi="Courier New"/>
          <w:b w:val="0"/>
          <w:i w:val="0"/>
          <w:color w:val="C00000"/>
          <w:sz w:val="18"/>
        </w:rPr>
        <w:t>8100-READ-BACKWARDS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WS-CA-FIRST-TR-CODE</w:t>
      </w:r>
      <w:r>
        <w:rPr>
          <w:rFonts w:ascii="Calibri" w:hAnsi="Calibri"/>
          <w:b w:val="0"/>
          <w:i w:val="0"/>
          <w:sz w:val="20"/>
        </w:rPr>
        <w:t>. Doc's pagination description is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COMMON-RETURN</w:t>
      </w:r>
      <w:r>
        <w:rPr>
          <w:rFonts w:ascii="Calibri" w:hAnsi="Calibri"/>
          <w:b w:val="0"/>
          <w:i w:val="0"/>
          <w:sz w:val="20"/>
        </w:rPr>
        <w:t xml:space="preserve"> (line 899) packs both CARDDEMO-COMMAREA and WS-THIS-PROGCOMMAREA into WS-COMMAREA before EXEC CICS RETURN. Doc describes this dual-commarea pattern in the COMMAREA section.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SQLCODE handling against source (lines 1854–1889 for UPDATE, lines 1907–1935 for DELETE):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UPDATE SQLCODE 0: EXEC CICS SYNCPOINT, </w:t>
      </w:r>
      <w:r>
        <w:rPr>
          <w:rFonts w:ascii="Courier New" w:hAnsi="Courier New"/>
          <w:b w:val="0"/>
          <w:i w:val="0"/>
          <w:color w:val="C00000"/>
          <w:sz w:val="18"/>
        </w:rPr>
        <w:t>CA-UPDATE-SUCCEEDED</w:t>
      </w:r>
      <w:r>
        <w:rPr>
          <w:rFonts w:ascii="Calibri" w:hAnsi="Calibri"/>
          <w:b w:val="0"/>
          <w:i w:val="0"/>
          <w:sz w:val="20"/>
        </w:rPr>
        <w:t xml:space="preserve"> set, </w:t>
      </w:r>
      <w:r>
        <w:rPr>
          <w:rFonts w:ascii="Courier New" w:hAnsi="Courier New"/>
          <w:b w:val="0"/>
          <w:i w:val="0"/>
          <w:color w:val="C00000"/>
          <w:sz w:val="18"/>
        </w:rPr>
        <w:t>WS-INFORM-UPDATE-SUCCESS</w:t>
      </w:r>
      <w:r>
        <w:rPr>
          <w:rFonts w:ascii="Calibri" w:hAnsi="Calibri"/>
          <w:b w:val="0"/>
          <w:i w:val="0"/>
          <w:sz w:val="20"/>
        </w:rPr>
        <w:t xml:space="preserve"> message = </w:t>
      </w:r>
      <w:r>
        <w:rPr>
          <w:rFonts w:ascii="Courier New" w:hAnsi="Courier New"/>
          <w:b w:val="0"/>
          <w:i w:val="0"/>
          <w:color w:val="C00000"/>
          <w:sz w:val="18"/>
        </w:rPr>
        <w:t>'HIGHLIGHTED row was updated'</w:t>
      </w:r>
      <w:r>
        <w:rPr>
          <w:rFonts w:ascii="Calibri" w:hAnsi="Calibri"/>
          <w:b w:val="0"/>
          <w:i w:val="0"/>
          <w:sz w:val="20"/>
        </w:rPr>
        <w:t xml:space="preserve"> (lines 1858–1863). Doc states "SQLCODE 0 Success → EXEC CICS SYNCPOINT" —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UPDATE SQLCODE -911: message </w:t>
      </w:r>
      <w:r>
        <w:rPr>
          <w:rFonts w:ascii="Courier New" w:hAnsi="Courier New"/>
          <w:b w:val="0"/>
          <w:i w:val="0"/>
          <w:color w:val="C00000"/>
          <w:sz w:val="18"/>
        </w:rPr>
        <w:t>'Deadlock. Someone else updating ?'</w:t>
      </w:r>
      <w:r>
        <w:rPr>
          <w:rFonts w:ascii="Calibri" w:hAnsi="Calibri"/>
          <w:b w:val="0"/>
          <w:i w:val="0"/>
          <w:sz w:val="20"/>
        </w:rPr>
        <w:t xml:space="preserve"> (line 1874). Doc states </w:t>
      </w:r>
      <w:r>
        <w:rPr>
          <w:rFonts w:ascii="Courier New" w:hAnsi="Courier New"/>
          <w:b w:val="0"/>
          <w:i w:val="0"/>
          <w:color w:val="C00000"/>
          <w:sz w:val="18"/>
        </w:rPr>
        <w:t>'Deadlock. Someone else updating?'</w:t>
      </w:r>
      <w:r>
        <w:rPr>
          <w:rFonts w:ascii="Calibri" w:hAnsi="Calibri"/>
          <w:b w:val="0"/>
          <w:i w:val="0"/>
          <w:sz w:val="20"/>
        </w:rPr>
        <w:t xml:space="preserve"> (missing space before </w:t>
      </w:r>
      <w:r>
        <w:rPr>
          <w:rFonts w:ascii="Courier New" w:hAnsi="Courier New"/>
          <w:b w:val="0"/>
          <w:i w:val="0"/>
          <w:color w:val="C00000"/>
          <w:sz w:val="18"/>
        </w:rPr>
        <w:t>?</w:t>
      </w:r>
      <w:r>
        <w:rPr>
          <w:rFonts w:ascii="Calibri" w:hAnsi="Calibri"/>
          <w:b w:val="0"/>
          <w:i w:val="0"/>
          <w:sz w:val="20"/>
        </w:rPr>
        <w:t>) — trivially accurate, same content.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DELETE SQLCODE -532: message </w:t>
      </w:r>
      <w:r>
        <w:rPr>
          <w:rFonts w:ascii="Courier New" w:hAnsi="Courier New"/>
          <w:b w:val="0"/>
          <w:i w:val="0"/>
          <w:color w:val="C00000"/>
          <w:sz w:val="18"/>
        </w:rPr>
        <w:t>'Please delete associated child records first:'</w:t>
      </w:r>
      <w:r>
        <w:rPr>
          <w:rFonts w:ascii="Calibri" w:hAnsi="Calibri"/>
          <w:b w:val="0"/>
          <w:i w:val="0"/>
          <w:sz w:val="20"/>
        </w:rPr>
        <w:t xml:space="preserve"> (line 1919). Doc states </w:t>
      </w:r>
      <w:r>
        <w:rPr>
          <w:rFonts w:ascii="Courier New" w:hAnsi="Courier New"/>
          <w:b w:val="0"/>
          <w:i w:val="0"/>
          <w:color w:val="C00000"/>
          <w:sz w:val="18"/>
        </w:rPr>
        <w:t>"Please delete associated child records first"</w:t>
      </w:r>
      <w:r>
        <w:rPr>
          <w:rFonts w:ascii="Calibri" w:hAnsi="Calibri"/>
          <w:b w:val="0"/>
          <w:i w:val="0"/>
          <w:sz w:val="20"/>
        </w:rPr>
        <w:t xml:space="preserve"> —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WARN: The doc documents SQLCODE </w:t>
      </w:r>
      <w:r>
        <w:rPr>
          <w:rFonts w:ascii="Courier New" w:hAnsi="Courier New"/>
          <w:b w:val="0"/>
          <w:i w:val="0"/>
          <w:color w:val="C00000"/>
          <w:sz w:val="18"/>
        </w:rPr>
        <w:t>+100</w:t>
      </w:r>
      <w:r>
        <w:rPr>
          <w:rFonts w:ascii="Calibri" w:hAnsi="Calibri"/>
          <w:b w:val="0"/>
          <w:i w:val="0"/>
          <w:sz w:val="20"/>
        </w:rPr>
        <w:t xml:space="preserve"> for "No more rows" as </w:t>
      </w:r>
      <w:r>
        <w:rPr>
          <w:rFonts w:ascii="Courier New" w:hAnsi="Courier New"/>
          <w:b w:val="0"/>
          <w:i w:val="0"/>
          <w:color w:val="C00000"/>
          <w:sz w:val="18"/>
        </w:rPr>
        <w:t>CA-NEXT-PAGE-NOT-EXISTS</w:t>
      </w:r>
      <w:r>
        <w:rPr>
          <w:rFonts w:ascii="Calibri" w:hAnsi="Calibri"/>
          <w:b w:val="0"/>
          <w:i w:val="0"/>
          <w:sz w:val="20"/>
        </w:rPr>
        <w:t xml:space="preserve"> set — this is true for cursor FETCH results (handled in </w:t>
      </w:r>
      <w:r>
        <w:rPr>
          <w:rFonts w:ascii="Courier New" w:hAnsi="Courier New"/>
          <w:b w:val="0"/>
          <w:i w:val="0"/>
          <w:color w:val="C00000"/>
          <w:sz w:val="18"/>
        </w:rPr>
        <w:t>8000-READ-FORWARD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8100-READ-BACKWARDS</w:t>
      </w:r>
      <w:r>
        <w:rPr>
          <w:rFonts w:ascii="Calibri" w:hAnsi="Calibri"/>
          <w:b w:val="0"/>
          <w:i w:val="0"/>
          <w:sz w:val="20"/>
        </w:rPr>
        <w:t xml:space="preserve">). However the UPDATE path SQLCODE +100 (line 1861) does not set </w:t>
      </w:r>
      <w:r>
        <w:rPr>
          <w:rFonts w:ascii="Courier New" w:hAnsi="Courier New"/>
          <w:b w:val="0"/>
          <w:i w:val="0"/>
          <w:color w:val="C00000"/>
          <w:sz w:val="18"/>
        </w:rPr>
        <w:t>CA-NEXT-PAGE-NOT-EXISTS</w:t>
      </w:r>
      <w:r>
        <w:rPr>
          <w:rFonts w:ascii="Calibri" w:hAnsi="Calibri"/>
          <w:b w:val="0"/>
          <w:i w:val="0"/>
          <w:sz w:val="20"/>
        </w:rPr>
        <w:t xml:space="preserve">; it sets </w:t>
      </w:r>
      <w:r>
        <w:rPr>
          <w:rFonts w:ascii="Courier New" w:hAnsi="Courier New"/>
          <w:b w:val="0"/>
          <w:i w:val="0"/>
          <w:color w:val="C00000"/>
          <w:sz w:val="18"/>
        </w:rPr>
        <w:t>CA-UPDATE-REQUESTED</w:t>
      </w:r>
      <w:r>
        <w:rPr>
          <w:rFonts w:ascii="Calibri" w:hAnsi="Calibri"/>
          <w:b w:val="0"/>
          <w:i w:val="0"/>
          <w:sz w:val="20"/>
        </w:rPr>
        <w:t xml:space="preserve"> and logs </w:t>
      </w:r>
      <w:r>
        <w:rPr>
          <w:rFonts w:ascii="Courier New" w:hAnsi="Courier New"/>
          <w:b w:val="0"/>
          <w:i w:val="0"/>
          <w:color w:val="C00000"/>
          <w:sz w:val="18"/>
        </w:rPr>
        <w:t>'Record not found. Deleted by others ?'</w:t>
      </w:r>
      <w:r>
        <w:rPr>
          <w:rFonts w:ascii="Calibri" w:hAnsi="Calibri"/>
          <w:b w:val="0"/>
          <w:i w:val="0"/>
          <w:sz w:val="20"/>
        </w:rPr>
        <w:t>. The doc conflates both +100 scenarios under one row — this could mislead a developer.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DELETE SQLCODE OTHER (not -532): handled with generic </w:t>
      </w:r>
      <w:r>
        <w:rPr>
          <w:rFonts w:ascii="Courier New" w:hAnsi="Courier New"/>
          <w:b w:val="0"/>
          <w:i w:val="0"/>
          <w:color w:val="C00000"/>
          <w:sz w:val="18"/>
        </w:rPr>
        <w:t>'Delete failed with message:'</w:t>
      </w:r>
      <w:r>
        <w:rPr>
          <w:rFonts w:ascii="Calibri" w:hAnsi="Calibri"/>
          <w:b w:val="0"/>
          <w:i w:val="0"/>
          <w:sz w:val="20"/>
        </w:rPr>
        <w:t xml:space="preserve"> string (line 1929). Not documented in the doc's SQLCODE table.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WS-EDIT-SELECT-COUNTER</w:t>
      </w:r>
      <w:r>
        <w:rPr>
          <w:rFonts w:ascii="Calibri" w:hAnsi="Calibri"/>
          <w:b w:val="0"/>
          <w:i w:val="0"/>
          <w:sz w:val="20"/>
        </w:rPr>
        <w:t xml:space="preserve"> PIC S9(04) USAGE COMP-3 (source line 015600) — confirmed COMP-3.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WS-EDIT-SELECT-FLAGS</w:t>
      </w:r>
      <w:r>
        <w:rPr>
          <w:rFonts w:ascii="Calibri" w:hAnsi="Calibri"/>
          <w:b w:val="0"/>
          <w:i w:val="0"/>
          <w:sz w:val="20"/>
        </w:rPr>
        <w:t xml:space="preserve"> / REDEFINES pattern (lines 018000–018800)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WS-EDIT-ALPHANUM-LENGTH</w:t>
      </w:r>
      <w:r>
        <w:rPr>
          <w:rFonts w:ascii="Calibri" w:hAnsi="Calibri"/>
          <w:b w:val="0"/>
          <w:i w:val="0"/>
          <w:sz w:val="20"/>
        </w:rPr>
        <w:t xml:space="preserve"> PIC S9(4) COMP-3 (line 014700) — confirmed COMP-3.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DB2 cursor declarations (</w:t>
      </w:r>
      <w:r>
        <w:rPr>
          <w:rFonts w:ascii="Courier New" w:hAnsi="Courier New"/>
          <w:b w:val="0"/>
          <w:i w:val="0"/>
          <w:color w:val="C00000"/>
          <w:sz w:val="18"/>
        </w:rPr>
        <w:t>C-TR-TYPE-FORWARD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C-TR-TYPE-BACKWARD</w:t>
      </w:r>
      <w:r>
        <w:rPr>
          <w:rFonts w:ascii="Calibri" w:hAnsi="Calibri"/>
          <w:b w:val="0"/>
          <w:i w:val="0"/>
          <w:sz w:val="20"/>
        </w:rPr>
        <w:t>) — confirmed at lines 033800 and 035400.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Dual-commarea serialization (CARDDEMO-COMMAREA + WS-THIS-PROGCOMMAREA) — confirmed at COMMON-RETURN lines 904–907.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Phase 1 flagged </w:t>
      </w:r>
      <w:r>
        <w:rPr>
          <w:rFonts w:ascii="Courier New" w:hAnsi="Courier New"/>
          <w:b w:val="0"/>
          <w:i w:val="0"/>
          <w:color w:val="C00000"/>
          <w:sz w:val="18"/>
        </w:rPr>
        <w:t>207600</w:t>
      </w:r>
      <w:r>
        <w:rPr>
          <w:rFonts w:ascii="Calibri" w:hAnsi="Calibri"/>
          <w:b w:val="0"/>
          <w:i w:val="0"/>
          <w:sz w:val="20"/>
        </w:rPr>
        <w:t xml:space="preserve"> as a line number exceeding 2098. The BIZ doc does not appear to cite line 207600 directly — this is likely a sequence number artefact from the COBOL source that the Phase 1 mechanical validator mistook for a line reference.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CA-DELETE-SUCCEEDED</w:t>
      </w:r>
      <w:r>
        <w:rPr>
          <w:rFonts w:ascii="Calibri" w:hAnsi="Calibri"/>
          <w:b w:val="0"/>
          <w:i w:val="0"/>
          <w:sz w:val="20"/>
        </w:rPr>
        <w:t xml:space="preserve"> is defined with VALUE </w:t>
      </w:r>
      <w:r>
        <w:rPr>
          <w:rFonts w:ascii="Courier New" w:hAnsi="Courier New"/>
          <w:b w:val="0"/>
          <w:i w:val="0"/>
          <w:color w:val="C00000"/>
          <w:sz w:val="18"/>
        </w:rPr>
        <w:t>LOW-VALUES</w:t>
      </w:r>
      <w:r>
        <w:rPr>
          <w:rFonts w:ascii="Calibri" w:hAnsi="Calibri"/>
          <w:b w:val="0"/>
          <w:i w:val="0"/>
          <w:sz w:val="20"/>
        </w:rPr>
        <w:t xml:space="preserve"> (line 041400), which is the same value as </w:t>
      </w:r>
      <w:r>
        <w:rPr>
          <w:rFonts w:ascii="Courier New" w:hAnsi="Courier New"/>
          <w:b w:val="0"/>
          <w:i w:val="0"/>
          <w:color w:val="C00000"/>
          <w:sz w:val="18"/>
        </w:rPr>
        <w:t>CA-DELETE-NOT-REQUESTED</w:t>
      </w:r>
      <w:r>
        <w:rPr>
          <w:rFonts w:ascii="Calibri" w:hAnsi="Calibri"/>
          <w:b w:val="0"/>
          <w:i w:val="0"/>
          <w:sz w:val="20"/>
        </w:rPr>
        <w:t xml:space="preserve"> (line 041200). These two 88-levels cannot be distinguished: any test of </w:t>
      </w:r>
      <w:r>
        <w:rPr>
          <w:rFonts w:ascii="Courier New" w:hAnsi="Courier New"/>
          <w:b w:val="0"/>
          <w:i w:val="0"/>
          <w:color w:val="C00000"/>
          <w:sz w:val="18"/>
        </w:rPr>
        <w:t>CA-DELETE-SUCCEEDED</w:t>
      </w:r>
      <w:r>
        <w:rPr>
          <w:rFonts w:ascii="Calibri" w:hAnsi="Calibri"/>
          <w:b w:val="0"/>
          <w:i w:val="0"/>
          <w:sz w:val="20"/>
        </w:rPr>
        <w:t xml:space="preserve"> will also match </w:t>
      </w:r>
      <w:r>
        <w:rPr>
          <w:rFonts w:ascii="Courier New" w:hAnsi="Courier New"/>
          <w:b w:val="0"/>
          <w:i w:val="0"/>
          <w:color w:val="C00000"/>
          <w:sz w:val="18"/>
        </w:rPr>
        <w:t>CA-DELETE-NOT-REQUESTED</w:t>
      </w:r>
      <w:r>
        <w:rPr>
          <w:rFonts w:ascii="Calibri" w:hAnsi="Calibri"/>
          <w:b w:val="0"/>
          <w:i w:val="0"/>
          <w:sz w:val="20"/>
        </w:rPr>
        <w:t>. This is a latent defect not documented in the BIZ doc.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 xml:space="preserve"> is COPYed at line 042500 but is not listed in the Copybooks table in the doc (Phase 1 confirmed this gap).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BIZ doc describes the BMS map layout using an abstracted </w:t>
      </w:r>
      <w:r>
        <w:rPr>
          <w:rFonts w:ascii="Courier New" w:hAnsi="Courier New"/>
          <w:b w:val="0"/>
          <w:i w:val="0"/>
          <w:color w:val="C00000"/>
          <w:sz w:val="18"/>
        </w:rPr>
        <w:t>EACH-ROWI OCCURS 7</w:t>
      </w:r>
      <w:r>
        <w:rPr>
          <w:rFonts w:ascii="Calibri" w:hAnsi="Calibri"/>
          <w:b w:val="0"/>
          <w:i w:val="0"/>
          <w:sz w:val="20"/>
        </w:rPr>
        <w:t xml:space="preserve"> notation with fields </w:t>
      </w:r>
      <w:r>
        <w:rPr>
          <w:rFonts w:ascii="Courier New" w:hAnsi="Courier New"/>
          <w:b w:val="0"/>
          <w:i w:val="0"/>
          <w:color w:val="C00000"/>
          <w:sz w:val="18"/>
        </w:rPr>
        <w:t>TRTSELI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TRTTYPI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TRTYPDI</w:t>
      </w:r>
      <w:r>
        <w:rPr>
          <w:rFonts w:ascii="Calibri" w:hAnsi="Calibri"/>
          <w:b w:val="0"/>
          <w:i w:val="0"/>
          <w:sz w:val="20"/>
        </w:rPr>
        <w:t>. Verified against COTRTLI.cpy: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actual copybook does NOT contain an OCCURS group named </w:t>
      </w:r>
      <w:r>
        <w:rPr>
          <w:rFonts w:ascii="Courier New" w:hAnsi="Courier New"/>
          <w:b w:val="0"/>
          <w:i w:val="0"/>
          <w:color w:val="C00000"/>
          <w:sz w:val="18"/>
        </w:rPr>
        <w:t>EACH-ROWI</w:t>
      </w:r>
      <w:r>
        <w:rPr>
          <w:rFonts w:ascii="Calibri" w:hAnsi="Calibri"/>
          <w:b w:val="0"/>
          <w:i w:val="0"/>
          <w:sz w:val="20"/>
        </w:rPr>
        <w:t xml:space="preserve">. Instead it has seven individually named groups: </w:t>
      </w:r>
      <w:r>
        <w:rPr>
          <w:rFonts w:ascii="Courier New" w:hAnsi="Courier New"/>
          <w:b w:val="0"/>
          <w:i w:val="0"/>
          <w:color w:val="C00000"/>
          <w:sz w:val="18"/>
        </w:rPr>
        <w:t>TRTSEL1I/TRTTYP1I/TRTYPD1I</w:t>
      </w:r>
      <w:r>
        <w:rPr>
          <w:rFonts w:ascii="Calibri" w:hAnsi="Calibri"/>
          <w:b w:val="0"/>
          <w:i w:val="0"/>
          <w:sz w:val="20"/>
        </w:rPr>
        <w:t xml:space="preserve"> through </w:t>
      </w:r>
      <w:r>
        <w:rPr>
          <w:rFonts w:ascii="Courier New" w:hAnsi="Courier New"/>
          <w:b w:val="0"/>
          <w:i w:val="0"/>
          <w:color w:val="C00000"/>
          <w:sz w:val="18"/>
        </w:rPr>
        <w:t>TRTSEL7I/TRTTYP7I/TRTYPD7I</w:t>
      </w:r>
      <w:r>
        <w:rPr>
          <w:rFonts w:ascii="Calibri" w:hAnsi="Calibri"/>
          <w:b w:val="0"/>
          <w:i w:val="0"/>
          <w:sz w:val="20"/>
        </w:rPr>
        <w:t xml:space="preserve"> (lines 73–198 of COTRTLI.cpy).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program source at lines 434–455 creates a REDEFINES over CTRTLIAI that wraps the 7 rows into </w:t>
      </w:r>
      <w:r>
        <w:rPr>
          <w:rFonts w:ascii="Courier New" w:hAnsi="Courier New"/>
          <w:b w:val="0"/>
          <w:i w:val="0"/>
          <w:color w:val="C00000"/>
          <w:sz w:val="18"/>
        </w:rPr>
        <w:t>EACH-ROWI OCCURS 7 TIMES</w:t>
      </w:r>
      <w:r>
        <w:rPr>
          <w:rFonts w:ascii="Calibri" w:hAnsi="Calibri"/>
          <w:b w:val="0"/>
          <w:i w:val="0"/>
          <w:sz w:val="20"/>
        </w:rPr>
        <w:t xml:space="preserve"> using subscript access (</w:t>
      </w:r>
      <w:r>
        <w:rPr>
          <w:rFonts w:ascii="Courier New" w:hAnsi="Courier New"/>
          <w:b w:val="0"/>
          <w:i w:val="0"/>
          <w:color w:val="C00000"/>
          <w:sz w:val="18"/>
        </w:rPr>
        <w:t>TRTSELI(I)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TRTTYPI(I)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TRTYPDI(I)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The BIZ doc's description (</w:t>
      </w:r>
      <w:r>
        <w:rPr>
          <w:rFonts w:ascii="Courier New" w:hAnsi="Courier New"/>
          <w:b w:val="0"/>
          <w:i w:val="0"/>
          <w:color w:val="C00000"/>
          <w:sz w:val="18"/>
        </w:rPr>
        <w:t>EACH-ROWI OCCURS 7</w:t>
      </w:r>
      <w:r>
        <w:rPr>
          <w:rFonts w:ascii="Calibri" w:hAnsi="Calibri"/>
          <w:b w:val="0"/>
          <w:i w:val="0"/>
          <w:sz w:val="20"/>
        </w:rPr>
        <w:t>) reflects the redefine-overlay naming from COTRTLIC.cbl lines 436–455, not the raw copybook. This is technically correct for how the program uses it, but WARN: a Java developer reading only the doc would not know that the underlying copybook uses numbered field names.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TRTYPEI</w:t>
      </w:r>
      <w:r>
        <w:rPr>
          <w:rFonts w:ascii="Calibri" w:hAnsi="Calibri"/>
          <w:b w:val="0"/>
          <w:i w:val="0"/>
          <w:sz w:val="20"/>
        </w:rPr>
        <w:t xml:space="preserve"> (type-code filter, PIC X(2)) and </w:t>
      </w:r>
      <w:r>
        <w:rPr>
          <w:rFonts w:ascii="Courier New" w:hAnsi="Courier New"/>
          <w:b w:val="0"/>
          <w:i w:val="0"/>
          <w:color w:val="C00000"/>
          <w:sz w:val="18"/>
        </w:rPr>
        <w:t>TRDESCI</w:t>
      </w:r>
      <w:r>
        <w:rPr>
          <w:rFonts w:ascii="Calibri" w:hAnsi="Calibri"/>
          <w:b w:val="0"/>
          <w:i w:val="0"/>
          <w:sz w:val="20"/>
        </w:rPr>
        <w:t xml:space="preserve"> (description filter, PIC X(50)) confirmed at COTRTLI.cpy lines 66 and 72 — match doc exactly.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WS-THIS-PROGCOMMAREA fields: </w:t>
      </w:r>
      <w:r>
        <w:rPr>
          <w:rFonts w:ascii="Courier New" w:hAnsi="Courier New"/>
          <w:b w:val="0"/>
          <w:i w:val="0"/>
          <w:color w:val="C00000"/>
          <w:sz w:val="18"/>
        </w:rPr>
        <w:t>WS-CA-TYPE-CD</w:t>
      </w:r>
      <w:r>
        <w:rPr>
          <w:rFonts w:ascii="Calibri" w:hAnsi="Calibri"/>
          <w:b w:val="0"/>
          <w:i w:val="0"/>
          <w:sz w:val="20"/>
        </w:rPr>
        <w:t xml:space="preserve"> PIC X(02), </w:t>
      </w:r>
      <w:r>
        <w:rPr>
          <w:rFonts w:ascii="Courier New" w:hAnsi="Courier New"/>
          <w:b w:val="0"/>
          <w:i w:val="0"/>
          <w:color w:val="C00000"/>
          <w:sz w:val="18"/>
        </w:rPr>
        <w:t>WS-CA-TYPE-DESC</w:t>
      </w:r>
      <w:r>
        <w:rPr>
          <w:rFonts w:ascii="Calibri" w:hAnsi="Calibri"/>
          <w:b w:val="0"/>
          <w:i w:val="0"/>
          <w:sz w:val="20"/>
        </w:rPr>
        <w:t xml:space="preserve"> PIC X(50), </w:t>
      </w:r>
      <w:r>
        <w:rPr>
          <w:rFonts w:ascii="Courier New" w:hAnsi="Courier New"/>
          <w:b w:val="0"/>
          <w:i w:val="0"/>
          <w:color w:val="C00000"/>
          <w:sz w:val="18"/>
        </w:rPr>
        <w:t>WS-CA-ALL-ROWS-OUT</w:t>
      </w:r>
      <w:r>
        <w:rPr>
          <w:rFonts w:ascii="Calibri" w:hAnsi="Calibri"/>
          <w:b w:val="0"/>
          <w:i w:val="0"/>
          <w:sz w:val="20"/>
        </w:rPr>
        <w:t xml:space="preserve"> PIC X(364), </w:t>
      </w:r>
      <w:r>
        <w:rPr>
          <w:rFonts w:ascii="Courier New" w:hAnsi="Courier New"/>
          <w:b w:val="0"/>
          <w:i w:val="0"/>
          <w:color w:val="C00000"/>
          <w:sz w:val="18"/>
        </w:rPr>
        <w:t>WS-CA-ROW-SELECTED</w:t>
      </w:r>
      <w:r>
        <w:rPr>
          <w:rFonts w:ascii="Calibri" w:hAnsi="Calibri"/>
          <w:b w:val="0"/>
          <w:i w:val="0"/>
          <w:sz w:val="20"/>
        </w:rPr>
        <w:t xml:space="preserve"> PIC S9(4) COMP, </w:t>
      </w:r>
      <w:r>
        <w:rPr>
          <w:rFonts w:ascii="Courier New" w:hAnsi="Courier New"/>
          <w:b w:val="0"/>
          <w:i w:val="0"/>
          <w:color w:val="C00000"/>
          <w:sz w:val="18"/>
        </w:rPr>
        <w:t>WS-CA-FIRST-TR-CODE</w:t>
      </w:r>
      <w:r>
        <w:rPr>
          <w:rFonts w:ascii="Calibri" w:hAnsi="Calibri"/>
          <w:b w:val="0"/>
          <w:i w:val="0"/>
          <w:sz w:val="20"/>
        </w:rPr>
        <w:t xml:space="preserve"> PIC X(02), </w:t>
      </w:r>
      <w:r>
        <w:rPr>
          <w:rFonts w:ascii="Courier New" w:hAnsi="Courier New"/>
          <w:b w:val="0"/>
          <w:i w:val="0"/>
          <w:color w:val="C00000"/>
          <w:sz w:val="18"/>
        </w:rPr>
        <w:t>WS-CA-LAST-TR-CODE</w:t>
      </w:r>
      <w:r>
        <w:rPr>
          <w:rFonts w:ascii="Calibri" w:hAnsi="Calibri"/>
          <w:b w:val="0"/>
          <w:i w:val="0"/>
          <w:sz w:val="20"/>
        </w:rPr>
        <w:t xml:space="preserve"> PIC X(02), </w:t>
      </w:r>
      <w:r>
        <w:rPr>
          <w:rFonts w:ascii="Courier New" w:hAnsi="Courier New"/>
          <w:b w:val="0"/>
          <w:i w:val="0"/>
          <w:color w:val="C00000"/>
          <w:sz w:val="18"/>
        </w:rPr>
        <w:t>WS-CA-SCREEN-NUM</w:t>
      </w:r>
      <w:r>
        <w:rPr>
          <w:rFonts w:ascii="Calibri" w:hAnsi="Calibri"/>
          <w:b w:val="0"/>
          <w:i w:val="0"/>
          <w:sz w:val="20"/>
        </w:rPr>
        <w:t xml:space="preserve"> PIC 9(1) — all confirmed at source lines 037800–040300. All match the doc.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DCL-TR-TYPE</w:t>
      </w:r>
      <w:r>
        <w:rPr>
          <w:rFonts w:ascii="Calibri" w:hAnsi="Calibri"/>
          <w:b w:val="0"/>
          <w:i w:val="0"/>
          <w:sz w:val="20"/>
        </w:rPr>
        <w:t xml:space="preserve"> is described in the doc as "X(02)" and the Phase 1 check found a byte inconsistency. The DCLTRTYP include defines </w:t>
      </w:r>
      <w:r>
        <w:rPr>
          <w:rFonts w:ascii="Courier New" w:hAnsi="Courier New"/>
          <w:b w:val="0"/>
          <w:i w:val="0"/>
          <w:color w:val="C00000"/>
          <w:sz w:val="18"/>
        </w:rPr>
        <w:t>TR_TYPE</w:t>
      </w:r>
      <w:r>
        <w:rPr>
          <w:rFonts w:ascii="Calibri" w:hAnsi="Calibri"/>
          <w:b w:val="0"/>
          <w:i w:val="0"/>
          <w:sz w:val="20"/>
        </w:rPr>
        <w:t xml:space="preserve"> as </w:t>
      </w:r>
      <w:r>
        <w:rPr>
          <w:rFonts w:ascii="Courier New" w:hAnsi="Courier New"/>
          <w:b w:val="0"/>
          <w:i w:val="0"/>
          <w:color w:val="C00000"/>
          <w:sz w:val="18"/>
        </w:rPr>
        <w:t>CHAR(2)</w:t>
      </w:r>
      <w:r>
        <w:rPr>
          <w:rFonts w:ascii="Calibri" w:hAnsi="Calibri"/>
          <w:b w:val="0"/>
          <w:i w:val="0"/>
          <w:sz w:val="20"/>
        </w:rPr>
        <w:t xml:space="preserve"> which maps to PIC X(02). The Phase 1 flag "computed 8 from Likely PIC X(02)" appears to be a validator tool artefact, not an actual source error.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 </w:t>
      </w:r>
      <w:r>
        <w:rPr>
          <w:rFonts w:ascii="Courier New" w:hAnsi="Courier New"/>
          <w:b w:val="0"/>
          <w:i w:val="0"/>
          <w:color w:val="C00000"/>
          <w:sz w:val="18"/>
        </w:rPr>
        <w:t>CALL</w:t>
      </w:r>
      <w:r>
        <w:rPr>
          <w:rFonts w:ascii="Calibri" w:hAnsi="Calibri"/>
          <w:b w:val="0"/>
          <w:i w:val="0"/>
          <w:sz w:val="20"/>
        </w:rPr>
        <w:t xml:space="preserve"> statements to external programs found in COTRTLIC source. All data access is via EXEC SQL (DB2) and EXEC CICS (VSAM/screen). SKIP criterion does not apply here; all documented interactions are SQL-based and confirmed correct.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BIZ doc notes </w:t>
      </w:r>
      <w:r>
        <w:rPr>
          <w:rFonts w:ascii="Courier New" w:hAnsi="Courier New"/>
          <w:b w:val="0"/>
          <w:i w:val="0"/>
          <w:color w:val="C00000"/>
          <w:sz w:val="18"/>
        </w:rPr>
        <w:t>CVACT02Y</w:t>
      </w:r>
      <w:r>
        <w:rPr>
          <w:rFonts w:ascii="Calibri" w:hAnsi="Calibri"/>
          <w:b w:val="0"/>
          <w:i w:val="0"/>
          <w:sz w:val="20"/>
        </w:rPr>
        <w:t xml:space="preserve"> as "Card master record layout (defined, not directly read)" — confirmed; the COPY at line 049000 is present but no SQL or CICS READ against it exists.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CVCRD01Y</w:t>
      </w:r>
      <w:r>
        <w:rPr>
          <w:rFonts w:ascii="Calibri" w:hAnsi="Calibri"/>
          <w:b w:val="0"/>
          <w:i w:val="0"/>
          <w:sz w:val="20"/>
        </w:rPr>
        <w:t xml:space="preserve"> is also COPYed at line 032700 and provides </w:t>
      </w:r>
      <w:r>
        <w:rPr>
          <w:rFonts w:ascii="Courier New" w:hAnsi="Courier New"/>
          <w:b w:val="0"/>
          <w:i w:val="0"/>
          <w:color w:val="C00000"/>
          <w:sz w:val="18"/>
        </w:rPr>
        <w:t>CC-WORK-AREA</w:t>
      </w:r>
      <w:r>
        <w:rPr>
          <w:rFonts w:ascii="Calibri" w:hAnsi="Calibri"/>
          <w:b w:val="0"/>
          <w:i w:val="0"/>
          <w:sz w:val="20"/>
        </w:rPr>
        <w:t xml:space="preserve">. It is not in the doc's copybook table. </w:t>
      </w:r>
      <w:r>
        <w:rPr>
          <w:rFonts w:ascii="Courier New" w:hAnsi="Courier New"/>
          <w:b w:val="0"/>
          <w:i w:val="0"/>
          <w:color w:val="C00000"/>
          <w:sz w:val="18"/>
        </w:rPr>
        <w:t>CC-WORK-AREA</w:t>
      </w:r>
      <w:r>
        <w:rPr>
          <w:rFonts w:ascii="Calibri" w:hAnsi="Calibri"/>
          <w:b w:val="0"/>
          <w:i w:val="0"/>
          <w:sz w:val="20"/>
        </w:rPr>
        <w:t xml:space="preserve"> is used in the INITIALIZE at line 050000. Minor omission.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ABEND-ROUTINE is not in COTRTUPC (though it exists there). COTRTLIC has no EXEC CICS HANDLE ABEND. No omission here.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9998-PRIMING-QUERY</w:t>
      </w:r>
      <w:r>
        <w:rPr>
          <w:rFonts w:ascii="Calibri" w:hAnsi="Calibri"/>
          <w:b w:val="0"/>
          <w:i w:val="0"/>
          <w:sz w:val="20"/>
        </w:rPr>
        <w:t xml:space="preserve"> (lines 684–691): priming SELECT COUNT(1) on TRANSACTION_TYPE table used as DB2 connectivity check. Doc mentions "SELECT COUNT(1) (filter validation / priming query)" in the DB2 Table table — this is documented.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9999-FORMAT-DB2-MESSAGE</w:t>
      </w:r>
      <w:r>
        <w:rPr>
          <w:rFonts w:ascii="Calibri" w:hAnsi="Calibri"/>
          <w:b w:val="0"/>
          <w:i w:val="0"/>
          <w:sz w:val="20"/>
        </w:rPr>
        <w:t xml:space="preserve"> is a common error-formatting paragraph that builds </w:t>
      </w:r>
      <w:r>
        <w:rPr>
          <w:rFonts w:ascii="Courier New" w:hAnsi="Courier New"/>
          <w:b w:val="0"/>
          <w:i w:val="0"/>
          <w:color w:val="C00000"/>
          <w:sz w:val="18"/>
        </w:rPr>
        <w:t>WS-LONG-MSG</w:t>
      </w:r>
      <w:r>
        <w:rPr>
          <w:rFonts w:ascii="Calibri" w:hAnsi="Calibri"/>
          <w:b w:val="0"/>
          <w:i w:val="0"/>
          <w:sz w:val="20"/>
        </w:rPr>
        <w:t xml:space="preserve"> from DB2 error context. Not documented but is infrastructure code.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Phase 1 correctly flagged missing Section 1 (Purpose), Section 3 (Error Handling), and Section 4 (Migration Notes). The semantic content of these sections exists scattered in the Technical Reference but is not formally structured per the documentation standard.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semantic content of BIZ-COTRTLIC.md is reliable and accurate enough for a Java developer to implement the core logic. However the document has two significant concerns: (1) it fails the Phase 1 structural check for missing required sections, meaning a Java developer must hunt for error-handling and migration guidance within the Technical Reference rather than finding it in dedicated sections; (2) the </w:t>
      </w:r>
      <w:r>
        <w:rPr>
          <w:rFonts w:ascii="Courier New" w:hAnsi="Courier New"/>
          <w:b w:val="0"/>
          <w:i w:val="0"/>
          <w:color w:val="C00000"/>
          <w:sz w:val="18"/>
        </w:rPr>
        <w:t>CA-DELETE-SUCCEEDED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CA-DELETE-NOT-REQUESTED</w:t>
      </w:r>
      <w:r>
        <w:rPr>
          <w:rFonts w:ascii="Calibri" w:hAnsi="Calibri"/>
          <w:b w:val="0"/>
          <w:i w:val="0"/>
          <w:sz w:val="20"/>
        </w:rPr>
        <w:t xml:space="preserve"> same-value defect (both VALUE LOW-VALUES) is a real latent bug that must be surfaced as a migration note so the Java replacement implements proper state tracking. The document should be revised to add the missing sections before use as a migration reference.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