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BIZ-COUSR01C.md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FAIL</w:t>
      </w:r>
      <w:r>
        <w:rPr>
          <w:rFonts w:ascii="Calibri" w:hAnsi="Calibri"/>
          <w:b w:val="0"/>
          <w:i w:val="0"/>
          <w:sz w:val="20"/>
        </w:rPr>
        <w:t xml:space="preserve"> — 4 passed · 1 failed · 3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299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333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COUSR01C.cbl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 line reference(s) checked, all within bounds (max: 299)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COPY statement(s) from source not documented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6/8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diagram missing classDef colour definitions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1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WS-USR-MODIFIED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copybook_coverage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1 COPY statement(s) from source not documented in Appendix B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DFHATTR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CONDITIONAL = passed on all FAIL checks but has warnings; Phase 1 copybook gap (DFHATTR) noted.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Startup sequence, validation order, and write path all match source accurately.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error messages match source exactly including the WRITE response handling.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major fabricated notes; DFHATTR commented-out copybook is a migration detail not captured.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documented fields verified against source.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external CALLs; SKIP.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DFHATTR comment and the OTHER WRITE error DISPLAY suppression are not documented.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PROCEDURE DIVISION (lines 70–299):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(line 71): SET ERR-FLG-OFF, clear messages, check EIBCALEN = 0 → RETURN-TO-PREV-SCREEN (COSGN00C). Doc correctly states this.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First-entry path (</w:t>
      </w:r>
      <w:r>
        <w:rPr>
          <w:rFonts w:ascii="Courier New" w:hAnsi="Courier New"/>
          <w:b w:val="0"/>
          <w:i w:val="0"/>
          <w:color w:val="C00000"/>
          <w:sz w:val="18"/>
        </w:rPr>
        <w:t>NOT CDEMO-PGM-REENTER</w:t>
      </w:r>
      <w:r>
        <w:rPr>
          <w:rFonts w:ascii="Calibri" w:hAnsi="Calibri"/>
          <w:b w:val="0"/>
          <w:i w:val="0"/>
          <w:sz w:val="20"/>
        </w:rPr>
        <w:t>): SET flag, MOVE LOW-VALUES to COUSR1AO, MOVE -1 TO FNAMEL, PERFORM SEND-USRADD-SCREEN (lines 83–87). Doc describes this as "display blank add-user form" —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Re-entry EVALUATE (lines 90–103): DFHENTER → PROCESS-ENTER-KEY, DFHPF3 → COADM01C XCTL, DFHPF4 → CLEAR-CURRENT-SCREEN, OTHER → error message + SEND. All match the doc's navigation table.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(lines 115–160): sequential EVALUATE checking FNAMEI → LNAMEI → USERIDI → PASSWDI → USRTYPEI for blank values. Each triggers error message + SEND-USRADD-SCREEN and returns (implicit by PERFORM of SEND). If all pass, moves to SEC-USER-DATA fields and calls WRITE-USER-SEC-FILE. Doc's validation table matches this order exactly.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WRITE-USER-SEC-FILE</w:t>
      </w:r>
      <w:r>
        <w:rPr>
          <w:rFonts w:ascii="Calibri" w:hAnsi="Calibri"/>
          <w:b w:val="0"/>
          <w:i w:val="0"/>
          <w:sz w:val="20"/>
        </w:rPr>
        <w:t xml:space="preserve"> (lines 238–274): EXEC CICS WRITE, EVALUATE on WS-RESP-CD: NORMAL → INITIALIZE-ALL-FIELDS + green STRING message, DUPKEY/DUPREC → error, OTHER → error. Doc covers all three paths.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Verified all DISPLAY strings against source: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Blank FNAMEI (line 121): </w:t>
      </w:r>
      <w:r>
        <w:rPr>
          <w:rFonts w:ascii="Courier New" w:hAnsi="Courier New"/>
          <w:b w:val="0"/>
          <w:i w:val="0"/>
          <w:color w:val="C00000"/>
          <w:sz w:val="18"/>
        </w:rPr>
        <w:t>'First Name can NOT be empty...'</w:t>
      </w:r>
      <w:r>
        <w:rPr>
          <w:rFonts w:ascii="Calibri" w:hAnsi="Calibri"/>
          <w:b w:val="0"/>
          <w:i w:val="0"/>
          <w:sz w:val="20"/>
        </w:rPr>
        <w:t xml:space="preserve"> — doc states same.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Blank LNAMEI (line 127): </w:t>
      </w:r>
      <w:r>
        <w:rPr>
          <w:rFonts w:ascii="Courier New" w:hAnsi="Courier New"/>
          <w:b w:val="0"/>
          <w:i w:val="0"/>
          <w:color w:val="C00000"/>
          <w:sz w:val="18"/>
        </w:rPr>
        <w:t>'Last Name can NOT be empty...'</w:t>
      </w:r>
      <w:r>
        <w:rPr>
          <w:rFonts w:ascii="Calibri" w:hAnsi="Calibri"/>
          <w:b w:val="0"/>
          <w:i w:val="0"/>
          <w:sz w:val="20"/>
        </w:rPr>
        <w:t xml:space="preserve"> — doc states same.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Blank USERIDI (line 132): </w:t>
      </w:r>
      <w:r>
        <w:rPr>
          <w:rFonts w:ascii="Courier New" w:hAnsi="Courier New"/>
          <w:b w:val="0"/>
          <w:i w:val="0"/>
          <w:color w:val="C00000"/>
          <w:sz w:val="18"/>
        </w:rPr>
        <w:t>'User ID can NOT be empty...'</w:t>
      </w:r>
      <w:r>
        <w:rPr>
          <w:rFonts w:ascii="Calibri" w:hAnsi="Calibri"/>
          <w:b w:val="0"/>
          <w:i w:val="0"/>
          <w:sz w:val="20"/>
        </w:rPr>
        <w:t xml:space="preserve"> — doc states same.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Blank PASSWDI (line 138): </w:t>
      </w:r>
      <w:r>
        <w:rPr>
          <w:rFonts w:ascii="Courier New" w:hAnsi="Courier New"/>
          <w:b w:val="0"/>
          <w:i w:val="0"/>
          <w:color w:val="C00000"/>
          <w:sz w:val="18"/>
        </w:rPr>
        <w:t>'Password can NOT be empty...'</w:t>
      </w:r>
      <w:r>
        <w:rPr>
          <w:rFonts w:ascii="Calibri" w:hAnsi="Calibri"/>
          <w:b w:val="0"/>
          <w:i w:val="0"/>
          <w:sz w:val="20"/>
        </w:rPr>
        <w:t xml:space="preserve"> — doc states same.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Blank USRTYPEI (line 143): </w:t>
      </w:r>
      <w:r>
        <w:rPr>
          <w:rFonts w:ascii="Courier New" w:hAnsi="Courier New"/>
          <w:b w:val="0"/>
          <w:i w:val="0"/>
          <w:color w:val="C00000"/>
          <w:sz w:val="18"/>
        </w:rPr>
        <w:t>'User Type can NOT be empty...'</w:t>
      </w:r>
      <w:r>
        <w:rPr>
          <w:rFonts w:ascii="Calibri" w:hAnsi="Calibri"/>
          <w:b w:val="0"/>
          <w:i w:val="0"/>
          <w:sz w:val="20"/>
        </w:rPr>
        <w:t xml:space="preserve"> — doc states same.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WRITE NORMAL (lines 255–258): STRING </w:t>
      </w:r>
      <w:r>
        <w:rPr>
          <w:rFonts w:ascii="Courier New" w:hAnsi="Courier New"/>
          <w:b w:val="0"/>
          <w:i w:val="0"/>
          <w:color w:val="C00000"/>
          <w:sz w:val="18"/>
        </w:rPr>
        <w:t>'User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SEC-USR-ID</w:t>
      </w:r>
      <w:r>
        <w:rPr>
          <w:rFonts w:ascii="Calibri" w:hAnsi="Calibri"/>
          <w:b w:val="0"/>
          <w:i w:val="0"/>
          <w:sz w:val="20"/>
        </w:rPr>
        <w:t xml:space="preserve"> DELIMITED BY SPACE + </w:t>
      </w:r>
      <w:r>
        <w:rPr>
          <w:rFonts w:ascii="Courier New" w:hAnsi="Courier New"/>
          <w:b w:val="0"/>
          <w:i w:val="0"/>
          <w:color w:val="C00000"/>
          <w:sz w:val="18"/>
        </w:rPr>
        <w:t>' has been added ...'</w:t>
      </w:r>
      <w:r>
        <w:rPr>
          <w:rFonts w:ascii="Calibri" w:hAnsi="Calibri"/>
          <w:b w:val="0"/>
          <w:i w:val="0"/>
          <w:sz w:val="20"/>
        </w:rPr>
        <w:t xml:space="preserve">. Doc states </w:t>
      </w:r>
      <w:r>
        <w:rPr>
          <w:rFonts w:ascii="Courier New" w:hAnsi="Courier New"/>
          <w:b w:val="0"/>
          <w:i w:val="0"/>
          <w:color w:val="C00000"/>
          <w:sz w:val="18"/>
        </w:rPr>
        <w:t>"User xxx has been added..."</w:t>
      </w:r>
      <w:r>
        <w:rPr>
          <w:rFonts w:ascii="Calibri" w:hAnsi="Calibri"/>
          <w:b w:val="0"/>
          <w:i w:val="0"/>
          <w:sz w:val="20"/>
        </w:rPr>
        <w:t xml:space="preserve"> —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WRITE DUPKEY/DUPREC (line 263): </w:t>
      </w:r>
      <w:r>
        <w:rPr>
          <w:rFonts w:ascii="Courier New" w:hAnsi="Courier New"/>
          <w:b w:val="0"/>
          <w:i w:val="0"/>
          <w:color w:val="C00000"/>
          <w:sz w:val="18"/>
        </w:rPr>
        <w:t>'User ID already exist...'</w:t>
      </w:r>
      <w:r>
        <w:rPr>
          <w:rFonts w:ascii="Calibri" w:hAnsi="Calibri"/>
          <w:b w:val="0"/>
          <w:i w:val="0"/>
          <w:sz w:val="20"/>
        </w:rPr>
        <w:t>. Doc states same.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WRITE OTHER (lines 269–272): </w:t>
      </w:r>
      <w:r>
        <w:rPr>
          <w:rFonts w:ascii="Courier New" w:hAnsi="Courier New"/>
          <w:b w:val="0"/>
          <w:i w:val="0"/>
          <w:color w:val="C00000"/>
          <w:sz w:val="18"/>
        </w:rPr>
        <w:t>MOVE 'Y' TO WS-ERR-FLG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'Unable to Add User...'</w:t>
      </w:r>
      <w:r>
        <w:rPr>
          <w:rFonts w:ascii="Calibri" w:hAnsi="Calibri"/>
          <w:b w:val="0"/>
          <w:i w:val="0"/>
          <w:sz w:val="20"/>
        </w:rPr>
        <w:t>, cursor to FNAMEL. NOTE: the DISPLAY statement for RESP/REAS is commented out at line 268 (</w:t>
      </w:r>
      <w:r>
        <w:rPr>
          <w:rFonts w:ascii="Courier New" w:hAnsi="Courier New"/>
          <w:b w:val="0"/>
          <w:i w:val="0"/>
          <w:color w:val="C00000"/>
          <w:sz w:val="18"/>
        </w:rPr>
        <w:t>*DISPLAY 'RESP:' WS-RESP-CD 'REAS:' WS-REAS-CD</w:t>
      </w:r>
      <w:r>
        <w:rPr>
          <w:rFonts w:ascii="Calibri" w:hAnsi="Calibri"/>
          <w:b w:val="0"/>
          <w:i w:val="0"/>
          <w:sz w:val="20"/>
        </w:rPr>
        <w:t>). Doc does not mention this suppression. Minor omission but not inaccurate.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WS-USRSEC-FILE PIC X(08) VALUE 'USRSEC  '</w:t>
      </w:r>
      <w:r>
        <w:rPr>
          <w:rFonts w:ascii="Calibri" w:hAnsi="Calibri"/>
          <w:b w:val="0"/>
          <w:i w:val="0"/>
          <w:sz w:val="20"/>
        </w:rPr>
        <w:t xml:space="preserve"> (line 39) — confirmed; note trailing spaces in literal.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CICS WRITE with RIDFLD (SEC-USR-ID) and KEYLENGTH — confirmed at lines 241–248.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SEC-USR-PWD</w:t>
      </w:r>
      <w:r>
        <w:rPr>
          <w:rFonts w:ascii="Calibri" w:hAnsi="Calibri"/>
          <w:b w:val="0"/>
          <w:i w:val="0"/>
          <w:sz w:val="20"/>
        </w:rPr>
        <w:t xml:space="preserve"> stored as plain text (line 157) — confirmed; no encryption or hashing.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DFHATTR</w:t>
      </w:r>
      <w:r>
        <w:rPr>
          <w:rFonts w:ascii="Calibri" w:hAnsi="Calibri"/>
          <w:b w:val="0"/>
          <w:i w:val="0"/>
          <w:sz w:val="20"/>
        </w:rPr>
        <w:t xml:space="preserve"> is commented out at line 57 (</w:t>
      </w:r>
      <w:r>
        <w:rPr>
          <w:rFonts w:ascii="Courier New" w:hAnsi="Courier New"/>
          <w:b w:val="0"/>
          <w:i w:val="0"/>
          <w:color w:val="C00000"/>
          <w:sz w:val="18"/>
        </w:rPr>
        <w:t>*COPY DFHATTR</w:t>
      </w:r>
      <w:r>
        <w:rPr>
          <w:rFonts w:ascii="Calibri" w:hAnsi="Calibri"/>
          <w:b w:val="0"/>
          <w:i w:val="0"/>
          <w:sz w:val="20"/>
        </w:rPr>
        <w:t>). Phase 1 flagged this as a missing copybook. The doc does not mention DFHATTR at all. This is a benign omission since it is commented out, but the migration note should confirm DFHATTR was not needed.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 fabricated.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 latent bugs identified. The program is straightforward with no complex branching.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commented-out </w:t>
      </w:r>
      <w:r>
        <w:rPr>
          <w:rFonts w:ascii="Courier New" w:hAnsi="Courier New"/>
          <w:b w:val="0"/>
          <w:i w:val="0"/>
          <w:color w:val="C00000"/>
          <w:sz w:val="18"/>
        </w:rPr>
        <w:t>*COPY DFHATTR</w:t>
      </w:r>
      <w:r>
        <w:rPr>
          <w:rFonts w:ascii="Calibri" w:hAnsi="Calibri"/>
          <w:b w:val="0"/>
          <w:i w:val="0"/>
          <w:sz w:val="20"/>
        </w:rPr>
        <w:t xml:space="preserve"> at line 57 suggests it was previously included and removed. If DFHATTR constants were ever referenced, removing the COPY would cause a compile error. Since the source compiles cleanly (implied by it being in the project), DFHATTR constants are not used. No issue.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Verified fields written to </w:t>
      </w:r>
      <w:r>
        <w:rPr>
          <w:rFonts w:ascii="Courier New" w:hAnsi="Courier New"/>
          <w:b w:val="0"/>
          <w:i w:val="0"/>
          <w:color w:val="C00000"/>
          <w:sz w:val="18"/>
        </w:rPr>
        <w:t>SEC-USER-DATA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SEC-USR-ID</w:t>
      </w:r>
      <w:r>
        <w:rPr>
          <w:rFonts w:ascii="Calibri" w:hAnsi="Calibri"/>
          <w:b w:val="0"/>
          <w:i w:val="0"/>
          <w:sz w:val="20"/>
        </w:rPr>
        <w:t xml:space="preserve"> ← </w:t>
      </w:r>
      <w:r>
        <w:rPr>
          <w:rFonts w:ascii="Courier New" w:hAnsi="Courier New"/>
          <w:b w:val="0"/>
          <w:i w:val="0"/>
          <w:color w:val="C00000"/>
          <w:sz w:val="18"/>
        </w:rPr>
        <w:t>USERIDI OF COUSR1AI</w:t>
      </w:r>
      <w:r>
        <w:rPr>
          <w:rFonts w:ascii="Calibri" w:hAnsi="Calibri"/>
          <w:b w:val="0"/>
          <w:i w:val="0"/>
          <w:sz w:val="20"/>
        </w:rPr>
        <w:t xml:space="preserve"> (line 154). Doc states </w:t>
      </w:r>
      <w:r>
        <w:rPr>
          <w:rFonts w:ascii="Courier New" w:hAnsi="Courier New"/>
          <w:b w:val="0"/>
          <w:i w:val="0"/>
          <w:color w:val="C00000"/>
          <w:sz w:val="18"/>
        </w:rPr>
        <w:t>SEC-USR-ID ← USERIDI</w:t>
      </w:r>
      <w:r>
        <w:rPr>
          <w:rFonts w:ascii="Calibri" w:hAnsi="Calibri"/>
          <w:b w:val="0"/>
          <w:i w:val="0"/>
          <w:sz w:val="20"/>
        </w:rPr>
        <w:t>.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SEC-USR-FNAME</w:t>
      </w:r>
      <w:r>
        <w:rPr>
          <w:rFonts w:ascii="Calibri" w:hAnsi="Calibri"/>
          <w:b w:val="0"/>
          <w:i w:val="0"/>
          <w:sz w:val="20"/>
        </w:rPr>
        <w:t xml:space="preserve"> ← </w:t>
      </w:r>
      <w:r>
        <w:rPr>
          <w:rFonts w:ascii="Courier New" w:hAnsi="Courier New"/>
          <w:b w:val="0"/>
          <w:i w:val="0"/>
          <w:color w:val="C00000"/>
          <w:sz w:val="18"/>
        </w:rPr>
        <w:t>FNAMEI OF COUSR1AI</w:t>
      </w:r>
      <w:r>
        <w:rPr>
          <w:rFonts w:ascii="Calibri" w:hAnsi="Calibri"/>
          <w:b w:val="0"/>
          <w:i w:val="0"/>
          <w:sz w:val="20"/>
        </w:rPr>
        <w:t xml:space="preserve"> (line 155). Doc states </w:t>
      </w:r>
      <w:r>
        <w:rPr>
          <w:rFonts w:ascii="Courier New" w:hAnsi="Courier New"/>
          <w:b w:val="0"/>
          <w:i w:val="0"/>
          <w:color w:val="C00000"/>
          <w:sz w:val="18"/>
        </w:rPr>
        <w:t>SEC-USR-FNAME ← FNAMEI</w:t>
      </w:r>
      <w:r>
        <w:rPr>
          <w:rFonts w:ascii="Calibri" w:hAnsi="Calibri"/>
          <w:b w:val="0"/>
          <w:i w:val="0"/>
          <w:sz w:val="20"/>
        </w:rPr>
        <w:t>.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SEC-USR-LNAME</w:t>
      </w:r>
      <w:r>
        <w:rPr>
          <w:rFonts w:ascii="Calibri" w:hAnsi="Calibri"/>
          <w:b w:val="0"/>
          <w:i w:val="0"/>
          <w:sz w:val="20"/>
        </w:rPr>
        <w:t xml:space="preserve"> ← </w:t>
      </w:r>
      <w:r>
        <w:rPr>
          <w:rFonts w:ascii="Courier New" w:hAnsi="Courier New"/>
          <w:b w:val="0"/>
          <w:i w:val="0"/>
          <w:color w:val="C00000"/>
          <w:sz w:val="18"/>
        </w:rPr>
        <w:t>LNAMEI OF COUSR1AI</w:t>
      </w:r>
      <w:r>
        <w:rPr>
          <w:rFonts w:ascii="Calibri" w:hAnsi="Calibri"/>
          <w:b w:val="0"/>
          <w:i w:val="0"/>
          <w:sz w:val="20"/>
        </w:rPr>
        <w:t xml:space="preserve"> (line 156). Doc states </w:t>
      </w:r>
      <w:r>
        <w:rPr>
          <w:rFonts w:ascii="Courier New" w:hAnsi="Courier New"/>
          <w:b w:val="0"/>
          <w:i w:val="0"/>
          <w:color w:val="C00000"/>
          <w:sz w:val="18"/>
        </w:rPr>
        <w:t>SEC-USR-LNAME ← LNAMEI</w:t>
      </w:r>
      <w:r>
        <w:rPr>
          <w:rFonts w:ascii="Calibri" w:hAnsi="Calibri"/>
          <w:b w:val="0"/>
          <w:i w:val="0"/>
          <w:sz w:val="20"/>
        </w:rPr>
        <w:t>.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SEC-USR-PWD</w:t>
      </w:r>
      <w:r>
        <w:rPr>
          <w:rFonts w:ascii="Calibri" w:hAnsi="Calibri"/>
          <w:b w:val="0"/>
          <w:i w:val="0"/>
          <w:sz w:val="20"/>
        </w:rPr>
        <w:t xml:space="preserve"> ← </w:t>
      </w:r>
      <w:r>
        <w:rPr>
          <w:rFonts w:ascii="Courier New" w:hAnsi="Courier New"/>
          <w:b w:val="0"/>
          <w:i w:val="0"/>
          <w:color w:val="C00000"/>
          <w:sz w:val="18"/>
        </w:rPr>
        <w:t>PASSWDI OF COUSR1AI</w:t>
      </w:r>
      <w:r>
        <w:rPr>
          <w:rFonts w:ascii="Calibri" w:hAnsi="Calibri"/>
          <w:b w:val="0"/>
          <w:i w:val="0"/>
          <w:sz w:val="20"/>
        </w:rPr>
        <w:t xml:space="preserve"> (line 157). Doc states </w:t>
      </w:r>
      <w:r>
        <w:rPr>
          <w:rFonts w:ascii="Courier New" w:hAnsi="Courier New"/>
          <w:b w:val="0"/>
          <w:i w:val="0"/>
          <w:color w:val="C00000"/>
          <w:sz w:val="18"/>
        </w:rPr>
        <w:t>SEC-USR-PWD ← PASSWDI</w:t>
      </w:r>
      <w:r>
        <w:rPr>
          <w:rFonts w:ascii="Calibri" w:hAnsi="Calibri"/>
          <w:b w:val="0"/>
          <w:i w:val="0"/>
          <w:sz w:val="20"/>
        </w:rPr>
        <w:t>.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SEC-USR-TYPE</w:t>
      </w:r>
      <w:r>
        <w:rPr>
          <w:rFonts w:ascii="Calibri" w:hAnsi="Calibri"/>
          <w:b w:val="0"/>
          <w:i w:val="0"/>
          <w:sz w:val="20"/>
        </w:rPr>
        <w:t xml:space="preserve"> ← </w:t>
      </w:r>
      <w:r>
        <w:rPr>
          <w:rFonts w:ascii="Courier New" w:hAnsi="Courier New"/>
          <w:b w:val="0"/>
          <w:i w:val="0"/>
          <w:color w:val="C00000"/>
          <w:sz w:val="18"/>
        </w:rPr>
        <w:t>USRTYPEI OF COUSR1AI</w:t>
      </w:r>
      <w:r>
        <w:rPr>
          <w:rFonts w:ascii="Calibri" w:hAnsi="Calibri"/>
          <w:b w:val="0"/>
          <w:i w:val="0"/>
          <w:sz w:val="20"/>
        </w:rPr>
        <w:t xml:space="preserve"> (line 158). Doc states </w:t>
      </w:r>
      <w:r>
        <w:rPr>
          <w:rFonts w:ascii="Courier New" w:hAnsi="Courier New"/>
          <w:b w:val="0"/>
          <w:i w:val="0"/>
          <w:color w:val="C00000"/>
          <w:sz w:val="18"/>
        </w:rPr>
        <w:t>SEC-USR-TYPE ← USRTYPEI</w:t>
      </w:r>
      <w:r>
        <w:rPr>
          <w:rFonts w:ascii="Calibri" w:hAnsi="Calibri"/>
          <w:b w:val="0"/>
          <w:i w:val="0"/>
          <w:sz w:val="20"/>
        </w:rPr>
        <w:t>.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INITIALIZE-ALL-FIELDS</w:t>
      </w:r>
      <w:r>
        <w:rPr>
          <w:rFonts w:ascii="Calibri" w:hAnsi="Calibri"/>
          <w:b w:val="0"/>
          <w:i w:val="0"/>
          <w:sz w:val="20"/>
        </w:rPr>
        <w:t xml:space="preserve"> (lines 287–295) clears: USERIDI, FNAMEI, LNAMEI, PASSWDI, USRTYPEI, WS-MESSAGE + sets FNAMEL cursor to -1. Doc states "Clear all fields" for success path — accurate.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CALL statements in COUSR01C.cbl. Single EXEC CICS WRITE operation. SKIP.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Commented-out </w:t>
      </w:r>
      <w:r>
        <w:rPr>
          <w:rFonts w:ascii="Courier New" w:hAnsi="Courier New"/>
          <w:b w:val="0"/>
          <w:i w:val="0"/>
          <w:color w:val="C00000"/>
          <w:sz w:val="18"/>
        </w:rPr>
        <w:t>*COPY DFHATTR</w:t>
      </w:r>
      <w:r>
        <w:rPr>
          <w:rFonts w:ascii="Calibri" w:hAnsi="Calibri"/>
          <w:b w:val="0"/>
          <w:i w:val="0"/>
          <w:sz w:val="20"/>
        </w:rPr>
        <w:t xml:space="preserve"> at line 57: the doc's Copybooks table does not list DFHATTR. Consistent with the commented-out state, but should note "DFHATTR was provisioned but not used" for completeness.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RETURN-TO-PREV-SCREEN</w:t>
      </w:r>
      <w:r>
        <w:rPr>
          <w:rFonts w:ascii="Calibri" w:hAnsi="Calibri"/>
          <w:b w:val="0"/>
          <w:i w:val="0"/>
          <w:sz w:val="20"/>
        </w:rPr>
        <w:t xml:space="preserve"> (lines 165–178): commented-out MOVEs at lines 172–173 (</w:t>
      </w:r>
      <w:r>
        <w:rPr>
          <w:rFonts w:ascii="Courier New" w:hAnsi="Courier New"/>
          <w:b w:val="0"/>
          <w:i w:val="0"/>
          <w:color w:val="C00000"/>
          <w:sz w:val="18"/>
        </w:rPr>
        <w:t>*MOVE WS-USER-ID TO CDEMO-USER-ID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*MOVE SEC-USR-TYPE TO CDEMO-USER-TYPE</w:t>
      </w:r>
      <w:r>
        <w:rPr>
          <w:rFonts w:ascii="Calibri" w:hAnsi="Calibri"/>
          <w:b w:val="0"/>
          <w:i w:val="0"/>
          <w:sz w:val="20"/>
        </w:rPr>
        <w:t>) suggest the developer once intended to propagate user ID/type to the COMMAREA on exit. This dead-comment could indicate a missing capability. Not documented.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SEND-USRADD-SCREEN</w:t>
      </w:r>
      <w:r>
        <w:rPr>
          <w:rFonts w:ascii="Calibri" w:hAnsi="Calibri"/>
          <w:b w:val="0"/>
          <w:i w:val="0"/>
          <w:sz w:val="20"/>
        </w:rPr>
        <w:t xml:space="preserve"> paragraph always uses ERASE (line 192) — unconditional, unlike COUSR00C. Not significant for migration but worth noting that no partial-update path exists here.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BIZ-COUSR01C.md is accurate and complete enough for safe migration use. The document correctly captures all validation rules, field mappings, error messages, and navigation paths. Two minor additions would improve it: (1) note that the WRITE OTHER path suppresses the RESP/REAS DISPLAY (commented out at line 268), meaning unexpected write errors are invisible to operators in the COBOL version — the Java replacement should implement proper logging; (2) note the plain-text password storage (confirmed at line 157 — SEC-USR-PWD is stored as-is) as a security migration concern that the Java implementation must address.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