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BIZ-PAUDBLOD.md</w:t>
      </w:r>
    </w:p>
    <w:p>
      <w:pPr>
        <w:spacing w:before="40" w:after="80"/>
      </w:pPr>
      <w:r>
        <w:rPr>
          <w:rFonts w:ascii="Calibri" w:hAnsi="Calibri"/>
          <w:b/>
          <w:i w:val="0"/>
          <w:sz w:val="20"/>
        </w:rPr>
        <w:t>Overall: FAIL</w:t>
      </w:r>
      <w:r>
        <w:rPr>
          <w:rFonts w:ascii="Calibri" w:hAnsi="Calibri"/>
          <w:b w:val="0"/>
          <w:i w:val="0"/>
          <w:sz w:val="20"/>
        </w:rPr>
        <w:t xml:space="preserve"> — 6 passed · 1 failed · 2 warned · 1 skipped</w:t>
      </w:r>
    </w:p>
    <w:p>
      <w:pPr>
        <w:spacing w:before="40" w:after="80"/>
      </w:pPr>
      <w:r>
        <w:rPr>
          <w:rFonts w:ascii="Calibri" w:hAnsi="Calibri"/>
          <w:b w:val="0"/>
          <w:i w:val="0"/>
          <w:sz w:val="20"/>
        </w:rPr>
        <w:t xml:space="preserve">Source file: </w:t>
      </w:r>
      <w:r>
        <w:rPr>
          <w:rFonts w:ascii="Courier New" w:hAnsi="Courier New"/>
          <w:b w:val="0"/>
          <w:i w:val="0"/>
          <w:color w:val="C00000"/>
          <w:sz w:val="18"/>
        </w:rPr>
        <w:t>369</w:t>
      </w:r>
      <w:r>
        <w:rPr>
          <w:rFonts w:ascii="Calibri" w:hAnsi="Calibri"/>
          <w:b w:val="0"/>
          <w:i w:val="0"/>
          <w:sz w:val="20"/>
        </w:rPr>
        <w:t xml:space="preserve"> lines   |   Document: </w:t>
      </w:r>
      <w:r>
        <w:rPr>
          <w:rFonts w:ascii="Courier New" w:hAnsi="Courier New"/>
          <w:b w:val="0"/>
          <w:i w:val="0"/>
          <w:color w:val="C00000"/>
          <w:sz w:val="18"/>
        </w:rPr>
        <w:t>292</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12 required sections present</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PAUDBLOD.cbl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FAIL</w:t>
            </w:r>
          </w:p>
        </w:tc>
        <w:tc>
          <w:tcPr>
            <w:tcW w:type="dxa" w:w="3135"/>
            <w:shd w:val="clear" w:color="auto" w:fill="D6E4F0"/>
          </w:tcPr>
          <w:p>
            <w:pPr>
              <w:spacing w:before="40" w:after="40"/>
            </w:pPr>
            <w:r/>
            <w:r>
              <w:rPr>
                <w:rFonts w:ascii="Calibri" w:hAnsi="Calibri"/>
                <w:b w:val="0"/>
                <w:i w:val="0"/>
                <w:sz w:val="18"/>
              </w:rPr>
              <w:t>40 line number(s) exceed source file length (369 lines)</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95 COBOL-style identifiers verified against source</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4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2 Appendix A DDname(s) verified against source</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3/9 migration note(s) missing line number citations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WARN</w:t>
            </w:r>
          </w:p>
        </w:tc>
        <w:tc>
          <w:tcPr>
            <w:tcW w:type="dxa" w:w="3135"/>
            <w:shd w:val="clear" w:color="auto" w:fill="D6E4F0"/>
          </w:tcPr>
          <w:p>
            <w:pPr>
              <w:spacing w:before="40" w:after="40"/>
            </w:pPr>
            <w:r/>
            <w:r>
              <w:rPr>
                <w:rFonts w:ascii="Calibri" w:hAnsi="Calibri"/>
                <w:b w:val="0"/>
                <w:i w:val="0"/>
                <w:sz w:val="18"/>
              </w:rPr>
              <w:t>Mermaid diagram missing classDef colour definitions</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line_number_bounds (FAIL)</w:t>
      </w:r>
    </w:p>
    <w:p>
      <w:pPr>
        <w:spacing w:before="40" w:after="80"/>
      </w:pPr>
      <w:r>
        <w:rPr>
          <w:rFonts w:ascii="Calibri" w:hAnsi="Calibri"/>
          <w:b w:val="0"/>
          <w:i w:val="0"/>
          <w:sz w:val="20"/>
        </w:rPr>
        <w:t>40 line number(s) exceed source file length (369 lines)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1227</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1690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1720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1770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1961</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1962</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2020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2340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2420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2630</w:t>
      </w:r>
    </w:p>
    <w:p>
      <w:pPr>
        <w:spacing w:before="240" w:after="80"/>
      </w:pPr>
      <w:r>
        <w:rPr>
          <w:rFonts w:ascii="Calibri" w:hAnsi="Calibri"/>
          <w:b/>
          <w:color w:val="2E74B5"/>
          <w:sz w:val="28"/>
        </w:rPr>
        <w:t>Phase 2 — LLM Judge</w:t>
      </w:r>
    </w:p>
    <w:p>
      <w:pPr>
        <w:spacing w:before="40" w:after="80"/>
      </w:pPr>
      <w:r>
        <w:rPr>
          <w:rFonts w:ascii="Calibri" w:hAnsi="Calibri"/>
          <w:b/>
          <w:i w:val="0"/>
          <w:sz w:val="20"/>
        </w:rPr>
        <w:t>Phase 2 Verdict: CONDITIONAL</w:t>
      </w:r>
    </w:p>
    <w:p>
      <w:pPr>
        <w:spacing w:before="40" w:after="40"/>
        <w:ind w:left="567"/>
      </w:pPr>
      <w:r>
        <w:rPr>
          <w:rFonts w:ascii="Calibri" w:hAnsi="Calibri"/>
          <w:b w:val="0"/>
          <w:i w:val="0"/>
          <w:color w:val="404040"/>
          <w:sz w:val="20"/>
        </w:rPr>
        <w:t>CONDITIONAL = passed on all FAIL checks but has warnings requiring attention. The Phase 1 FAIL on line-number bounds is the same COBOL-sequence-number artifact seen in DBUNLDGS — not fabricated claims.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Paragraph structure, two sequential file loops, IMS GU+ISRT pattern, and PA-ACCT-ID numeric guard all accurately described and verified against source.</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File open error, read error (silent-continue), IMS ISRT and GU failures, and 9999-ABEND all correctly described with exact DISPLAY strings verified.</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WARN</w:t>
            </w:r>
          </w:p>
        </w:tc>
        <w:tc>
          <w:tcPr>
            <w:tcW w:type="dxa" w:w="3135"/>
          </w:tcPr>
          <w:p>
            <w:pPr>
              <w:spacing w:before="40" w:after="40"/>
            </w:pPr>
            <w:r/>
            <w:r>
              <w:rPr>
                <w:rFonts w:ascii="Calibri" w:hAnsi="Calibri"/>
                <w:b w:val="0"/>
                <w:i w:val="0"/>
                <w:sz w:val="18"/>
              </w:rPr>
              <w:t>Eight of nine notes are accurate; note 6 regarding IO-PCB-MASK byte size is correct but its description as "1 byte" understates its structural role.</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sampled fields from CIPAUSMY, CIPAUDTY, PAUTBPCB, and IMSFUNCS match source copybooks with correct PIC and COMP-3 designations.</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All three CBLTDLI calls (root ISRT, GU position, child ISRT) documented with correct parameter lists.</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Two active DISPLAY statements inside 2100-INSERT-ROOT-SEG not documented; structural IF-without-ELSE bug in 3100-INSERT-CHILD-SEG is documented but the 'II' silent-skip case analysis is incomplete.</w:t>
            </w:r>
          </w:p>
        </w:tc>
      </w:tr>
    </w:tbl>
    <w:p/>
    <w:p>
      <w:pPr>
        <w:spacing w:before="240" w:after="80"/>
      </w:pPr>
      <w:r>
        <w:rPr>
          <w:rFonts w:ascii="Calibri" w:hAnsi="Calibri"/>
          <w:b/>
          <w:color w:val="2E74B5"/>
          <w:sz w:val="24"/>
        </w:rPr>
        <w:t>Findings</w:t>
      </w:r>
    </w:p>
    <w:p>
      <w:pPr>
        <w:spacing w:before="240" w:after="80"/>
      </w:pPr>
      <w:r>
        <w:rPr>
          <w:rFonts w:ascii="Calibri" w:hAnsi="Calibri"/>
          <w:b/>
          <w:color w:val="2E74B5"/>
          <w:sz w:val="22"/>
        </w:rPr>
        <w:t>S1 — Program Flow</w:t>
      </w:r>
    </w:p>
    <w:p>
      <w:pPr>
        <w:spacing w:before="40" w:after="80"/>
      </w:pPr>
      <w:r>
        <w:rPr>
          <w:rFonts w:ascii="Calibri" w:hAnsi="Calibri"/>
          <w:b w:val="0"/>
          <w:i w:val="0"/>
          <w:sz w:val="20"/>
        </w:rPr>
        <w:t>All key paragraphs verified against source: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MAIN-PARA</w:t>
      </w:r>
      <w:r>
        <w:rPr>
          <w:rFonts w:ascii="Calibri" w:hAnsi="Calibri"/>
          <w:b w:val="0"/>
          <w:i w:val="0"/>
          <w:sz w:val="20"/>
        </w:rPr>
        <w:t xml:space="preserve"> at source line 169 (sequence 01220026): </w:t>
      </w:r>
      <w:r>
        <w:rPr>
          <w:rFonts w:ascii="Courier New" w:hAnsi="Courier New"/>
          <w:b w:val="0"/>
          <w:i w:val="0"/>
          <w:color w:val="C00000"/>
          <w:sz w:val="18"/>
        </w:rPr>
        <w:t>ENTRY 'DLITCBL' USING PAUTBPCB</w:t>
      </w:r>
      <w:r>
        <w:rPr>
          <w:rFonts w:ascii="Calibri" w:hAnsi="Calibri"/>
          <w:b w:val="0"/>
          <w:i w:val="0"/>
          <w:sz w:val="20"/>
        </w:rPr>
        <w:t xml:space="preserve"> at line 171 (sequence 01225033) — doc correctly states the IMS entry point.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DISPLAY 'STARTING PAUDBLOD'</w:t>
      </w:r>
      <w:r>
        <w:rPr>
          <w:rFonts w:ascii="Calibri" w:hAnsi="Calibri"/>
          <w:b w:val="0"/>
          <w:i w:val="0"/>
          <w:sz w:val="20"/>
        </w:rPr>
        <w:t xml:space="preserve"> at source line 173 (sequence 01227053) — correctly placed in </w:t>
      </w:r>
      <w:r>
        <w:rPr>
          <w:rFonts w:ascii="Courier New" w:hAnsi="Courier New"/>
          <w:b w:val="0"/>
          <w:i w:val="0"/>
          <w:color w:val="C00000"/>
          <w:sz w:val="18"/>
        </w:rPr>
        <w:t>MAIN-PARA</w:t>
      </w:r>
      <w:r>
        <w:rPr>
          <w:rFonts w:ascii="Calibri" w:hAnsi="Calibri"/>
          <w:b w:val="0"/>
          <w:i w:val="0"/>
          <w:sz w:val="20"/>
        </w:rPr>
        <w:t xml:space="preserve"> before </w:t>
      </w:r>
      <w:r>
        <w:rPr>
          <w:rFonts w:ascii="Courier New" w:hAnsi="Courier New"/>
          <w:b w:val="0"/>
          <w:i w:val="0"/>
          <w:color w:val="C00000"/>
          <w:sz w:val="18"/>
        </w:rPr>
        <w:t>1000-INITIALIZE</w:t>
      </w:r>
      <w:r>
        <w:rPr>
          <w:rFonts w:ascii="Calibri" w:hAnsi="Calibri"/>
          <w:b w:val="0"/>
          <w:i w:val="0"/>
          <w:sz w:val="20"/>
        </w:rPr>
        <w:t>, as doc notes.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PERFORM 1000-INITIALIZE THRU 1000-EXIT</w:t>
      </w:r>
      <w:r>
        <w:rPr>
          <w:rFonts w:ascii="Calibri" w:hAnsi="Calibri"/>
          <w:b w:val="0"/>
          <w:i w:val="0"/>
          <w:sz w:val="20"/>
        </w:rPr>
        <w:t xml:space="preserve"> at source line 175 — correct.</w:t>
      </w:r>
    </w:p>
    <w:p>
      <w:pPr>
        <w:spacing w:before="20" w:after="20"/>
        <w:ind w:left="283" w:hanging="227"/>
      </w:pPr>
      <w:r>
        <w:rPr>
          <w:rFonts w:ascii="Calibri" w:hAnsi="Calibri"/>
          <w:color w:val="2E74B5"/>
          <w:sz w:val="20"/>
        </w:rPr>
        <w:t xml:space="preserve">• </w:t>
      </w:r>
      <w:r>
        <w:rPr>
          <w:rFonts w:ascii="Calibri" w:hAnsi="Calibri"/>
          <w:b w:val="0"/>
          <w:i w:val="0"/>
          <w:sz w:val="20"/>
        </w:rPr>
        <w:t xml:space="preserve">Root loop: </w:t>
      </w:r>
      <w:r>
        <w:rPr>
          <w:rFonts w:ascii="Courier New" w:hAnsi="Courier New"/>
          <w:b w:val="0"/>
          <w:i w:val="0"/>
          <w:color w:val="C00000"/>
          <w:sz w:val="18"/>
        </w:rPr>
        <w:t>PERFORM 2000-READ-ROOT-SEG-FILE THRU 2000-EXIT UNTIL END-ROOT-SEG-FILE = 'Y'</w:t>
      </w:r>
      <w:r>
        <w:rPr>
          <w:rFonts w:ascii="Calibri" w:hAnsi="Calibri"/>
          <w:b w:val="0"/>
          <w:i w:val="0"/>
          <w:sz w:val="20"/>
        </w:rPr>
        <w:t xml:space="preserve"> at source lines 177–178 — correct.</w:t>
      </w:r>
    </w:p>
    <w:p>
      <w:pPr>
        <w:spacing w:before="20" w:after="20"/>
        <w:ind w:left="283" w:hanging="227"/>
      </w:pPr>
      <w:r>
        <w:rPr>
          <w:rFonts w:ascii="Calibri" w:hAnsi="Calibri"/>
          <w:color w:val="2E74B5"/>
          <w:sz w:val="20"/>
        </w:rPr>
        <w:t xml:space="preserve">• </w:t>
      </w:r>
      <w:r>
        <w:rPr>
          <w:rFonts w:ascii="Calibri" w:hAnsi="Calibri"/>
          <w:b w:val="0"/>
          <w:i w:val="0"/>
          <w:sz w:val="20"/>
        </w:rPr>
        <w:t xml:space="preserve">Child loop: </w:t>
      </w:r>
      <w:r>
        <w:rPr>
          <w:rFonts w:ascii="Courier New" w:hAnsi="Courier New"/>
          <w:b w:val="0"/>
          <w:i w:val="0"/>
          <w:color w:val="C00000"/>
          <w:sz w:val="18"/>
        </w:rPr>
        <w:t>PERFORM 3000-READ-CHILD-SEG-FILE THRU 3000-EXIT UNTIL END-CHILD-SEG-FILE = 'Y'</w:t>
      </w:r>
      <w:r>
        <w:rPr>
          <w:rFonts w:ascii="Calibri" w:hAnsi="Calibri"/>
          <w:b w:val="0"/>
          <w:i w:val="0"/>
          <w:sz w:val="20"/>
        </w:rPr>
        <w:t xml:space="preserve"> at source lines 180–181 — correct.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PERFORM 4000-FILE-CLOSE THRU 4000-EXIT</w:t>
      </w:r>
      <w:r>
        <w:rPr>
          <w:rFonts w:ascii="Calibri" w:hAnsi="Calibri"/>
          <w:b w:val="0"/>
          <w:i w:val="0"/>
          <w:sz w:val="20"/>
        </w:rPr>
        <w:t xml:space="preserve"> at source line 183, </w:t>
      </w:r>
      <w:r>
        <w:rPr>
          <w:rFonts w:ascii="Courier New" w:hAnsi="Courier New"/>
          <w:b w:val="0"/>
          <w:i w:val="0"/>
          <w:color w:val="C00000"/>
          <w:sz w:val="18"/>
        </w:rPr>
        <w:t>GOBACK</w:t>
      </w:r>
      <w:r>
        <w:rPr>
          <w:rFonts w:ascii="Calibri" w:hAnsi="Calibri"/>
          <w:b w:val="0"/>
          <w:i w:val="0"/>
          <w:sz w:val="20"/>
        </w:rPr>
        <w:t xml:space="preserve"> at line 187 — correct.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1000-INITIALIZE</w:t>
      </w:r>
      <w:r>
        <w:rPr>
          <w:rFonts w:ascii="Calibri" w:hAnsi="Calibri"/>
          <w:b w:val="0"/>
          <w:i w:val="0"/>
          <w:sz w:val="20"/>
        </w:rPr>
        <w:t xml:space="preserve"> at source line 190: ACCEPT date lines 193–194, display banner lines 196–198, OPEN INFILE1 (line 201) and INFILE2 (line 209) with status checks — correctly described.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2000-READ-ROOT-SEG-FILE</w:t>
      </w:r>
      <w:r>
        <w:rPr>
          <w:rFonts w:ascii="Calibri" w:hAnsi="Calibri"/>
          <w:b w:val="0"/>
          <w:i w:val="0"/>
          <w:sz w:val="20"/>
        </w:rPr>
        <w:t xml:space="preserve"> at source line 222: READ INFILE1 (line 226), three-branch IF on </w:t>
      </w:r>
      <w:r>
        <w:rPr>
          <w:rFonts w:ascii="Courier New" w:hAnsi="Courier New"/>
          <w:b w:val="0"/>
          <w:i w:val="0"/>
          <w:color w:val="C00000"/>
          <w:sz w:val="18"/>
        </w:rPr>
        <w:t>WS-INFIL1-STATUS</w:t>
      </w:r>
      <w:r>
        <w:rPr>
          <w:rFonts w:ascii="Calibri" w:hAnsi="Calibri"/>
          <w:b w:val="0"/>
          <w:i w:val="0"/>
          <w:sz w:val="20"/>
        </w:rPr>
        <w:t xml:space="preserve"> (lines 228–237) — correctly described.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2100-INSERT-ROOT-SEG</w:t>
      </w:r>
      <w:r>
        <w:rPr>
          <w:rFonts w:ascii="Calibri" w:hAnsi="Calibri"/>
          <w:b w:val="0"/>
          <w:i w:val="0"/>
          <w:sz w:val="20"/>
        </w:rPr>
        <w:t xml:space="preserve"> at source line 242: ISRT call (lines 244–247), then IF SPACES/II/OTHER pattern (lines 253–262) — correctly described.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3000-READ-CHILD-SEG-FILE</w:t>
      </w:r>
      <w:r>
        <w:rPr>
          <w:rFonts w:ascii="Calibri" w:hAnsi="Calibri"/>
          <w:b w:val="0"/>
          <w:i w:val="0"/>
          <w:sz w:val="20"/>
        </w:rPr>
        <w:t xml:space="preserve"> at source line 269: READ INFILE2 (line 272), numeric guard on ROOT-SEG-KEY (line 275) — correctly described.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3100-INSERT-CHILD-SEG</w:t>
      </w:r>
      <w:r>
        <w:rPr>
          <w:rFonts w:ascii="Calibri" w:hAnsi="Calibri"/>
          <w:b w:val="0"/>
          <w:i w:val="0"/>
          <w:sz w:val="20"/>
        </w:rPr>
        <w:t xml:space="preserve"> at source line 292: INITIALIZE PAUT-PCB-STATUS (line 295), GU call (lines 296–299), missing END-IF between success path and error check — structural defect correctly identified.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3200-INSERT-IMS-CALL</w:t>
      </w:r>
      <w:r>
        <w:rPr>
          <w:rFonts w:ascii="Calibri" w:hAnsi="Calibri"/>
          <w:b w:val="0"/>
          <w:i w:val="0"/>
          <w:sz w:val="20"/>
        </w:rPr>
        <w:t xml:space="preserve"> at source line 318: ISRT call (lines 321–324), three-branch IF pattern (lines 326–336) — correctly described.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4000-FILE-CLOSE</w:t>
      </w:r>
      <w:r>
        <w:rPr>
          <w:rFonts w:ascii="Calibri" w:hAnsi="Calibri"/>
          <w:b w:val="0"/>
          <w:i w:val="0"/>
          <w:sz w:val="20"/>
        </w:rPr>
        <w:t xml:space="preserve"> at source line 341: CLOSE INFILE1 (line 343), CLOSE INFILE2 (line 350) with non-fatal status checks — correctly described.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9999-ABEND</w:t>
      </w:r>
      <w:r>
        <w:rPr>
          <w:rFonts w:ascii="Calibri" w:hAnsi="Calibri"/>
          <w:b w:val="0"/>
          <w:i w:val="0"/>
          <w:sz w:val="20"/>
        </w:rPr>
        <w:t xml:space="preserve"> at source line 360: </w:t>
      </w:r>
      <w:r>
        <w:rPr>
          <w:rFonts w:ascii="Courier New" w:hAnsi="Courier New"/>
          <w:b w:val="0"/>
          <w:i w:val="0"/>
          <w:color w:val="C00000"/>
          <w:sz w:val="18"/>
        </w:rPr>
        <w:t>DISPLAY 'IMS LOAD ABENDING ...'</w:t>
      </w:r>
      <w:r>
        <w:rPr>
          <w:rFonts w:ascii="Calibri" w:hAnsi="Calibri"/>
          <w:b w:val="0"/>
          <w:i w:val="0"/>
          <w:sz w:val="20"/>
        </w:rPr>
        <w:t xml:space="preserve"> (line 363), </w:t>
      </w:r>
      <w:r>
        <w:rPr>
          <w:rFonts w:ascii="Courier New" w:hAnsi="Courier New"/>
          <w:b w:val="0"/>
          <w:i w:val="0"/>
          <w:color w:val="C00000"/>
          <w:sz w:val="18"/>
        </w:rPr>
        <w:t>MOVE 16 TO RETURN-CODE</w:t>
      </w:r>
      <w:r>
        <w:rPr>
          <w:rFonts w:ascii="Calibri" w:hAnsi="Calibri"/>
          <w:b w:val="0"/>
          <w:i w:val="0"/>
          <w:sz w:val="20"/>
        </w:rPr>
        <w:t xml:space="preserve"> (line 365), </w:t>
      </w:r>
      <w:r>
        <w:rPr>
          <w:rFonts w:ascii="Courier New" w:hAnsi="Courier New"/>
          <w:b w:val="0"/>
          <w:i w:val="0"/>
          <w:color w:val="C00000"/>
          <w:sz w:val="18"/>
        </w:rPr>
        <w:t>GOBACK</w:t>
      </w:r>
      <w:r>
        <w:rPr>
          <w:rFonts w:ascii="Calibri" w:hAnsi="Calibri"/>
          <w:b w:val="0"/>
          <w:i w:val="0"/>
          <w:sz w:val="20"/>
        </w:rPr>
        <w:t xml:space="preserve"> (line 366) — correctly described.</w:t>
      </w:r>
    </w:p>
    <w:p>
      <w:pPr>
        <w:spacing w:before="240" w:after="80"/>
      </w:pPr>
      <w:r>
        <w:rPr>
          <w:rFonts w:ascii="Calibri" w:hAnsi="Calibri"/>
          <w:b/>
          <w:color w:val="2E74B5"/>
          <w:sz w:val="22"/>
        </w:rPr>
        <w:t>S2 — Error Handling</w:t>
      </w:r>
    </w:p>
    <w:p>
      <w:pPr>
        <w:spacing w:before="40" w:after="80"/>
      </w:pPr>
      <w:r>
        <w:rPr>
          <w:rFonts w:ascii="Calibri" w:hAnsi="Calibri"/>
          <w:b w:val="0"/>
          <w:i w:val="0"/>
          <w:sz w:val="20"/>
        </w:rPr>
        <w:t>All DISPLAY strings verified: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IN OPENING INFILE1:' WS-INFIL1-STATUS</w:t>
      </w:r>
      <w:r>
        <w:rPr>
          <w:rFonts w:ascii="Calibri" w:hAnsi="Calibri"/>
          <w:b w:val="0"/>
          <w:i w:val="0"/>
          <w:sz w:val="20"/>
        </w:rPr>
        <w:t xml:space="preserve"> at source line 205 (sequence 01965053)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IN OPENING INFILE2:' WS-INFIL2-STATUS</w:t>
      </w:r>
      <w:r>
        <w:rPr>
          <w:rFonts w:ascii="Calibri" w:hAnsi="Calibri"/>
          <w:b w:val="0"/>
          <w:i w:val="0"/>
          <w:sz w:val="20"/>
        </w:rPr>
        <w:t xml:space="preserve"> at source line 213 (sequence 01969453)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READING ROOT SEG INFILE'</w:t>
      </w:r>
      <w:r>
        <w:rPr>
          <w:rFonts w:ascii="Calibri" w:hAnsi="Calibri"/>
          <w:b w:val="0"/>
          <w:i w:val="0"/>
          <w:sz w:val="20"/>
        </w:rPr>
        <w:t xml:space="preserve"> at source line 235 (sequence 02042953) — exact match. Doc correctly notes no abend on read error.</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'ROOT INSERT SUCCESS    '</w:t>
      </w:r>
      <w:r>
        <w:rPr>
          <w:rFonts w:ascii="Calibri" w:hAnsi="Calibri"/>
          <w:b w:val="0"/>
          <w:i w:val="0"/>
          <w:sz w:val="20"/>
        </w:rPr>
        <w:t xml:space="preserve"> at source line 254 (sequence 02160053)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'ROOT SEGMENT ALREADY IN DB'</w:t>
      </w:r>
      <w:r>
        <w:rPr>
          <w:rFonts w:ascii="Calibri" w:hAnsi="Calibri"/>
          <w:b w:val="0"/>
          <w:i w:val="0"/>
          <w:sz w:val="20"/>
        </w:rPr>
        <w:t xml:space="preserve"> at source line 257 (sequence 02194153)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'ROOT INSERT FAILED  :' PAUT-PCB-STATUS</w:t>
      </w:r>
      <w:r>
        <w:rPr>
          <w:rFonts w:ascii="Calibri" w:hAnsi="Calibri"/>
          <w:b w:val="0"/>
          <w:i w:val="0"/>
          <w:sz w:val="20"/>
        </w:rPr>
        <w:t xml:space="preserve"> at source line 260 (sequence 02230053)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READING CHILD SEG INFILE'</w:t>
      </w:r>
      <w:r>
        <w:rPr>
          <w:rFonts w:ascii="Calibri" w:hAnsi="Calibri"/>
          <w:b w:val="0"/>
          <w:i w:val="0"/>
          <w:sz w:val="20"/>
        </w:rPr>
        <w:t xml:space="preserve"> at source line 287 (sequence 02359253)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'GU CALL TO ROOT SEG SUCCESS'</w:t>
      </w:r>
      <w:r>
        <w:rPr>
          <w:rFonts w:ascii="Calibri" w:hAnsi="Calibri"/>
          <w:b w:val="0"/>
          <w:i w:val="0"/>
          <w:sz w:val="20"/>
        </w:rPr>
        <w:t xml:space="preserve"> at source line 306 (sequence 02430053)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'ROOT GU CALL FAIL:' PAUT-PCB-STATUS</w:t>
      </w:r>
      <w:r>
        <w:rPr>
          <w:rFonts w:ascii="Calibri" w:hAnsi="Calibri"/>
          <w:b w:val="0"/>
          <w:i w:val="0"/>
          <w:sz w:val="20"/>
        </w:rPr>
        <w:t xml:space="preserve"> at source line 311 (sequence 02530053)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'KFB AREA IN CHILD:' PAUT-KEYFB</w:t>
      </w:r>
      <w:r>
        <w:rPr>
          <w:rFonts w:ascii="Calibri" w:hAnsi="Calibri"/>
          <w:b w:val="0"/>
          <w:i w:val="0"/>
          <w:sz w:val="20"/>
        </w:rPr>
        <w:t xml:space="preserve"> at source line 312 (sequence 02531048)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'CHILD SEGMENT INSERTED SUCCESS'</w:t>
      </w:r>
      <w:r>
        <w:rPr>
          <w:rFonts w:ascii="Calibri" w:hAnsi="Calibri"/>
          <w:b w:val="0"/>
          <w:i w:val="0"/>
          <w:sz w:val="20"/>
        </w:rPr>
        <w:t xml:space="preserve"> at source line 327 (sequence 02611966)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'CHILD SEGMENT ALREADY IN DB'</w:t>
      </w:r>
      <w:r>
        <w:rPr>
          <w:rFonts w:ascii="Calibri" w:hAnsi="Calibri"/>
          <w:b w:val="0"/>
          <w:i w:val="0"/>
          <w:sz w:val="20"/>
        </w:rPr>
        <w:t xml:space="preserve"> at source line 330 (sequence 02612266)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'INSERT CALL FAIL FOR CHILD:' PAUT-PCB-STATUS</w:t>
      </w:r>
      <w:r>
        <w:rPr>
          <w:rFonts w:ascii="Calibri" w:hAnsi="Calibri"/>
          <w:b w:val="0"/>
          <w:i w:val="0"/>
          <w:sz w:val="20"/>
        </w:rPr>
        <w:t xml:space="preserve"> at source line 333 (sequence 02612566)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'IMS LOAD ABENDING ...'</w:t>
      </w:r>
      <w:r>
        <w:rPr>
          <w:rFonts w:ascii="Calibri" w:hAnsi="Calibri"/>
          <w:b w:val="0"/>
          <w:i w:val="0"/>
          <w:sz w:val="20"/>
        </w:rPr>
        <w:t xml:space="preserve"> at source line 363 (sequence 03660054) — exact match.</w:t>
      </w:r>
    </w:p>
    <w:p>
      <w:pPr>
        <w:spacing w:before="40" w:after="80"/>
      </w:pPr>
      <w:r>
        <w:rPr>
          <w:rFonts w:ascii="Calibri" w:hAnsi="Calibri"/>
          <w:b w:val="0"/>
          <w:i w:val="0"/>
          <w:sz w:val="20"/>
        </w:rPr>
        <w:t>Silent-continue on read error (no abend) confirmed at source line 234–236: the ELSE branch for non-10 status only displays, does not PERFORM 9999-ABEND. Correctly documented.</w:t>
      </w:r>
    </w:p>
    <w:p>
      <w:pPr>
        <w:spacing w:before="240" w:after="80"/>
      </w:pPr>
      <w:r>
        <w:rPr>
          <w:rFonts w:ascii="Calibri" w:hAnsi="Calibri"/>
          <w:b/>
          <w:color w:val="2E74B5"/>
          <w:sz w:val="22"/>
        </w:rPr>
        <w:t>S3 — Migration Notes</w:t>
      </w:r>
    </w:p>
    <w:p>
      <w:pPr>
        <w:spacing w:before="40" w:after="80"/>
      </w:pPr>
      <w:r>
        <w:rPr>
          <w:rFonts w:ascii="Calibri" w:hAnsi="Calibri"/>
          <w:b/>
          <w:i w:val="0"/>
          <w:sz w:val="20"/>
        </w:rPr>
        <w:t>Verified notes:</w:t>
      </w:r>
    </w:p>
    <w:p>
      <w:pPr>
        <w:spacing w:before="20" w:after="20"/>
        <w:ind w:left="283" w:hanging="227"/>
      </w:pPr>
      <w:r>
        <w:rPr>
          <w:rFonts w:ascii="Calibri" w:hAnsi="Calibri"/>
          <w:color w:val="2E74B5"/>
          <w:sz w:val="20"/>
        </w:rPr>
        <w:t xml:space="preserve">• </w:t>
      </w:r>
      <w:r>
        <w:rPr>
          <w:rFonts w:ascii="Calibri" w:hAnsi="Calibri"/>
          <w:b w:val="0"/>
          <w:i w:val="0"/>
          <w:sz w:val="20"/>
        </w:rPr>
        <w:t xml:space="preserve">Structural bug in </w:t>
      </w:r>
      <w:r>
        <w:rPr>
          <w:rFonts w:ascii="Courier New" w:hAnsi="Courier New"/>
          <w:b w:val="0"/>
          <w:i w:val="0"/>
          <w:color w:val="C00000"/>
          <w:sz w:val="18"/>
        </w:rPr>
        <w:t>3100-INSERT-CHILD-SEG</w:t>
      </w:r>
      <w:r>
        <w:rPr>
          <w:rFonts w:ascii="Calibri" w:hAnsi="Calibri"/>
          <w:b w:val="0"/>
          <w:i w:val="0"/>
          <w:sz w:val="20"/>
        </w:rPr>
        <w:t xml:space="preserve"> — missing END-IF between the two IF blocks: confirmed at source lines 305–314. The IF at line 305 (</w:t>
      </w:r>
      <w:r>
        <w:rPr>
          <w:rFonts w:ascii="Courier New" w:hAnsi="Courier New"/>
          <w:b w:val="0"/>
          <w:i w:val="0"/>
          <w:color w:val="C00000"/>
          <w:sz w:val="18"/>
        </w:rPr>
        <w:t>PAUT-PCB-STATUS = SPACES</w:t>
      </w:r>
      <w:r>
        <w:rPr>
          <w:rFonts w:ascii="Calibri" w:hAnsi="Calibri"/>
          <w:b w:val="0"/>
          <w:i w:val="0"/>
          <w:sz w:val="20"/>
        </w:rPr>
        <w:t>) has no END-IF before the next IF at line 310. The analysis of what happens for each status value is correct.</w:t>
      </w:r>
    </w:p>
    <w:p>
      <w:pPr>
        <w:spacing w:before="20" w:after="20"/>
        <w:ind w:left="283" w:hanging="227"/>
      </w:pPr>
      <w:r>
        <w:rPr>
          <w:rFonts w:ascii="Calibri" w:hAnsi="Calibri"/>
          <w:color w:val="2E74B5"/>
          <w:sz w:val="20"/>
        </w:rPr>
        <w:t xml:space="preserve">• </w:t>
      </w:r>
      <w:r>
        <w:rPr>
          <w:rFonts w:ascii="Calibri" w:hAnsi="Calibri"/>
          <w:b w:val="0"/>
          <w:i w:val="0"/>
          <w:sz w:val="20"/>
        </w:rPr>
        <w:t>Silent read errors on both files — confirmed at source lines 234–236 and 286–288.</w:t>
      </w:r>
    </w:p>
    <w:p>
      <w:pPr>
        <w:spacing w:before="20" w:after="20"/>
        <w:ind w:left="283" w:hanging="227"/>
      </w:pPr>
      <w:r>
        <w:rPr>
          <w:rFonts w:ascii="Calibri" w:hAnsi="Calibri"/>
          <w:color w:val="2E74B5"/>
          <w:sz w:val="20"/>
        </w:rPr>
        <w:t xml:space="preserve">• </w:t>
      </w:r>
      <w:r>
        <w:rPr>
          <w:rFonts w:ascii="Calibri" w:hAnsi="Calibri"/>
          <w:b w:val="0"/>
          <w:i w:val="0"/>
          <w:sz w:val="20"/>
        </w:rPr>
        <w:t>Root and child loads run sequentially — confirmed by PERFORM order at source lines 177–181.</w:t>
      </w:r>
    </w:p>
    <w:p>
      <w:pPr>
        <w:spacing w:before="20" w:after="20"/>
        <w:ind w:left="283" w:hanging="227"/>
      </w:pPr>
      <w:r>
        <w:rPr>
          <w:rFonts w:ascii="Calibri" w:hAnsi="Calibri"/>
          <w:color w:val="2E74B5"/>
          <w:sz w:val="20"/>
        </w:rPr>
        <w:t xml:space="preserve">• </w:t>
      </w:r>
      <w:r>
        <w:rPr>
          <w:rFonts w:ascii="Calibri" w:hAnsi="Calibri"/>
          <w:b w:val="0"/>
          <w:i w:val="0"/>
          <w:sz w:val="20"/>
        </w:rPr>
        <w:t>Duplicate segments silently accepted (</w:t>
      </w:r>
      <w:r>
        <w:rPr>
          <w:rFonts w:ascii="Courier New" w:hAnsi="Courier New"/>
          <w:b w:val="0"/>
          <w:i w:val="0"/>
          <w:color w:val="C00000"/>
          <w:sz w:val="18"/>
        </w:rPr>
        <w:t>'II'</w:t>
      </w:r>
      <w:r>
        <w:rPr>
          <w:rFonts w:ascii="Calibri" w:hAnsi="Calibri"/>
          <w:b w:val="0"/>
          <w:i w:val="0"/>
          <w:sz w:val="20"/>
        </w:rPr>
        <w:t>) — confirmed at source lines 256–258 and 329–331 (DISPLAY only, no error flag).</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WS-PGMNAME = 'IMSUNLOD'</w:t>
      </w:r>
      <w:r>
        <w:rPr>
          <w:rFonts w:ascii="Calibri" w:hAnsi="Calibri"/>
          <w:b w:val="0"/>
          <w:i w:val="0"/>
          <w:sz w:val="20"/>
        </w:rPr>
        <w:t xml:space="preserve"> at source line 54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IO-PCB-MASK PIC X(1)</w:t>
      </w:r>
      <w:r>
        <w:rPr>
          <w:rFonts w:ascii="Calibri" w:hAnsi="Calibri"/>
          <w:b w:val="0"/>
          <w:i w:val="0"/>
          <w:sz w:val="20"/>
        </w:rPr>
        <w:t xml:space="preserve"> at source line 160 — confirmed. The doc says "occupies one byte" which is correct.</w:t>
      </w:r>
    </w:p>
    <w:p>
      <w:pPr>
        <w:spacing w:before="20" w:after="20"/>
        <w:ind w:left="283" w:hanging="227"/>
      </w:pPr>
      <w:r>
        <w:rPr>
          <w:rFonts w:ascii="Calibri" w:hAnsi="Calibri"/>
          <w:color w:val="2E74B5"/>
          <w:sz w:val="20"/>
        </w:rPr>
        <w:t xml:space="preserve">• </w:t>
      </w:r>
      <w:r>
        <w:rPr>
          <w:rFonts w:ascii="Calibri" w:hAnsi="Calibri"/>
          <w:b w:val="0"/>
          <w:i w:val="0"/>
          <w:sz w:val="20"/>
        </w:rPr>
        <w:t xml:space="preserve">Unused carry-over fields — all confirmed in source: </w:t>
      </w:r>
      <w:r>
        <w:rPr>
          <w:rFonts w:ascii="Courier New" w:hAnsi="Courier New"/>
          <w:b w:val="0"/>
          <w:i w:val="0"/>
          <w:color w:val="C00000"/>
          <w:sz w:val="18"/>
        </w:rPr>
        <w:t>WS-NO-SUMRY-DELETED</w:t>
      </w:r>
      <w:r>
        <w:rPr>
          <w:rFonts w:ascii="Calibri" w:hAnsi="Calibri"/>
          <w:b w:val="0"/>
          <w:i w:val="0"/>
          <w:sz w:val="20"/>
        </w:rPr>
        <w:t xml:space="preserve"> (line 67), </w:t>
      </w:r>
      <w:r>
        <w:rPr>
          <w:rFonts w:ascii="Courier New" w:hAnsi="Courier New"/>
          <w:b w:val="0"/>
          <w:i w:val="0"/>
          <w:color w:val="C00000"/>
          <w:sz w:val="18"/>
        </w:rPr>
        <w:t>WS-NO-DTL-READ</w:t>
      </w:r>
      <w:r>
        <w:rPr>
          <w:rFonts w:ascii="Calibri" w:hAnsi="Calibri"/>
          <w:b w:val="0"/>
          <w:i w:val="0"/>
          <w:sz w:val="20"/>
        </w:rPr>
        <w:t xml:space="preserve"> (line 68), </w:t>
      </w:r>
      <w:r>
        <w:rPr>
          <w:rFonts w:ascii="Courier New" w:hAnsi="Courier New"/>
          <w:b w:val="0"/>
          <w:i w:val="0"/>
          <w:color w:val="C00000"/>
          <w:sz w:val="18"/>
        </w:rPr>
        <w:t>WS-NO-DTL-DELETED</w:t>
      </w:r>
      <w:r>
        <w:rPr>
          <w:rFonts w:ascii="Calibri" w:hAnsi="Calibri"/>
          <w:b w:val="0"/>
          <w:i w:val="0"/>
          <w:sz w:val="20"/>
        </w:rPr>
        <w:t xml:space="preserve"> (line 69), </w:t>
      </w:r>
      <w:r>
        <w:rPr>
          <w:rFonts w:ascii="Courier New" w:hAnsi="Courier New"/>
          <w:b w:val="0"/>
          <w:i w:val="0"/>
          <w:color w:val="C00000"/>
          <w:sz w:val="18"/>
        </w:rPr>
        <w:t>WS-TOT-REC-WRITTEN</w:t>
      </w:r>
      <w:r>
        <w:rPr>
          <w:rFonts w:ascii="Calibri" w:hAnsi="Calibri"/>
          <w:b w:val="0"/>
          <w:i w:val="0"/>
          <w:sz w:val="20"/>
        </w:rPr>
        <w:t xml:space="preserve"> (line 65), </w:t>
      </w:r>
      <w:r>
        <w:rPr>
          <w:rFonts w:ascii="Courier New" w:hAnsi="Courier New"/>
          <w:b w:val="0"/>
          <w:i w:val="0"/>
          <w:color w:val="C00000"/>
          <w:sz w:val="18"/>
        </w:rPr>
        <w:t>WS-ERR-FLG</w:t>
      </w:r>
      <w:r>
        <w:rPr>
          <w:rFonts w:ascii="Calibri" w:hAnsi="Calibri"/>
          <w:b w:val="0"/>
          <w:i w:val="0"/>
          <w:sz w:val="20"/>
        </w:rPr>
        <w:t xml:space="preserve"> (line 71), </w:t>
      </w:r>
      <w:r>
        <w:rPr>
          <w:rFonts w:ascii="Courier New" w:hAnsi="Courier New"/>
          <w:b w:val="0"/>
          <w:i w:val="0"/>
          <w:color w:val="C00000"/>
          <w:sz w:val="18"/>
        </w:rPr>
        <w:t>WS-END-OF-AUTHDB-FLAG</w:t>
      </w:r>
      <w:r>
        <w:rPr>
          <w:rFonts w:ascii="Calibri" w:hAnsi="Calibri"/>
          <w:b w:val="0"/>
          <w:i w:val="0"/>
          <w:sz w:val="20"/>
        </w:rPr>
        <w:t xml:space="preserve"> (line 74), </w:t>
      </w:r>
      <w:r>
        <w:rPr>
          <w:rFonts w:ascii="Courier New" w:hAnsi="Courier New"/>
          <w:b w:val="0"/>
          <w:i w:val="0"/>
          <w:color w:val="C00000"/>
          <w:sz w:val="18"/>
        </w:rPr>
        <w:t>WS-MORE-AUTHS-FLAG</w:t>
      </w:r>
      <w:r>
        <w:rPr>
          <w:rFonts w:ascii="Calibri" w:hAnsi="Calibri"/>
          <w:b w:val="0"/>
          <w:i w:val="0"/>
          <w:sz w:val="20"/>
        </w:rPr>
        <w:t xml:space="preserve"> (line 77), </w:t>
      </w:r>
      <w:r>
        <w:rPr>
          <w:rFonts w:ascii="Courier New" w:hAnsi="Courier New"/>
          <w:b w:val="0"/>
          <w:i w:val="0"/>
          <w:color w:val="C00000"/>
          <w:sz w:val="18"/>
        </w:rPr>
        <w:t>WS-IMS-PSB-SCHD-FLG</w:t>
      </w:r>
      <w:r>
        <w:rPr>
          <w:rFonts w:ascii="Calibri" w:hAnsi="Calibri"/>
          <w:b w:val="0"/>
          <w:i w:val="0"/>
          <w:sz w:val="20"/>
        </w:rPr>
        <w:t xml:space="preserve"> (line 108), </w:t>
      </w:r>
      <w:r>
        <w:rPr>
          <w:rFonts w:ascii="Courier New" w:hAnsi="Courier New"/>
          <w:b w:val="0"/>
          <w:i w:val="0"/>
          <w:color w:val="C00000"/>
          <w:sz w:val="18"/>
        </w:rPr>
        <w:t>IMS-RETURN-CODE</w:t>
      </w:r>
      <w:r>
        <w:rPr>
          <w:rFonts w:ascii="Calibri" w:hAnsi="Calibri"/>
          <w:b w:val="0"/>
          <w:i w:val="0"/>
          <w:sz w:val="20"/>
        </w:rPr>
        <w:t xml:space="preserve"> (line 98).</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ROOT-QUAL-SSA</w:t>
      </w:r>
      <w:r>
        <w:rPr>
          <w:rFonts w:ascii="Calibri" w:hAnsi="Calibri"/>
          <w:b w:val="0"/>
          <w:i w:val="0"/>
          <w:sz w:val="20"/>
        </w:rPr>
        <w:t xml:space="preserve"> key field </w:t>
      </w:r>
      <w:r>
        <w:rPr>
          <w:rFonts w:ascii="Courier New" w:hAnsi="Courier New"/>
          <w:b w:val="0"/>
          <w:i w:val="0"/>
          <w:color w:val="C00000"/>
          <w:sz w:val="18"/>
        </w:rPr>
        <w:t>'ACCNTID '</w:t>
      </w:r>
      <w:r>
        <w:rPr>
          <w:rFonts w:ascii="Calibri" w:hAnsi="Calibri"/>
          <w:b w:val="0"/>
          <w:i w:val="0"/>
          <w:sz w:val="20"/>
        </w:rPr>
        <w:t xml:space="preserve"> at source line 116 (sequence 00831354) — confirmed.</w:t>
      </w:r>
    </w:p>
    <w:p>
      <w:pPr>
        <w:spacing w:before="20" w:after="20"/>
        <w:ind w:left="283" w:hanging="227"/>
      </w:pPr>
      <w:r>
        <w:rPr>
          <w:rFonts w:ascii="Calibri" w:hAnsi="Calibri"/>
          <w:color w:val="2E74B5"/>
          <w:sz w:val="20"/>
        </w:rPr>
        <w:t xml:space="preserve">• </w:t>
      </w:r>
      <w:r>
        <w:rPr>
          <w:rFonts w:ascii="Calibri" w:hAnsi="Calibri"/>
          <w:b w:val="0"/>
          <w:i w:val="0"/>
          <w:sz w:val="20"/>
        </w:rPr>
        <w:t>Close errors non-fatal — confirmed at source lines 345–356: IF blocks with DISPLAY only, no PERFORM 9999-ABEND.</w:t>
      </w:r>
    </w:p>
    <w:p>
      <w:pPr>
        <w:spacing w:before="40" w:after="80"/>
      </w:pPr>
      <w:r>
        <w:rPr>
          <w:rFonts w:ascii="Calibri" w:hAnsi="Calibri"/>
          <w:b/>
          <w:i w:val="0"/>
          <w:sz w:val="20"/>
        </w:rPr>
        <w:t>Note re: missing analysis in note 1:</w:t>
      </w:r>
      <w:r>
        <w:rPr>
          <w:rFonts w:ascii="Calibri" w:hAnsi="Calibri"/>
          <w:b w:val="0"/>
          <w:i w:val="0"/>
          <w:sz w:val="20"/>
        </w:rPr>
        <w:t xml:space="preserve"> When </w:t>
      </w:r>
      <w:r>
        <w:rPr>
          <w:rFonts w:ascii="Courier New" w:hAnsi="Courier New"/>
          <w:b w:val="0"/>
          <w:i w:val="0"/>
          <w:color w:val="C00000"/>
          <w:sz w:val="18"/>
        </w:rPr>
        <w:t>PAUT-PCB-STATUS = 'II'</w:t>
      </w:r>
      <w:r>
        <w:rPr>
          <w:rFonts w:ascii="Calibri" w:hAnsi="Calibri"/>
          <w:b w:val="0"/>
          <w:i w:val="0"/>
          <w:sz w:val="20"/>
        </w:rPr>
        <w:t xml:space="preserve"> after the GU call, the first IF block (spaces check) is false, the second IF block (</w:t>
      </w:r>
      <w:r>
        <w:rPr>
          <w:rFonts w:ascii="Courier New" w:hAnsi="Courier New"/>
          <w:b w:val="0"/>
          <w:i w:val="0"/>
          <w:color w:val="C00000"/>
          <w:sz w:val="18"/>
        </w:rPr>
        <w:t>NOT EQUAL TO SPACES AND 'II'</w:t>
      </w:r>
      <w:r>
        <w:rPr>
          <w:rFonts w:ascii="Calibri" w:hAnsi="Calibri"/>
          <w:b w:val="0"/>
          <w:i w:val="0"/>
          <w:sz w:val="20"/>
        </w:rPr>
        <w:t xml:space="preserve">) is also false (because </w:t>
      </w:r>
      <w:r>
        <w:rPr>
          <w:rFonts w:ascii="Courier New" w:hAnsi="Courier New"/>
          <w:b w:val="0"/>
          <w:i w:val="0"/>
          <w:color w:val="C00000"/>
          <w:sz w:val="18"/>
        </w:rPr>
        <w:t>'II'</w:t>
      </w:r>
      <w:r>
        <w:rPr>
          <w:rFonts w:ascii="Calibri" w:hAnsi="Calibri"/>
          <w:b w:val="0"/>
          <w:i w:val="0"/>
          <w:sz w:val="20"/>
        </w:rPr>
        <w:t xml:space="preserve"> IS equal to </w:t>
      </w:r>
      <w:r>
        <w:rPr>
          <w:rFonts w:ascii="Courier New" w:hAnsi="Courier New"/>
          <w:b w:val="0"/>
          <w:i w:val="0"/>
          <w:color w:val="C00000"/>
          <w:sz w:val="18"/>
        </w:rPr>
        <w:t>'II'</w:t>
      </w:r>
      <w:r>
        <w:rPr>
          <w:rFonts w:ascii="Calibri" w:hAnsi="Calibri"/>
          <w:b w:val="0"/>
          <w:i w:val="0"/>
          <w:sz w:val="20"/>
        </w:rPr>
        <w:t xml:space="preserve">). Result: neither block executes, </w:t>
      </w:r>
      <w:r>
        <w:rPr>
          <w:rFonts w:ascii="Courier New" w:hAnsi="Courier New"/>
          <w:b w:val="0"/>
          <w:i w:val="0"/>
          <w:color w:val="C00000"/>
          <w:sz w:val="18"/>
        </w:rPr>
        <w:t>3200-INSERT-IMS-CALL</w:t>
      </w:r>
      <w:r>
        <w:rPr>
          <w:rFonts w:ascii="Calibri" w:hAnsi="Calibri"/>
          <w:b w:val="0"/>
          <w:i w:val="0"/>
          <w:sz w:val="20"/>
        </w:rPr>
        <w:t xml:space="preserve"> is NOT called, and the child is silently skipped with no message. This case is correctly analyzed in the doc.</w:t>
      </w:r>
    </w:p>
    <w:p>
      <w:pPr>
        <w:spacing w:before="40" w:after="80"/>
      </w:pPr>
      <w:r>
        <w:rPr>
          <w:rFonts w:ascii="Calibri" w:hAnsi="Calibri"/>
          <w:b/>
          <w:i w:val="0"/>
          <w:sz w:val="20"/>
        </w:rPr>
        <w:t>Missing bugs: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WS-NO-SUMRY-READ</w:t>
      </w:r>
      <w:r>
        <w:rPr>
          <w:rFonts w:ascii="Calibri" w:hAnsi="Calibri"/>
          <w:b w:val="0"/>
          <w:i w:val="0"/>
          <w:sz w:val="20"/>
        </w:rPr>
        <w:t xml:space="preserve"> and </w:t>
      </w:r>
      <w:r>
        <w:rPr>
          <w:rFonts w:ascii="Courier New" w:hAnsi="Courier New"/>
          <w:b w:val="0"/>
          <w:i w:val="0"/>
          <w:color w:val="C00000"/>
          <w:sz w:val="18"/>
        </w:rPr>
        <w:t>WS-AUTH-SMRY-PROC-CNT</w:t>
      </w:r>
      <w:r>
        <w:rPr>
          <w:rFonts w:ascii="Calibri" w:hAnsi="Calibri"/>
          <w:b w:val="0"/>
          <w:i w:val="0"/>
          <w:sz w:val="20"/>
        </w:rPr>
        <w:t xml:space="preserve"> are incremented at source lines 234–235 on each successful root read, but there is no corresponding increment for child records. Unlike DBUNLDGS/PAUDBUNL, child reads in PAUDBLOD do NOT increment these counters — their counts will reflect only root records read, not children. This asymmetry vs. the sibling programs is not noted.</w:t>
      </w:r>
    </w:p>
    <w:p>
      <w:pPr>
        <w:spacing w:before="240" w:after="80"/>
      </w:pPr>
      <w:r>
        <w:rPr>
          <w:rFonts w:ascii="Calibri" w:hAnsi="Calibri"/>
          <w:b/>
          <w:color w:val="2E74B5"/>
          <w:sz w:val="22"/>
        </w:rPr>
        <w:t>S4 — Copybook Fields</w:t>
      </w:r>
    </w:p>
    <w:p>
      <w:pPr>
        <w:spacing w:before="40" w:after="80"/>
      </w:pPr>
      <w:r>
        <w:rPr>
          <w:rFonts w:ascii="Calibri" w:hAnsi="Calibri"/>
          <w:b w:val="0"/>
          <w:i w:val="0"/>
          <w:sz w:val="20"/>
        </w:rPr>
        <w:t>Fields verified against actual copybook source files (same copybooks as DBUNLDGS):</w:t>
      </w:r>
    </w:p>
    <w:p>
      <w:pPr>
        <w:spacing w:before="40" w:after="80"/>
      </w:pPr>
      <w:r>
        <w:rPr>
          <w:rFonts w:ascii="Calibri" w:hAnsi="Calibri"/>
          <w:b/>
          <w:i w:val="0"/>
          <w:sz w:val="20"/>
        </w:rPr>
        <w:t>CIPAUSMY:</w:t>
      </w:r>
      <w:r>
        <w:rPr>
          <w:rFonts w:ascii="Calibri" w:hAnsi="Calibri"/>
          <w:b w:val="0"/>
          <w:i w:val="0"/>
          <w:sz w:val="20"/>
        </w:rPr>
        <w:t xml:space="preserve"> All fields match — </w:t>
      </w:r>
      <w:r>
        <w:rPr>
          <w:rFonts w:ascii="Courier New" w:hAnsi="Courier New"/>
          <w:b w:val="0"/>
          <w:i w:val="0"/>
          <w:color w:val="C00000"/>
          <w:sz w:val="18"/>
        </w:rPr>
        <w:t>PA-ACCT-ID</w:t>
      </w:r>
      <w:r>
        <w:rPr>
          <w:rFonts w:ascii="Calibri" w:hAnsi="Calibri"/>
          <w:b w:val="0"/>
          <w:i w:val="0"/>
          <w:sz w:val="20"/>
        </w:rPr>
        <w:t xml:space="preserve"> S9(11) COMP-3, </w:t>
      </w:r>
      <w:r>
        <w:rPr>
          <w:rFonts w:ascii="Courier New" w:hAnsi="Courier New"/>
          <w:b w:val="0"/>
          <w:i w:val="0"/>
          <w:color w:val="C00000"/>
          <w:sz w:val="18"/>
        </w:rPr>
        <w:t>PA-CREDIT-LIMIT</w:t>
      </w:r>
      <w:r>
        <w:rPr>
          <w:rFonts w:ascii="Calibri" w:hAnsi="Calibri"/>
          <w:b w:val="0"/>
          <w:i w:val="0"/>
          <w:sz w:val="20"/>
        </w:rPr>
        <w:t xml:space="preserve"> S9(09)V99 COMP-3, </w:t>
      </w:r>
      <w:r>
        <w:rPr>
          <w:rFonts w:ascii="Courier New" w:hAnsi="Courier New"/>
          <w:b w:val="0"/>
          <w:i w:val="0"/>
          <w:color w:val="C00000"/>
          <w:sz w:val="18"/>
        </w:rPr>
        <w:t>PA-APPROVED-AUTH-CNT</w:t>
      </w:r>
      <w:r>
        <w:rPr>
          <w:rFonts w:ascii="Calibri" w:hAnsi="Calibri"/>
          <w:b w:val="0"/>
          <w:i w:val="0"/>
          <w:sz w:val="20"/>
        </w:rPr>
        <w:t xml:space="preserve"> S9(04) COMP — all PASS.</w:t>
      </w:r>
    </w:p>
    <w:p>
      <w:pPr>
        <w:spacing w:before="40" w:after="80"/>
      </w:pPr>
      <w:r>
        <w:rPr>
          <w:rFonts w:ascii="Calibri" w:hAnsi="Calibri"/>
          <w:b/>
          <w:i w:val="0"/>
          <w:sz w:val="20"/>
        </w:rPr>
        <w:t>CIPAUDTY: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PA-AUTH-DATE-9C PIC S9(05) COMP-3</w:t>
      </w:r>
      <w:r>
        <w:rPr>
          <w:rFonts w:ascii="Calibri" w:hAnsi="Calibri"/>
          <w:b w:val="0"/>
          <w:i w:val="0"/>
          <w:sz w:val="20"/>
        </w:rPr>
        <w:t xml:space="preserve"> — 3 bytes packed (not 4). Doc Appendix B refers to DBUNLDGS documentation which states 4 bytes — same error as in DBUNLDGS. This should be 3 bytes.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PA-AUTH-TIME-9C PIC S9(09) COMP-3</w:t>
      </w:r>
      <w:r>
        <w:rPr>
          <w:rFonts w:ascii="Calibri" w:hAnsi="Calibri"/>
          <w:b w:val="0"/>
          <w:i w:val="0"/>
          <w:sz w:val="20"/>
        </w:rPr>
        <w:t xml:space="preserve"> — 5 bytes packed (not 6). Doc refers to DBUNLDGS doc which states 6 bytes — same error. This should be 5 bytes.</w:t>
      </w:r>
    </w:p>
    <w:p>
      <w:pPr>
        <w:spacing w:before="20" w:after="20"/>
        <w:ind w:left="283" w:hanging="227"/>
      </w:pPr>
      <w:r>
        <w:rPr>
          <w:rFonts w:ascii="Calibri" w:hAnsi="Calibri"/>
          <w:color w:val="2E74B5"/>
          <w:sz w:val="20"/>
        </w:rPr>
        <w:t xml:space="preserve">• </w:t>
      </w:r>
      <w:r>
        <w:rPr>
          <w:rFonts w:ascii="Calibri" w:hAnsi="Calibri"/>
          <w:b w:val="0"/>
          <w:i w:val="0"/>
          <w:sz w:val="20"/>
        </w:rPr>
        <w:t>All other CIPAUDTY fields verified as matching.</w:t>
      </w:r>
    </w:p>
    <w:p>
      <w:pPr>
        <w:spacing w:before="40" w:after="80"/>
      </w:pPr>
      <w:r>
        <w:rPr>
          <w:rFonts w:ascii="Calibri" w:hAnsi="Calibri"/>
          <w:b/>
          <w:i w:val="0"/>
          <w:sz w:val="20"/>
        </w:rPr>
        <w:t>PAUTBPCB:</w:t>
      </w:r>
      <w:r>
        <w:rPr>
          <w:rFonts w:ascii="Calibri" w:hAnsi="Calibri"/>
          <w:b w:val="0"/>
          <w:i w:val="0"/>
          <w:sz w:val="20"/>
        </w:rPr>
        <w:t xml:space="preserve"> All fields match — </w:t>
      </w:r>
      <w:r>
        <w:rPr>
          <w:rFonts w:ascii="Courier New" w:hAnsi="Courier New"/>
          <w:b w:val="0"/>
          <w:i w:val="0"/>
          <w:color w:val="C00000"/>
          <w:sz w:val="18"/>
        </w:rPr>
        <w:t>PAUT-PCB-STATUS</w:t>
      </w:r>
      <w:r>
        <w:rPr>
          <w:rFonts w:ascii="Calibri" w:hAnsi="Calibri"/>
          <w:b w:val="0"/>
          <w:i w:val="0"/>
          <w:sz w:val="20"/>
        </w:rPr>
        <w:t xml:space="preserve"> X(02), </w:t>
      </w:r>
      <w:r>
        <w:rPr>
          <w:rFonts w:ascii="Courier New" w:hAnsi="Courier New"/>
          <w:b w:val="0"/>
          <w:i w:val="0"/>
          <w:color w:val="C00000"/>
          <w:sz w:val="18"/>
        </w:rPr>
        <w:t>PAUT-KEYFB</w:t>
      </w:r>
      <w:r>
        <w:rPr>
          <w:rFonts w:ascii="Calibri" w:hAnsi="Calibri"/>
          <w:b w:val="0"/>
          <w:i w:val="0"/>
          <w:sz w:val="20"/>
        </w:rPr>
        <w:t xml:space="preserve"> X(255) — PASS.</w:t>
      </w:r>
    </w:p>
    <w:p>
      <w:pPr>
        <w:spacing w:before="40" w:after="80"/>
      </w:pPr>
      <w:r>
        <w:rPr>
          <w:rFonts w:ascii="Calibri" w:hAnsi="Calibri"/>
          <w:b/>
          <w:i w:val="0"/>
          <w:sz w:val="20"/>
        </w:rPr>
        <w:t>IMSFUNCS:</w:t>
      </w:r>
      <w:r>
        <w:rPr>
          <w:rFonts w:ascii="Calibri" w:hAnsi="Calibri"/>
          <w:b w:val="0"/>
          <w:i w:val="0"/>
          <w:sz w:val="20"/>
        </w:rPr>
        <w:t xml:space="preserve"> All function codes match — </w:t>
      </w:r>
      <w:r>
        <w:rPr>
          <w:rFonts w:ascii="Courier New" w:hAnsi="Courier New"/>
          <w:b w:val="0"/>
          <w:i w:val="0"/>
          <w:color w:val="C00000"/>
          <w:sz w:val="18"/>
        </w:rPr>
        <w:t>FUNC-GU X(04) VALUE 'GU  '</w:t>
      </w:r>
      <w:r>
        <w:rPr>
          <w:rFonts w:ascii="Calibri" w:hAnsi="Calibri"/>
          <w:b w:val="0"/>
          <w:i w:val="0"/>
          <w:sz w:val="20"/>
        </w:rPr>
        <w:t xml:space="preserve">, </w:t>
      </w:r>
      <w:r>
        <w:rPr>
          <w:rFonts w:ascii="Courier New" w:hAnsi="Courier New"/>
          <w:b w:val="0"/>
          <w:i w:val="0"/>
          <w:color w:val="C00000"/>
          <w:sz w:val="18"/>
        </w:rPr>
        <w:t>FUNC-ISRT X(04) VALUE 'ISRT'</w:t>
      </w:r>
      <w:r>
        <w:rPr>
          <w:rFonts w:ascii="Calibri" w:hAnsi="Calibri"/>
          <w:b w:val="0"/>
          <w:i w:val="0"/>
          <w:sz w:val="20"/>
        </w:rPr>
        <w:t xml:space="preserve">, </w:t>
      </w:r>
      <w:r>
        <w:rPr>
          <w:rFonts w:ascii="Courier New" w:hAnsi="Courier New"/>
          <w:b w:val="0"/>
          <w:i w:val="0"/>
          <w:color w:val="C00000"/>
          <w:sz w:val="18"/>
        </w:rPr>
        <w:t>PARMCOUNT PIC S9(05) COMP-5 VALUE +4</w:t>
      </w:r>
      <w:r>
        <w:rPr>
          <w:rFonts w:ascii="Calibri" w:hAnsi="Calibri"/>
          <w:b w:val="0"/>
          <w:i w:val="0"/>
          <w:sz w:val="20"/>
        </w:rPr>
        <w:t xml:space="preserve"> — PASS. Doc correctly identifies which functions are used (GU and ISRT) and which are not.</w:t>
      </w:r>
    </w:p>
    <w:p>
      <w:pPr>
        <w:spacing w:before="240" w:after="80"/>
      </w:pPr>
      <w:r>
        <w:rPr>
          <w:rFonts w:ascii="Calibri" w:hAnsi="Calibri"/>
          <w:b/>
          <w:color w:val="2E74B5"/>
          <w:sz w:val="22"/>
        </w:rPr>
        <w:t>S5 — External Calls</w:t>
      </w:r>
    </w:p>
    <w:p>
      <w:pPr>
        <w:spacing w:before="40" w:after="80"/>
      </w:pPr>
      <w:r>
        <w:rPr>
          <w:rFonts w:ascii="Calibri" w:hAnsi="Calibri"/>
          <w:b w:val="0"/>
          <w:i w:val="0"/>
          <w:sz w:val="20"/>
        </w:rPr>
        <w:t>All three CBLTDLI calls verified: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Call</w:t>
            </w:r>
          </w:p>
        </w:tc>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Source Line</w:t>
            </w:r>
          </w:p>
        </w:tc>
        <w:tc>
          <w:tcPr>
            <w:tcW w:type="dxa" w:w="1881"/>
            <w:shd w:val="clear" w:color="auto" w:fill="2E74B5"/>
          </w:tcPr>
          <w:p>
            <w:pPr>
              <w:spacing w:before="40" w:after="40"/>
            </w:pPr>
            <w:r>
              <w:rPr>
                <w:b/>
                <w:color w:val="FFFFFF"/>
              </w:rPr>
            </w:r>
            <w:r>
              <w:rPr>
                <w:rFonts w:ascii="Calibri" w:hAnsi="Calibri"/>
                <w:b/>
                <w:i w:val="0"/>
                <w:color w:val="FFFFFF"/>
                <w:sz w:val="18"/>
              </w:rPr>
              <w:t>Documented Params</w:t>
            </w:r>
          </w:p>
        </w:tc>
        <w:tc>
          <w:tcPr>
            <w:tcW w:type="dxa" w:w="1881"/>
            <w:shd w:val="clear" w:color="auto" w:fill="2E74B5"/>
          </w:tcPr>
          <w:p>
            <w:pPr>
              <w:spacing w:before="40" w:after="40"/>
            </w:pPr>
            <w:r>
              <w:rPr>
                <w:b/>
                <w:color w:val="FFFFFF"/>
              </w:rPr>
            </w:r>
            <w:r>
              <w:rPr>
                <w:rFonts w:ascii="Calibri" w:hAnsi="Calibri"/>
                <w:b/>
                <w:i w:val="0"/>
                <w:color w:val="FFFFFF"/>
                <w:sz w:val="18"/>
              </w:rPr>
              <w:t>Verified</w:t>
            </w:r>
          </w:p>
        </w:tc>
      </w:tr>
      <w:tr>
        <w:tc>
          <w:tcPr>
            <w:tcW w:type="dxa" w:w="1881"/>
          </w:tcPr>
          <w:p>
            <w:pPr>
              <w:spacing w:before="40" w:after="40"/>
            </w:pPr>
            <w:r/>
            <w:r>
              <w:rPr>
                <w:rFonts w:ascii="Calibri" w:hAnsi="Calibri"/>
                <w:b w:val="0"/>
                <w:i w:val="0"/>
                <w:sz w:val="18"/>
              </w:rPr>
              <w:t>ISRT (root)</w:t>
            </w:r>
          </w:p>
        </w:tc>
        <w:tc>
          <w:tcPr>
            <w:tcW w:type="dxa" w:w="1881"/>
          </w:tcPr>
          <w:p>
            <w:pPr>
              <w:spacing w:before="40" w:after="40"/>
            </w:pPr>
            <w:r/>
            <w:r>
              <w:rPr>
                <w:rFonts w:ascii="Courier New" w:hAnsi="Courier New"/>
                <w:b w:val="0"/>
                <w:i w:val="0"/>
                <w:color w:val="C00000"/>
                <w:sz w:val="18"/>
              </w:rPr>
              <w:t>2100-INSERT-ROOT-SEG</w:t>
            </w:r>
          </w:p>
        </w:tc>
        <w:tc>
          <w:tcPr>
            <w:tcW w:type="dxa" w:w="1881"/>
          </w:tcPr>
          <w:p>
            <w:pPr>
              <w:spacing w:before="40" w:after="40"/>
            </w:pPr>
            <w:r/>
            <w:r>
              <w:rPr>
                <w:rFonts w:ascii="Calibri" w:hAnsi="Calibri"/>
                <w:b w:val="0"/>
                <w:i w:val="0"/>
                <w:sz w:val="18"/>
              </w:rPr>
              <w:t>244–247</w:t>
            </w:r>
          </w:p>
        </w:tc>
        <w:tc>
          <w:tcPr>
            <w:tcW w:type="dxa" w:w="1881"/>
          </w:tcPr>
          <w:p>
            <w:pPr>
              <w:spacing w:before="40" w:after="40"/>
            </w:pPr>
            <w:r/>
            <w:r>
              <w:rPr>
                <w:rFonts w:ascii="Courier New" w:hAnsi="Courier New"/>
                <w:b w:val="0"/>
                <w:i w:val="0"/>
                <w:color w:val="C00000"/>
                <w:sz w:val="18"/>
              </w:rPr>
              <w:t>FUNC-ISRT, PAUTBPCB, PENDING-AUTH-SUMMARY, ROOT-UNQUAL-SSA</w:t>
            </w:r>
          </w:p>
        </w:tc>
        <w:tc>
          <w:tcPr>
            <w:tcW w:type="dxa" w:w="1881"/>
          </w:tcPr>
          <w:p>
            <w:pPr>
              <w:spacing w:before="40" w:after="40"/>
            </w:pPr>
            <w:r/>
            <w:r>
              <w:rPr>
                <w:rFonts w:ascii="Calibri" w:hAnsi="Calibri"/>
                <w:b w:val="0"/>
                <w:i w:val="0"/>
                <w:sz w:val="18"/>
              </w:rPr>
              <w:t>PASS</w:t>
            </w:r>
          </w:p>
        </w:tc>
      </w:tr>
      <w:tr>
        <w:tc>
          <w:tcPr>
            <w:tcW w:type="dxa" w:w="1881"/>
            <w:shd w:val="clear" w:color="auto" w:fill="D6E4F0"/>
          </w:tcPr>
          <w:p>
            <w:pPr>
              <w:spacing w:before="40" w:after="40"/>
            </w:pPr>
            <w:r/>
            <w:r>
              <w:rPr>
                <w:rFonts w:ascii="Calibri" w:hAnsi="Calibri"/>
                <w:b w:val="0"/>
                <w:i w:val="0"/>
                <w:sz w:val="18"/>
              </w:rPr>
              <w:t>GU (position)</w:t>
            </w:r>
          </w:p>
        </w:tc>
        <w:tc>
          <w:tcPr>
            <w:tcW w:type="dxa" w:w="1881"/>
            <w:shd w:val="clear" w:color="auto" w:fill="D6E4F0"/>
          </w:tcPr>
          <w:p>
            <w:pPr>
              <w:spacing w:before="40" w:after="40"/>
            </w:pPr>
            <w:r/>
            <w:r>
              <w:rPr>
                <w:rFonts w:ascii="Courier New" w:hAnsi="Courier New"/>
                <w:b w:val="0"/>
                <w:i w:val="0"/>
                <w:color w:val="C00000"/>
                <w:sz w:val="18"/>
              </w:rPr>
              <w:t>3100-INSERT-CHILD-SEG</w:t>
            </w:r>
          </w:p>
        </w:tc>
        <w:tc>
          <w:tcPr>
            <w:tcW w:type="dxa" w:w="1881"/>
            <w:shd w:val="clear" w:color="auto" w:fill="D6E4F0"/>
          </w:tcPr>
          <w:p>
            <w:pPr>
              <w:spacing w:before="40" w:after="40"/>
            </w:pPr>
            <w:r/>
            <w:r>
              <w:rPr>
                <w:rFonts w:ascii="Calibri" w:hAnsi="Calibri"/>
                <w:b w:val="0"/>
                <w:i w:val="0"/>
                <w:sz w:val="18"/>
              </w:rPr>
              <w:t>296–299</w:t>
            </w:r>
          </w:p>
        </w:tc>
        <w:tc>
          <w:tcPr>
            <w:tcW w:type="dxa" w:w="1881"/>
            <w:shd w:val="clear" w:color="auto" w:fill="D6E4F0"/>
          </w:tcPr>
          <w:p>
            <w:pPr>
              <w:spacing w:before="40" w:after="40"/>
            </w:pPr>
            <w:r/>
            <w:r>
              <w:rPr>
                <w:rFonts w:ascii="Courier New" w:hAnsi="Courier New"/>
                <w:b w:val="0"/>
                <w:i w:val="0"/>
                <w:color w:val="C00000"/>
                <w:sz w:val="18"/>
              </w:rPr>
              <w:t>FUNC-GU, PAUTBPCB, PENDING-AUTH-SUMMARY, ROOT-QUAL-SSA</w:t>
            </w:r>
          </w:p>
        </w:tc>
        <w:tc>
          <w:tcPr>
            <w:tcW w:type="dxa" w:w="1881"/>
            <w:shd w:val="clear" w:color="auto" w:fill="D6E4F0"/>
          </w:tcPr>
          <w:p>
            <w:pPr>
              <w:spacing w:before="40" w:after="40"/>
            </w:pPr>
            <w:r/>
            <w:r>
              <w:rPr>
                <w:rFonts w:ascii="Calibri" w:hAnsi="Calibri"/>
                <w:b w:val="0"/>
                <w:i w:val="0"/>
                <w:sz w:val="18"/>
              </w:rPr>
              <w:t>PASS</w:t>
            </w:r>
          </w:p>
        </w:tc>
      </w:tr>
      <w:tr>
        <w:tc>
          <w:tcPr>
            <w:tcW w:type="dxa" w:w="1881"/>
          </w:tcPr>
          <w:p>
            <w:pPr>
              <w:spacing w:before="40" w:after="40"/>
            </w:pPr>
            <w:r/>
            <w:r>
              <w:rPr>
                <w:rFonts w:ascii="Calibri" w:hAnsi="Calibri"/>
                <w:b w:val="0"/>
                <w:i w:val="0"/>
                <w:sz w:val="18"/>
              </w:rPr>
              <w:t>ISRT (child)</w:t>
            </w:r>
          </w:p>
        </w:tc>
        <w:tc>
          <w:tcPr>
            <w:tcW w:type="dxa" w:w="1881"/>
          </w:tcPr>
          <w:p>
            <w:pPr>
              <w:spacing w:before="40" w:after="40"/>
            </w:pPr>
            <w:r/>
            <w:r>
              <w:rPr>
                <w:rFonts w:ascii="Courier New" w:hAnsi="Courier New"/>
                <w:b w:val="0"/>
                <w:i w:val="0"/>
                <w:color w:val="C00000"/>
                <w:sz w:val="18"/>
              </w:rPr>
              <w:t>3200-INSERT-IMS-CALL</w:t>
            </w:r>
          </w:p>
        </w:tc>
        <w:tc>
          <w:tcPr>
            <w:tcW w:type="dxa" w:w="1881"/>
          </w:tcPr>
          <w:p>
            <w:pPr>
              <w:spacing w:before="40" w:after="40"/>
            </w:pPr>
            <w:r/>
            <w:r>
              <w:rPr>
                <w:rFonts w:ascii="Calibri" w:hAnsi="Calibri"/>
                <w:b w:val="0"/>
                <w:i w:val="0"/>
                <w:sz w:val="18"/>
              </w:rPr>
              <w:t>321–324</w:t>
            </w:r>
          </w:p>
        </w:tc>
        <w:tc>
          <w:tcPr>
            <w:tcW w:type="dxa" w:w="1881"/>
          </w:tcPr>
          <w:p>
            <w:pPr>
              <w:spacing w:before="40" w:after="40"/>
            </w:pPr>
            <w:r/>
            <w:r>
              <w:rPr>
                <w:rFonts w:ascii="Courier New" w:hAnsi="Courier New"/>
                <w:b w:val="0"/>
                <w:i w:val="0"/>
                <w:color w:val="C00000"/>
                <w:sz w:val="18"/>
              </w:rPr>
              <w:t>FUNC-ISRT, PAUTBPCB, PENDING-AUTH-DETAILS, CHILD-UNQUAL-SSA</w:t>
            </w:r>
          </w:p>
        </w:tc>
        <w:tc>
          <w:tcPr>
            <w:tcW w:type="dxa" w:w="1881"/>
          </w:tcPr>
          <w:p>
            <w:pPr>
              <w:spacing w:before="40" w:after="40"/>
            </w:pPr>
            <w:r/>
            <w:r>
              <w:rPr>
                <w:rFonts w:ascii="Calibri" w:hAnsi="Calibri"/>
                <w:b w:val="0"/>
                <w:i w:val="0"/>
                <w:sz w:val="18"/>
              </w:rPr>
              <w:t>PASS</w:t>
            </w:r>
          </w:p>
        </w:tc>
      </w:tr>
    </w:tbl>
    <w:p/>
    <w:p>
      <w:pPr>
        <w:spacing w:before="40" w:after="80"/>
      </w:pPr>
      <w:r>
        <w:rPr>
          <w:rFonts w:ascii="Calibri" w:hAnsi="Calibri"/>
          <w:b w:val="0"/>
          <w:i w:val="0"/>
          <w:sz w:val="20"/>
        </w:rPr>
        <w:t>The Appendix B "CBLTDLI" table lists line references using COBOL sequence numbers (e.g., "line 2070053") — same artifact as DBUNLDGS.</w:t>
      </w:r>
    </w:p>
    <w:p>
      <w:pPr>
        <w:spacing w:before="240" w:after="80"/>
      </w:pPr>
      <w:r>
        <w:rPr>
          <w:rFonts w:ascii="Calibri" w:hAnsi="Calibri"/>
          <w:b/>
          <w:color w:val="2E74B5"/>
          <w:sz w:val="22"/>
        </w:rPr>
        <w:t>S6 — Completeness</w:t>
      </w:r>
    </w:p>
    <w:p>
      <w:pPr>
        <w:spacing w:before="20" w:after="20"/>
        <w:ind w:left="283" w:hanging="227"/>
      </w:pPr>
      <w:r>
        <w:rPr>
          <w:rFonts w:ascii="Calibri" w:hAnsi="Calibri"/>
          <w:color w:val="2E74B5"/>
          <w:sz w:val="20"/>
        </w:rPr>
        <w:t xml:space="preserve">• </w:t>
      </w:r>
      <w:r>
        <w:rPr>
          <w:rFonts w:ascii="Calibri" w:hAnsi="Calibri"/>
          <w:b w:val="0"/>
          <w:i w:val="0"/>
          <w:sz w:val="20"/>
        </w:rPr>
        <w:t xml:space="preserve">Inside </w:t>
      </w:r>
      <w:r>
        <w:rPr>
          <w:rFonts w:ascii="Courier New" w:hAnsi="Courier New"/>
          <w:b w:val="0"/>
          <w:i w:val="0"/>
          <w:color w:val="C00000"/>
          <w:sz w:val="18"/>
        </w:rPr>
        <w:t>2100-INSERT-ROOT-SEG</w:t>
      </w:r>
      <w:r>
        <w:rPr>
          <w:rFonts w:ascii="Calibri" w:hAnsi="Calibri"/>
          <w:b w:val="0"/>
          <w:i w:val="0"/>
          <w:sz w:val="20"/>
        </w:rPr>
        <w:t xml:space="preserve">, two active DISPLAY statements exist at source lines 248 and 252: </w:t>
      </w:r>
      <w:r>
        <w:rPr>
          <w:rFonts w:ascii="Courier New" w:hAnsi="Courier New"/>
          <w:b w:val="0"/>
          <w:i w:val="0"/>
          <w:color w:val="C00000"/>
          <w:sz w:val="18"/>
        </w:rPr>
        <w:t>DISPLAY ' *******************************'</w:t>
      </w:r>
      <w:r>
        <w:rPr>
          <w:rFonts w:ascii="Calibri" w:hAnsi="Calibri"/>
          <w:b w:val="0"/>
          <w:i w:val="0"/>
          <w:sz w:val="20"/>
        </w:rPr>
        <w:t xml:space="preserve"> (before and after the ISRT call). These are active debug banners, not commented out. They produce job log output on every root insert. The doc does not mention these and does not list them in Appendix C — </w:t>
      </w:r>
      <w:r>
        <w:rPr>
          <w:rFonts w:ascii="Calibri" w:hAnsi="Calibri"/>
          <w:b/>
          <w:i w:val="0"/>
          <w:sz w:val="20"/>
        </w:rPr>
        <w:t>undocumented active DISPLAY statements</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w:t>
      </w:r>
      <w:r>
        <w:rPr>
          <w:rFonts w:ascii="Courier New" w:hAnsi="Courier New"/>
          <w:b w:val="0"/>
          <w:i w:val="0"/>
          <w:color w:val="C00000"/>
          <w:sz w:val="18"/>
        </w:rPr>
        <w:t>3100-INSERT-CHILD-SEG</w:t>
      </w:r>
      <w:r>
        <w:rPr>
          <w:rFonts w:ascii="Calibri" w:hAnsi="Calibri"/>
          <w:b w:val="0"/>
          <w:i w:val="0"/>
          <w:sz w:val="20"/>
        </w:rPr>
        <w:t xml:space="preserve"> structural bug analysis covers the spaces/other cases but the </w:t>
      </w:r>
      <w:r>
        <w:rPr>
          <w:rFonts w:ascii="Courier New" w:hAnsi="Courier New"/>
          <w:b w:val="0"/>
          <w:i w:val="0"/>
          <w:color w:val="C00000"/>
          <w:sz w:val="18"/>
        </w:rPr>
        <w:t>'II'</w:t>
      </w:r>
      <w:r>
        <w:rPr>
          <w:rFonts w:ascii="Calibri" w:hAnsi="Calibri"/>
          <w:b w:val="0"/>
          <w:i w:val="0"/>
          <w:sz w:val="20"/>
        </w:rPr>
        <w:t xml:space="preserve"> silent-skip is mentioned. The </w:t>
      </w:r>
      <w:r>
        <w:rPr>
          <w:rFonts w:ascii="Courier New" w:hAnsi="Courier New"/>
          <w:b w:val="0"/>
          <w:i w:val="0"/>
          <w:color w:val="C00000"/>
          <w:sz w:val="18"/>
        </w:rPr>
        <w:t>INITIALIZE PAUT-PCB-STATUS</w:t>
      </w:r>
      <w:r>
        <w:rPr>
          <w:rFonts w:ascii="Calibri" w:hAnsi="Calibri"/>
          <w:b w:val="0"/>
          <w:i w:val="0"/>
          <w:sz w:val="20"/>
        </w:rPr>
        <w:t xml:space="preserve"> at source line 295 before the GU call is documented (Step 7, "Initializes PAUT-PCB-STATUS").</w:t>
      </w:r>
    </w:p>
    <w:p>
      <w:pPr>
        <w:spacing w:before="20" w:after="20"/>
        <w:ind w:left="283" w:hanging="227"/>
      </w:pPr>
      <w:r>
        <w:rPr>
          <w:rFonts w:ascii="Calibri" w:hAnsi="Calibri"/>
          <w:color w:val="2E74B5"/>
          <w:sz w:val="20"/>
        </w:rPr>
        <w:t xml:space="preserve">• </w:t>
      </w:r>
      <w:r>
        <w:rPr>
          <w:rFonts w:ascii="Calibri" w:hAnsi="Calibri"/>
          <w:b w:val="0"/>
          <w:i w:val="0"/>
          <w:sz w:val="20"/>
        </w:rPr>
        <w:t xml:space="preserve">Two </w:t>
      </w:r>
      <w:r>
        <w:rPr>
          <w:rFonts w:ascii="Courier New" w:hAnsi="Courier New"/>
          <w:b w:val="0"/>
          <w:i w:val="0"/>
          <w:color w:val="C00000"/>
          <w:sz w:val="18"/>
        </w:rPr>
        <w:t>DISPLAY '***************************'</w:t>
      </w:r>
      <w:r>
        <w:rPr>
          <w:rFonts w:ascii="Calibri" w:hAnsi="Calibri"/>
          <w:b w:val="0"/>
          <w:i w:val="0"/>
          <w:sz w:val="20"/>
        </w:rPr>
        <w:t xml:space="preserve"> banners in </w:t>
      </w:r>
      <w:r>
        <w:rPr>
          <w:rFonts w:ascii="Courier New" w:hAnsi="Courier New"/>
          <w:b w:val="0"/>
          <w:i w:val="0"/>
          <w:color w:val="C00000"/>
          <w:sz w:val="18"/>
        </w:rPr>
        <w:t>3100-INSERT-CHILD-SEG</w:t>
      </w:r>
      <w:r>
        <w:rPr>
          <w:rFonts w:ascii="Calibri" w:hAnsi="Calibri"/>
          <w:b w:val="0"/>
          <w:i w:val="0"/>
          <w:sz w:val="20"/>
        </w:rPr>
        <w:t xml:space="preserve"> at source lines 300 and 304 are also active — not commented out, not documented, produce output per child insert.</w:t>
      </w:r>
    </w:p>
    <w:p>
      <w:pPr>
        <w:spacing w:before="20" w:after="20"/>
        <w:ind w:left="283" w:hanging="227"/>
      </w:pPr>
      <w:r>
        <w:rPr>
          <w:rFonts w:ascii="Calibri" w:hAnsi="Calibri"/>
          <w:color w:val="2E74B5"/>
          <w:sz w:val="20"/>
        </w:rPr>
        <w:t xml:space="preserve">• </w:t>
      </w:r>
      <w:r>
        <w:rPr>
          <w:rFonts w:ascii="Calibri" w:hAnsi="Calibri"/>
          <w:b w:val="0"/>
          <w:i w:val="0"/>
          <w:sz w:val="20"/>
        </w:rPr>
        <w:t>Appendix C lists most literals but omits the four active asterisk-banner DISPLAYs (lines 248, 252, 300, 304).</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ROOT-QUAL-SSA</w:t>
      </w:r>
      <w:r>
        <w:rPr>
          <w:rFonts w:ascii="Calibri" w:hAnsi="Calibri"/>
          <w:b w:val="0"/>
          <w:i w:val="0"/>
          <w:sz w:val="20"/>
        </w:rPr>
        <w:t xml:space="preserve"> structure: doc states "21 bytes structural but 21 as declared" — the actual structure is 8+1+8+2+6+1 = 26 bytes, not 21. The declaration at source lines 113–119 confirms: 6 fields. Doc Appendix D acknowledges "26 bytes structural but 21 as declared" which reflects only the PIC fields without the COMP-3 key. The discrepancy note is present but confusing.</w:t>
      </w:r>
    </w:p>
    <w:p>
      <w:pPr>
        <w:spacing w:before="240" w:after="80"/>
      </w:pPr>
      <w:r>
        <w:rPr>
          <w:rFonts w:ascii="Calibri" w:hAnsi="Calibri"/>
          <w:b/>
          <w:color w:val="2E74B5"/>
          <w:sz w:val="24"/>
        </w:rPr>
        <w:t>Overall Recommendation</w:t>
      </w:r>
    </w:p>
    <w:p>
      <w:pPr>
        <w:spacing w:before="40" w:after="80"/>
      </w:pPr>
      <w:r>
        <w:rPr>
          <w:rFonts w:ascii="Calibri" w:hAnsi="Calibri"/>
          <w:b w:val="0"/>
          <w:i w:val="0"/>
          <w:sz w:val="20"/>
        </w:rPr>
        <w:t xml:space="preserve">The document is materially accurate and correctly captures all significant business logic, IMS call patterns, and migration risks. It is safe to use as a migration reference with two corrections: (1) the byte sizes for </w:t>
      </w:r>
      <w:r>
        <w:rPr>
          <w:rFonts w:ascii="Courier New" w:hAnsi="Courier New"/>
          <w:b w:val="0"/>
          <w:i w:val="0"/>
          <w:color w:val="C00000"/>
          <w:sz w:val="18"/>
        </w:rPr>
        <w:t>PA-AUTH-DATE-9C</w:t>
      </w:r>
      <w:r>
        <w:rPr>
          <w:rFonts w:ascii="Calibri" w:hAnsi="Calibri"/>
          <w:b w:val="0"/>
          <w:i w:val="0"/>
          <w:sz w:val="20"/>
        </w:rPr>
        <w:t xml:space="preserve"> and </w:t>
      </w:r>
      <w:r>
        <w:rPr>
          <w:rFonts w:ascii="Courier New" w:hAnsi="Courier New"/>
          <w:b w:val="0"/>
          <w:i w:val="0"/>
          <w:color w:val="C00000"/>
          <w:sz w:val="18"/>
        </w:rPr>
        <w:t>PA-AUTH-TIME-9C</w:t>
      </w:r>
      <w:r>
        <w:rPr>
          <w:rFonts w:ascii="Calibri" w:hAnsi="Calibri"/>
          <w:b w:val="0"/>
          <w:i w:val="0"/>
          <w:sz w:val="20"/>
        </w:rPr>
        <w:t xml:space="preserve"> must be corrected to 3 and 5 bytes respectively in the copybook tables inherited from DBUNLDGS documentation; (2) four active asterisk-banner DISPLAY statements in paragraphs </w:t>
      </w:r>
      <w:r>
        <w:rPr>
          <w:rFonts w:ascii="Courier New" w:hAnsi="Courier New"/>
          <w:b w:val="0"/>
          <w:i w:val="0"/>
          <w:color w:val="C00000"/>
          <w:sz w:val="18"/>
        </w:rPr>
        <w:t>2100-INSERT-ROOT-SEG</w:t>
      </w:r>
      <w:r>
        <w:rPr>
          <w:rFonts w:ascii="Calibri" w:hAnsi="Calibri"/>
          <w:b w:val="0"/>
          <w:i w:val="0"/>
          <w:sz w:val="20"/>
        </w:rPr>
        <w:t xml:space="preserve"> and </w:t>
      </w:r>
      <w:r>
        <w:rPr>
          <w:rFonts w:ascii="Courier New" w:hAnsi="Courier New"/>
          <w:b w:val="0"/>
          <w:i w:val="0"/>
          <w:color w:val="C00000"/>
          <w:sz w:val="18"/>
        </w:rPr>
        <w:t>3100-INSERT-CHILD-SEG</w:t>
      </w:r>
      <w:r>
        <w:rPr>
          <w:rFonts w:ascii="Calibri" w:hAnsi="Calibri"/>
          <w:b w:val="0"/>
          <w:i w:val="0"/>
          <w:sz w:val="20"/>
        </w:rPr>
        <w:t xml:space="preserve"> are missing from the documentation and Appendix C — a Java developer would not replicate this debug output unless the source is re-read. The structural IF bug in </w:t>
      </w:r>
      <w:r>
        <w:rPr>
          <w:rFonts w:ascii="Courier New" w:hAnsi="Courier New"/>
          <w:b w:val="0"/>
          <w:i w:val="0"/>
          <w:color w:val="C00000"/>
          <w:sz w:val="18"/>
        </w:rPr>
        <w:t>3100-INSERT-CHILD-SEG</w:t>
      </w:r>
      <w:r>
        <w:rPr>
          <w:rFonts w:ascii="Calibri" w:hAnsi="Calibri"/>
          <w:b w:val="0"/>
          <w:i w:val="0"/>
          <w:sz w:val="20"/>
        </w:rPr>
        <w:t xml:space="preserve"> is correctly and completely documented.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