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7BB09" w14:textId="77777777" w:rsidR="00F23D82" w:rsidRDefault="00000000">
      <w:pPr>
        <w:spacing w:after="7"/>
        <w:ind w:right="4"/>
        <w:jc w:val="center"/>
      </w:pPr>
      <w:r>
        <w:rPr>
          <w:rFonts w:ascii="Times New Roman" w:eastAsia="Times New Roman" w:hAnsi="Times New Roman" w:cs="Times New Roman"/>
          <w:b/>
          <w:sz w:val="20"/>
        </w:rPr>
        <w:t>HONGKONG MULINSHENG TRADING COMPANY LIMITED</w:t>
      </w:r>
    </w:p>
    <w:p w14:paraId="7B5F124C" w14:textId="77777777" w:rsidR="00F23D82" w:rsidRDefault="00000000">
      <w:pPr>
        <w:spacing w:after="161" w:line="272" w:lineRule="auto"/>
        <w:ind w:left="1444" w:right="1389"/>
        <w:jc w:val="center"/>
      </w:pPr>
      <w:r>
        <w:rPr>
          <w:rFonts w:ascii="Times New Roman" w:eastAsia="Times New Roman" w:hAnsi="Times New Roman" w:cs="Times New Roman"/>
          <w:sz w:val="20"/>
        </w:rPr>
        <w:t xml:space="preserve">Unit 08, 15/F, Witty Commercial Building, 1A-1L Tung Choi Street, Kowloon, HongKong </w:t>
      </w:r>
      <w:r>
        <w:rPr>
          <w:rFonts w:ascii="Times New Roman" w:eastAsia="Times New Roman" w:hAnsi="Times New Roman" w:cs="Times New Roman"/>
          <w:b/>
          <w:sz w:val="20"/>
        </w:rPr>
        <w:t>Proforma Invoice</w:t>
      </w:r>
    </w:p>
    <w:p w14:paraId="094DD923" w14:textId="77777777" w:rsidR="00F23D82" w:rsidRDefault="00000000">
      <w:pPr>
        <w:pStyle w:val="Heading1"/>
      </w:pPr>
      <w:r>
        <w:t>THE SELLER:  HONGKONG MULINSHENG TRADING COMPANY LIMITED</w:t>
      </w:r>
    </w:p>
    <w:p w14:paraId="0A8FBA02" w14:textId="77777777" w:rsidR="00F23D82" w:rsidRDefault="00000000">
      <w:pPr>
        <w:spacing w:after="3"/>
        <w:ind w:left="-5" w:hanging="10"/>
      </w:pPr>
      <w:r>
        <w:rPr>
          <w:rFonts w:ascii="Times New Roman" w:eastAsia="Times New Roman" w:hAnsi="Times New Roman" w:cs="Times New Roman"/>
          <w:sz w:val="20"/>
        </w:rPr>
        <w:t>THE BUYER: Mama Bhanja Traders</w:t>
      </w:r>
    </w:p>
    <w:p w14:paraId="46DF8B3C" w14:textId="77777777" w:rsidR="00F23D82" w:rsidRDefault="00000000">
      <w:pPr>
        <w:tabs>
          <w:tab w:val="right" w:pos="11160"/>
        </w:tabs>
        <w:spacing w:after="3"/>
        <w:ind w:left="-15"/>
      </w:pPr>
      <w:r>
        <w:rPr>
          <w:rFonts w:ascii="Times New Roman" w:eastAsia="Times New Roman" w:hAnsi="Times New Roman" w:cs="Times New Roman"/>
          <w:sz w:val="20"/>
        </w:rPr>
        <w:t xml:space="preserve">Address: Sangeet chowk, Itahari, Dist:sunsari , nepal </w:t>
      </w:r>
      <w:r>
        <w:rPr>
          <w:rFonts w:ascii="Times New Roman" w:eastAsia="Times New Roman" w:hAnsi="Times New Roman" w:cs="Times New Roman"/>
          <w:sz w:val="20"/>
        </w:rPr>
        <w:tab/>
        <w:t>Invoice NO.:MLS-250603</w:t>
      </w:r>
    </w:p>
    <w:p w14:paraId="08ED5298" w14:textId="77777777" w:rsidR="00F23D82" w:rsidRDefault="00000000">
      <w:pPr>
        <w:tabs>
          <w:tab w:val="right" w:pos="11160"/>
        </w:tabs>
        <w:spacing w:after="3"/>
        <w:ind w:left="-15"/>
      </w:pPr>
      <w:r>
        <w:rPr>
          <w:rFonts w:ascii="Times New Roman" w:eastAsia="Times New Roman" w:hAnsi="Times New Roman" w:cs="Times New Roman"/>
          <w:sz w:val="20"/>
        </w:rPr>
        <w:t>Pan no.:303324063</w:t>
      </w:r>
      <w:r>
        <w:rPr>
          <w:rFonts w:ascii="Times New Roman" w:eastAsia="Times New Roman" w:hAnsi="Times New Roman" w:cs="Times New Roman"/>
          <w:sz w:val="20"/>
        </w:rPr>
        <w:tab/>
        <w:t>DATE: 3RD.06,2025</w:t>
      </w:r>
    </w:p>
    <w:p w14:paraId="138643E0" w14:textId="77777777" w:rsidR="00F23D82" w:rsidRDefault="00000000">
      <w:pPr>
        <w:spacing w:after="3"/>
        <w:ind w:left="-5" w:hanging="10"/>
      </w:pPr>
      <w:r>
        <w:rPr>
          <w:rFonts w:ascii="Times New Roman" w:eastAsia="Times New Roman" w:hAnsi="Times New Roman" w:cs="Times New Roman"/>
          <w:sz w:val="20"/>
        </w:rPr>
        <w:t>Exim code:3033240630183NP</w:t>
      </w:r>
    </w:p>
    <w:p w14:paraId="20E693C3" w14:textId="77777777" w:rsidR="00F23D82" w:rsidRDefault="00000000">
      <w:pPr>
        <w:spacing w:after="3"/>
        <w:ind w:left="-5" w:hanging="10"/>
      </w:pPr>
      <w:r>
        <w:rPr>
          <w:rFonts w:ascii="Times New Roman" w:eastAsia="Times New Roman" w:hAnsi="Times New Roman" w:cs="Times New Roman"/>
          <w:sz w:val="20"/>
        </w:rPr>
        <w:t>Contact:+977 9842067351</w:t>
      </w:r>
    </w:p>
    <w:p w14:paraId="48BF59D6" w14:textId="77777777" w:rsidR="00F23D82" w:rsidRDefault="00000000">
      <w:pPr>
        <w:spacing w:after="3"/>
        <w:ind w:left="-5" w:hanging="10"/>
      </w:pPr>
      <w:r>
        <w:rPr>
          <w:rFonts w:ascii="Times New Roman" w:eastAsia="Times New Roman" w:hAnsi="Times New Roman" w:cs="Times New Roman"/>
          <w:sz w:val="20"/>
        </w:rPr>
        <w:t xml:space="preserve">Email: siwakotiprakash2895@gmail.com </w:t>
      </w:r>
    </w:p>
    <w:p w14:paraId="6FE630D8" w14:textId="77777777" w:rsidR="00F23D82" w:rsidRDefault="00000000">
      <w:pPr>
        <w:spacing w:after="315"/>
        <w:ind w:left="-5" w:hanging="10"/>
      </w:pPr>
      <w:r>
        <w:rPr>
          <w:rFonts w:ascii="Times New Roman" w:eastAsia="Times New Roman" w:hAnsi="Times New Roman" w:cs="Times New Roman"/>
          <w:sz w:val="20"/>
        </w:rPr>
        <w:t>Att: Prakash Siwakoti, wechat no.:prakashsiwakoti</w:t>
      </w:r>
    </w:p>
    <w:p w14:paraId="6CECC0F5" w14:textId="77777777" w:rsidR="00F23D82" w:rsidRDefault="00000000">
      <w:pPr>
        <w:spacing w:after="3"/>
        <w:ind w:left="-5" w:right="3190" w:hanging="10"/>
      </w:pPr>
      <w:r>
        <w:rPr>
          <w:rFonts w:ascii="Times New Roman" w:eastAsia="Times New Roman" w:hAnsi="Times New Roman" w:cs="Times New Roman"/>
          <w:sz w:val="20"/>
        </w:rPr>
        <w:t>1.This invoice is made by and between the Agent of the buyers and the sellers,whereby the buyers agree to buy and the sellers agree to sell the undermentionded commodity according to the terms and conditions stipulated below:</w:t>
      </w:r>
    </w:p>
    <w:tbl>
      <w:tblPr>
        <w:tblStyle w:val="TableGrid"/>
        <w:tblW w:w="11220" w:type="dxa"/>
        <w:tblInd w:w="-43" w:type="dxa"/>
        <w:tblCellMar>
          <w:top w:w="34" w:type="dxa"/>
          <w:left w:w="115" w:type="dxa"/>
          <w:bottom w:w="0" w:type="dxa"/>
          <w:right w:w="115" w:type="dxa"/>
        </w:tblCellMar>
        <w:tblLook w:val="04A0" w:firstRow="1" w:lastRow="0" w:firstColumn="1" w:lastColumn="0" w:noHBand="0" w:noVBand="1"/>
      </w:tblPr>
      <w:tblGrid>
        <w:gridCol w:w="3069"/>
        <w:gridCol w:w="1440"/>
        <w:gridCol w:w="1466"/>
        <w:gridCol w:w="1224"/>
        <w:gridCol w:w="2028"/>
        <w:gridCol w:w="1993"/>
      </w:tblGrid>
      <w:tr w:rsidR="00F23D82" w14:paraId="5F55DB7E" w14:textId="77777777">
        <w:trPr>
          <w:trHeight w:val="523"/>
        </w:trPr>
        <w:tc>
          <w:tcPr>
            <w:tcW w:w="3068" w:type="dxa"/>
            <w:tcBorders>
              <w:top w:val="single" w:sz="13" w:space="0" w:color="000000"/>
              <w:left w:val="single" w:sz="13" w:space="0" w:color="000000"/>
              <w:bottom w:val="single" w:sz="13" w:space="0" w:color="000000"/>
              <w:right w:val="single" w:sz="7" w:space="0" w:color="000000"/>
            </w:tcBorders>
            <w:vAlign w:val="center"/>
          </w:tcPr>
          <w:p w14:paraId="51B365D2" w14:textId="77777777" w:rsidR="00F23D82" w:rsidRDefault="00000000">
            <w:pPr>
              <w:spacing w:after="0"/>
              <w:ind w:left="15"/>
              <w:jc w:val="center"/>
            </w:pPr>
            <w:r>
              <w:rPr>
                <w:rFonts w:ascii="Times New Roman" w:eastAsia="Times New Roman" w:hAnsi="Times New Roman" w:cs="Times New Roman"/>
                <w:sz w:val="20"/>
              </w:rPr>
              <w:t>DESCRIPTION OF GOODS</w:t>
            </w:r>
          </w:p>
        </w:tc>
        <w:tc>
          <w:tcPr>
            <w:tcW w:w="1440" w:type="dxa"/>
            <w:tcBorders>
              <w:top w:val="single" w:sz="13" w:space="0" w:color="000000"/>
              <w:left w:val="single" w:sz="7" w:space="0" w:color="000000"/>
              <w:bottom w:val="single" w:sz="13" w:space="0" w:color="000000"/>
              <w:right w:val="single" w:sz="7" w:space="0" w:color="000000"/>
            </w:tcBorders>
            <w:vAlign w:val="center"/>
          </w:tcPr>
          <w:p w14:paraId="6A561C01" w14:textId="77777777" w:rsidR="00F23D82" w:rsidRDefault="00000000">
            <w:pPr>
              <w:spacing w:after="0"/>
              <w:ind w:left="7"/>
              <w:jc w:val="center"/>
            </w:pPr>
            <w:r>
              <w:rPr>
                <w:rFonts w:ascii="Times New Roman" w:eastAsia="Times New Roman" w:hAnsi="Times New Roman" w:cs="Times New Roman"/>
                <w:sz w:val="20"/>
              </w:rPr>
              <w:t>REMARK</w:t>
            </w:r>
          </w:p>
        </w:tc>
        <w:tc>
          <w:tcPr>
            <w:tcW w:w="1466" w:type="dxa"/>
            <w:tcBorders>
              <w:top w:val="single" w:sz="13" w:space="0" w:color="000000"/>
              <w:left w:val="single" w:sz="7" w:space="0" w:color="000000"/>
              <w:bottom w:val="single" w:sz="13" w:space="0" w:color="000000"/>
              <w:right w:val="single" w:sz="7" w:space="0" w:color="000000"/>
            </w:tcBorders>
            <w:vAlign w:val="center"/>
          </w:tcPr>
          <w:p w14:paraId="047D2FBA" w14:textId="77777777" w:rsidR="00F23D82" w:rsidRDefault="00000000">
            <w:pPr>
              <w:spacing w:after="0"/>
              <w:ind w:left="10"/>
              <w:jc w:val="center"/>
            </w:pPr>
            <w:r>
              <w:rPr>
                <w:rFonts w:ascii="Times New Roman" w:eastAsia="Times New Roman" w:hAnsi="Times New Roman" w:cs="Times New Roman"/>
                <w:sz w:val="20"/>
              </w:rPr>
              <w:t>QTY</w:t>
            </w:r>
          </w:p>
        </w:tc>
        <w:tc>
          <w:tcPr>
            <w:tcW w:w="1224" w:type="dxa"/>
            <w:tcBorders>
              <w:top w:val="single" w:sz="13" w:space="0" w:color="000000"/>
              <w:left w:val="single" w:sz="7" w:space="0" w:color="000000"/>
              <w:bottom w:val="single" w:sz="13" w:space="0" w:color="000000"/>
              <w:right w:val="single" w:sz="7" w:space="0" w:color="000000"/>
            </w:tcBorders>
            <w:vAlign w:val="center"/>
          </w:tcPr>
          <w:p w14:paraId="519CB27C" w14:textId="77777777" w:rsidR="00F23D82" w:rsidRDefault="00000000">
            <w:pPr>
              <w:spacing w:after="0"/>
              <w:ind w:left="6"/>
              <w:jc w:val="center"/>
            </w:pPr>
            <w:r>
              <w:rPr>
                <w:rFonts w:ascii="Times New Roman" w:eastAsia="Times New Roman" w:hAnsi="Times New Roman" w:cs="Times New Roman"/>
                <w:sz w:val="20"/>
              </w:rPr>
              <w:t>Y/M/KG</w:t>
            </w:r>
          </w:p>
        </w:tc>
        <w:tc>
          <w:tcPr>
            <w:tcW w:w="2028" w:type="dxa"/>
            <w:tcBorders>
              <w:top w:val="single" w:sz="13" w:space="0" w:color="000000"/>
              <w:left w:val="single" w:sz="7" w:space="0" w:color="000000"/>
              <w:bottom w:val="single" w:sz="13" w:space="0" w:color="000000"/>
              <w:right w:val="single" w:sz="7" w:space="0" w:color="000000"/>
            </w:tcBorders>
          </w:tcPr>
          <w:p w14:paraId="03781691" w14:textId="77777777" w:rsidR="00F23D82" w:rsidRDefault="00000000">
            <w:pPr>
              <w:spacing w:after="0"/>
              <w:jc w:val="center"/>
            </w:pPr>
            <w:r>
              <w:rPr>
                <w:rFonts w:ascii="Times New Roman" w:eastAsia="Times New Roman" w:hAnsi="Times New Roman" w:cs="Times New Roman"/>
                <w:sz w:val="20"/>
              </w:rPr>
              <w:t>UNIT PRICE(USD) FOB</w:t>
            </w:r>
          </w:p>
        </w:tc>
        <w:tc>
          <w:tcPr>
            <w:tcW w:w="1993" w:type="dxa"/>
            <w:tcBorders>
              <w:top w:val="single" w:sz="13" w:space="0" w:color="000000"/>
              <w:left w:val="single" w:sz="7" w:space="0" w:color="000000"/>
              <w:bottom w:val="single" w:sz="13" w:space="0" w:color="000000"/>
              <w:right w:val="single" w:sz="13" w:space="0" w:color="000000"/>
            </w:tcBorders>
            <w:vAlign w:val="center"/>
          </w:tcPr>
          <w:p w14:paraId="31067226" w14:textId="77777777" w:rsidR="00F23D82" w:rsidRDefault="00000000">
            <w:pPr>
              <w:spacing w:after="0"/>
              <w:ind w:left="9"/>
              <w:jc w:val="center"/>
            </w:pPr>
            <w:r>
              <w:rPr>
                <w:rFonts w:ascii="Times New Roman" w:eastAsia="Times New Roman" w:hAnsi="Times New Roman" w:cs="Times New Roman"/>
                <w:sz w:val="20"/>
              </w:rPr>
              <w:t>Amount(USD)</w:t>
            </w:r>
          </w:p>
        </w:tc>
      </w:tr>
      <w:tr w:rsidR="00F23D82" w14:paraId="1DEC8C3F" w14:textId="77777777">
        <w:trPr>
          <w:trHeight w:val="306"/>
        </w:trPr>
        <w:tc>
          <w:tcPr>
            <w:tcW w:w="3068" w:type="dxa"/>
            <w:tcBorders>
              <w:top w:val="single" w:sz="13" w:space="0" w:color="000000"/>
              <w:left w:val="single" w:sz="13" w:space="0" w:color="000000"/>
              <w:bottom w:val="single" w:sz="7" w:space="0" w:color="000000"/>
              <w:right w:val="single" w:sz="7" w:space="0" w:color="000000"/>
            </w:tcBorders>
          </w:tcPr>
          <w:p w14:paraId="7BD259BF" w14:textId="77777777" w:rsidR="00F23D82" w:rsidRDefault="00000000">
            <w:pPr>
              <w:spacing w:after="0"/>
              <w:ind w:left="19"/>
              <w:jc w:val="center"/>
            </w:pPr>
            <w:r>
              <w:rPr>
                <w:rFonts w:ascii="Times New Roman" w:eastAsia="Times New Roman" w:hAnsi="Times New Roman" w:cs="Times New Roman"/>
                <w:sz w:val="17"/>
              </w:rPr>
              <w:t xml:space="preserve">Two side fannel print </w:t>
            </w:r>
          </w:p>
        </w:tc>
        <w:tc>
          <w:tcPr>
            <w:tcW w:w="1440" w:type="dxa"/>
            <w:tcBorders>
              <w:top w:val="single" w:sz="13" w:space="0" w:color="000000"/>
              <w:left w:val="single" w:sz="7" w:space="0" w:color="000000"/>
              <w:bottom w:val="single" w:sz="7" w:space="0" w:color="000000"/>
              <w:right w:val="single" w:sz="7" w:space="0" w:color="000000"/>
            </w:tcBorders>
          </w:tcPr>
          <w:p w14:paraId="4FC9E095" w14:textId="77777777" w:rsidR="00F23D82" w:rsidRDefault="00F23D82"/>
        </w:tc>
        <w:tc>
          <w:tcPr>
            <w:tcW w:w="1466" w:type="dxa"/>
            <w:tcBorders>
              <w:top w:val="single" w:sz="13" w:space="0" w:color="000000"/>
              <w:left w:val="single" w:sz="7" w:space="0" w:color="000000"/>
              <w:bottom w:val="single" w:sz="7" w:space="0" w:color="000000"/>
              <w:right w:val="single" w:sz="7" w:space="0" w:color="000000"/>
            </w:tcBorders>
          </w:tcPr>
          <w:p w14:paraId="0EB99910" w14:textId="77777777" w:rsidR="00F23D82" w:rsidRDefault="00000000">
            <w:pPr>
              <w:spacing w:after="0"/>
              <w:ind w:left="10"/>
              <w:jc w:val="center"/>
            </w:pPr>
            <w:r>
              <w:rPr>
                <w:rFonts w:ascii="Times New Roman" w:eastAsia="Times New Roman" w:hAnsi="Times New Roman" w:cs="Times New Roman"/>
                <w:sz w:val="20"/>
              </w:rPr>
              <w:t>10000</w:t>
            </w:r>
          </w:p>
        </w:tc>
        <w:tc>
          <w:tcPr>
            <w:tcW w:w="1224" w:type="dxa"/>
            <w:tcBorders>
              <w:top w:val="single" w:sz="13" w:space="0" w:color="000000"/>
              <w:left w:val="single" w:sz="7" w:space="0" w:color="000000"/>
              <w:bottom w:val="single" w:sz="7" w:space="0" w:color="000000"/>
              <w:right w:val="single" w:sz="7" w:space="0" w:color="000000"/>
            </w:tcBorders>
          </w:tcPr>
          <w:p w14:paraId="0131A1A1" w14:textId="77777777" w:rsidR="00F23D82" w:rsidRDefault="00000000">
            <w:pPr>
              <w:spacing w:after="0"/>
              <w:ind w:left="12"/>
              <w:jc w:val="center"/>
            </w:pPr>
            <w:r>
              <w:rPr>
                <w:rFonts w:ascii="Times New Roman" w:eastAsia="Times New Roman" w:hAnsi="Times New Roman" w:cs="Times New Roman"/>
                <w:sz w:val="20"/>
              </w:rPr>
              <w:t>KGS</w:t>
            </w:r>
          </w:p>
        </w:tc>
        <w:tc>
          <w:tcPr>
            <w:tcW w:w="2028" w:type="dxa"/>
            <w:tcBorders>
              <w:top w:val="single" w:sz="13" w:space="0" w:color="000000"/>
              <w:left w:val="single" w:sz="7" w:space="0" w:color="000000"/>
              <w:bottom w:val="single" w:sz="7" w:space="0" w:color="000000"/>
              <w:right w:val="single" w:sz="7" w:space="0" w:color="000000"/>
            </w:tcBorders>
          </w:tcPr>
          <w:p w14:paraId="68125469" w14:textId="77777777" w:rsidR="00F23D82" w:rsidRDefault="00000000">
            <w:pPr>
              <w:spacing w:after="0"/>
              <w:ind w:left="12"/>
              <w:jc w:val="center"/>
            </w:pPr>
            <w:r>
              <w:rPr>
                <w:rFonts w:ascii="Times New Roman" w:eastAsia="Times New Roman" w:hAnsi="Times New Roman" w:cs="Times New Roman"/>
                <w:sz w:val="20"/>
              </w:rPr>
              <w:t>2.100</w:t>
            </w:r>
          </w:p>
        </w:tc>
        <w:tc>
          <w:tcPr>
            <w:tcW w:w="1993" w:type="dxa"/>
            <w:tcBorders>
              <w:top w:val="single" w:sz="13" w:space="0" w:color="000000"/>
              <w:left w:val="single" w:sz="7" w:space="0" w:color="000000"/>
              <w:bottom w:val="single" w:sz="7" w:space="0" w:color="000000"/>
              <w:right w:val="single" w:sz="13" w:space="0" w:color="000000"/>
            </w:tcBorders>
          </w:tcPr>
          <w:p w14:paraId="223D1F75" w14:textId="77777777" w:rsidR="00F23D82" w:rsidRDefault="00000000">
            <w:pPr>
              <w:spacing w:after="0"/>
              <w:ind w:left="18"/>
              <w:jc w:val="center"/>
            </w:pPr>
            <w:r>
              <w:rPr>
                <w:rFonts w:ascii="Times New Roman" w:eastAsia="Times New Roman" w:hAnsi="Times New Roman" w:cs="Times New Roman"/>
                <w:sz w:val="20"/>
              </w:rPr>
              <w:t>21000.00</w:t>
            </w:r>
          </w:p>
        </w:tc>
      </w:tr>
      <w:tr w:rsidR="00F23D82" w14:paraId="5FDC9C62" w14:textId="77777777">
        <w:trPr>
          <w:trHeight w:val="298"/>
        </w:trPr>
        <w:tc>
          <w:tcPr>
            <w:tcW w:w="3068" w:type="dxa"/>
            <w:tcBorders>
              <w:top w:val="single" w:sz="7" w:space="0" w:color="000000"/>
              <w:left w:val="single" w:sz="13" w:space="0" w:color="000000"/>
              <w:bottom w:val="single" w:sz="7" w:space="0" w:color="000000"/>
              <w:right w:val="single" w:sz="7" w:space="0" w:color="000000"/>
            </w:tcBorders>
          </w:tcPr>
          <w:p w14:paraId="16CCFDF8" w14:textId="77777777" w:rsidR="00F23D82" w:rsidRDefault="00000000">
            <w:pPr>
              <w:spacing w:after="0"/>
              <w:ind w:left="20"/>
              <w:jc w:val="center"/>
            </w:pPr>
            <w:r>
              <w:rPr>
                <w:rFonts w:ascii="Times New Roman" w:eastAsia="Times New Roman" w:hAnsi="Times New Roman" w:cs="Times New Roman"/>
                <w:sz w:val="17"/>
              </w:rPr>
              <w:t xml:space="preserve">Two side fannel stripe print </w:t>
            </w:r>
          </w:p>
        </w:tc>
        <w:tc>
          <w:tcPr>
            <w:tcW w:w="1440" w:type="dxa"/>
            <w:vMerge w:val="restart"/>
            <w:tcBorders>
              <w:top w:val="single" w:sz="7" w:space="0" w:color="000000"/>
              <w:left w:val="single" w:sz="7" w:space="0" w:color="000000"/>
              <w:bottom w:val="single" w:sz="7" w:space="0" w:color="000000"/>
              <w:right w:val="single" w:sz="7" w:space="0" w:color="000000"/>
            </w:tcBorders>
            <w:vAlign w:val="center"/>
          </w:tcPr>
          <w:p w14:paraId="5137C598" w14:textId="77777777" w:rsidR="00F23D82" w:rsidRDefault="00000000">
            <w:pPr>
              <w:spacing w:after="0"/>
              <w:ind w:left="7"/>
              <w:jc w:val="center"/>
            </w:pPr>
            <w:r>
              <w:rPr>
                <w:rFonts w:ascii="Times New Roman" w:eastAsia="Times New Roman" w:hAnsi="Times New Roman" w:cs="Times New Roman"/>
                <w:sz w:val="20"/>
              </w:rPr>
              <w:t>1*40hq</w:t>
            </w:r>
          </w:p>
        </w:tc>
        <w:tc>
          <w:tcPr>
            <w:tcW w:w="1466" w:type="dxa"/>
            <w:tcBorders>
              <w:top w:val="single" w:sz="7" w:space="0" w:color="000000"/>
              <w:left w:val="single" w:sz="7" w:space="0" w:color="000000"/>
              <w:bottom w:val="single" w:sz="7" w:space="0" w:color="000000"/>
              <w:right w:val="single" w:sz="7" w:space="0" w:color="000000"/>
            </w:tcBorders>
          </w:tcPr>
          <w:p w14:paraId="63A44264" w14:textId="77777777" w:rsidR="00F23D82" w:rsidRDefault="00000000">
            <w:pPr>
              <w:spacing w:after="0"/>
              <w:ind w:left="10"/>
              <w:jc w:val="center"/>
            </w:pPr>
            <w:r>
              <w:rPr>
                <w:rFonts w:ascii="Times New Roman" w:eastAsia="Times New Roman" w:hAnsi="Times New Roman" w:cs="Times New Roman"/>
                <w:sz w:val="20"/>
              </w:rPr>
              <w:t>20000</w:t>
            </w:r>
          </w:p>
        </w:tc>
        <w:tc>
          <w:tcPr>
            <w:tcW w:w="1224" w:type="dxa"/>
            <w:tcBorders>
              <w:top w:val="single" w:sz="7" w:space="0" w:color="000000"/>
              <w:left w:val="single" w:sz="7" w:space="0" w:color="000000"/>
              <w:bottom w:val="single" w:sz="7" w:space="0" w:color="000000"/>
              <w:right w:val="single" w:sz="7" w:space="0" w:color="000000"/>
            </w:tcBorders>
          </w:tcPr>
          <w:p w14:paraId="2F93DEEE" w14:textId="77777777" w:rsidR="00F23D82" w:rsidRDefault="00000000">
            <w:pPr>
              <w:spacing w:after="0"/>
              <w:ind w:left="12"/>
              <w:jc w:val="center"/>
            </w:pPr>
            <w:r>
              <w:rPr>
                <w:rFonts w:ascii="Times New Roman" w:eastAsia="Times New Roman" w:hAnsi="Times New Roman" w:cs="Times New Roman"/>
                <w:sz w:val="20"/>
              </w:rPr>
              <w:t>KGS</w:t>
            </w:r>
          </w:p>
        </w:tc>
        <w:tc>
          <w:tcPr>
            <w:tcW w:w="2028" w:type="dxa"/>
            <w:tcBorders>
              <w:top w:val="single" w:sz="7" w:space="0" w:color="000000"/>
              <w:left w:val="single" w:sz="7" w:space="0" w:color="000000"/>
              <w:bottom w:val="single" w:sz="7" w:space="0" w:color="000000"/>
              <w:right w:val="single" w:sz="7" w:space="0" w:color="000000"/>
            </w:tcBorders>
          </w:tcPr>
          <w:p w14:paraId="56DC19D1" w14:textId="77777777" w:rsidR="00F23D82" w:rsidRDefault="00000000">
            <w:pPr>
              <w:spacing w:after="0"/>
              <w:ind w:left="12"/>
              <w:jc w:val="center"/>
            </w:pPr>
            <w:r>
              <w:rPr>
                <w:rFonts w:ascii="Times New Roman" w:eastAsia="Times New Roman" w:hAnsi="Times New Roman" w:cs="Times New Roman"/>
                <w:sz w:val="20"/>
              </w:rPr>
              <w:t>2.150</w:t>
            </w:r>
          </w:p>
        </w:tc>
        <w:tc>
          <w:tcPr>
            <w:tcW w:w="1993" w:type="dxa"/>
            <w:tcBorders>
              <w:top w:val="single" w:sz="7" w:space="0" w:color="000000"/>
              <w:left w:val="single" w:sz="7" w:space="0" w:color="000000"/>
              <w:bottom w:val="single" w:sz="7" w:space="0" w:color="000000"/>
              <w:right w:val="single" w:sz="13" w:space="0" w:color="000000"/>
            </w:tcBorders>
          </w:tcPr>
          <w:p w14:paraId="54D73A18" w14:textId="77777777" w:rsidR="00F23D82" w:rsidRDefault="00000000">
            <w:pPr>
              <w:spacing w:after="0"/>
              <w:ind w:left="18"/>
              <w:jc w:val="center"/>
            </w:pPr>
            <w:r>
              <w:rPr>
                <w:rFonts w:ascii="Times New Roman" w:eastAsia="Times New Roman" w:hAnsi="Times New Roman" w:cs="Times New Roman"/>
                <w:sz w:val="20"/>
              </w:rPr>
              <w:t>43000.00</w:t>
            </w:r>
          </w:p>
        </w:tc>
      </w:tr>
      <w:tr w:rsidR="00F23D82" w14:paraId="2FE7FBAF" w14:textId="77777777">
        <w:trPr>
          <w:trHeight w:val="298"/>
        </w:trPr>
        <w:tc>
          <w:tcPr>
            <w:tcW w:w="3068" w:type="dxa"/>
            <w:tcBorders>
              <w:top w:val="single" w:sz="7" w:space="0" w:color="000000"/>
              <w:left w:val="single" w:sz="13" w:space="0" w:color="000000"/>
              <w:bottom w:val="single" w:sz="7" w:space="0" w:color="000000"/>
              <w:right w:val="single" w:sz="7" w:space="0" w:color="000000"/>
            </w:tcBorders>
          </w:tcPr>
          <w:p w14:paraId="2D684A7F" w14:textId="77777777" w:rsidR="00F23D82" w:rsidRDefault="00000000">
            <w:pPr>
              <w:spacing w:after="0"/>
              <w:ind w:left="21"/>
              <w:jc w:val="center"/>
            </w:pPr>
            <w:r>
              <w:rPr>
                <w:rFonts w:ascii="Times New Roman" w:eastAsia="Times New Roman" w:hAnsi="Times New Roman" w:cs="Times New Roman"/>
                <w:sz w:val="17"/>
              </w:rPr>
              <w:t>Two side fannel stripe pd</w:t>
            </w:r>
          </w:p>
        </w:tc>
        <w:tc>
          <w:tcPr>
            <w:tcW w:w="0" w:type="auto"/>
            <w:vMerge/>
            <w:tcBorders>
              <w:top w:val="nil"/>
              <w:left w:val="single" w:sz="7" w:space="0" w:color="000000"/>
              <w:bottom w:val="nil"/>
              <w:right w:val="single" w:sz="7" w:space="0" w:color="000000"/>
            </w:tcBorders>
          </w:tcPr>
          <w:p w14:paraId="14FEBD63" w14:textId="77777777" w:rsidR="00F23D82" w:rsidRDefault="00F23D82"/>
        </w:tc>
        <w:tc>
          <w:tcPr>
            <w:tcW w:w="1466" w:type="dxa"/>
            <w:tcBorders>
              <w:top w:val="single" w:sz="7" w:space="0" w:color="000000"/>
              <w:left w:val="single" w:sz="7" w:space="0" w:color="000000"/>
              <w:bottom w:val="single" w:sz="7" w:space="0" w:color="000000"/>
              <w:right w:val="single" w:sz="7" w:space="0" w:color="000000"/>
            </w:tcBorders>
          </w:tcPr>
          <w:p w14:paraId="0BB42AE0" w14:textId="77777777" w:rsidR="00F23D82" w:rsidRDefault="00000000">
            <w:pPr>
              <w:spacing w:after="0"/>
              <w:ind w:left="10"/>
              <w:jc w:val="center"/>
            </w:pPr>
            <w:r>
              <w:rPr>
                <w:rFonts w:ascii="Times New Roman" w:eastAsia="Times New Roman" w:hAnsi="Times New Roman" w:cs="Times New Roman"/>
                <w:sz w:val="20"/>
              </w:rPr>
              <w:t>7000</w:t>
            </w:r>
          </w:p>
        </w:tc>
        <w:tc>
          <w:tcPr>
            <w:tcW w:w="1224" w:type="dxa"/>
            <w:tcBorders>
              <w:top w:val="single" w:sz="7" w:space="0" w:color="000000"/>
              <w:left w:val="single" w:sz="7" w:space="0" w:color="000000"/>
              <w:bottom w:val="single" w:sz="7" w:space="0" w:color="000000"/>
              <w:right w:val="single" w:sz="7" w:space="0" w:color="000000"/>
            </w:tcBorders>
          </w:tcPr>
          <w:p w14:paraId="19DD97CA" w14:textId="77777777" w:rsidR="00F23D82" w:rsidRDefault="00000000">
            <w:pPr>
              <w:spacing w:after="0"/>
              <w:ind w:left="12"/>
              <w:jc w:val="center"/>
            </w:pPr>
            <w:r>
              <w:rPr>
                <w:rFonts w:ascii="Times New Roman" w:eastAsia="Times New Roman" w:hAnsi="Times New Roman" w:cs="Times New Roman"/>
                <w:sz w:val="20"/>
              </w:rPr>
              <w:t>KGS</w:t>
            </w:r>
          </w:p>
        </w:tc>
        <w:tc>
          <w:tcPr>
            <w:tcW w:w="2028" w:type="dxa"/>
            <w:tcBorders>
              <w:top w:val="single" w:sz="7" w:space="0" w:color="000000"/>
              <w:left w:val="single" w:sz="7" w:space="0" w:color="000000"/>
              <w:bottom w:val="single" w:sz="7" w:space="0" w:color="000000"/>
              <w:right w:val="single" w:sz="7" w:space="0" w:color="000000"/>
            </w:tcBorders>
          </w:tcPr>
          <w:p w14:paraId="6514CDA3" w14:textId="77777777" w:rsidR="00F23D82" w:rsidRDefault="00000000">
            <w:pPr>
              <w:spacing w:after="0"/>
              <w:ind w:left="12"/>
              <w:jc w:val="center"/>
            </w:pPr>
            <w:r>
              <w:rPr>
                <w:rFonts w:ascii="Times New Roman" w:eastAsia="Times New Roman" w:hAnsi="Times New Roman" w:cs="Times New Roman"/>
                <w:sz w:val="20"/>
              </w:rPr>
              <w:t>2.100</w:t>
            </w:r>
          </w:p>
        </w:tc>
        <w:tc>
          <w:tcPr>
            <w:tcW w:w="1993" w:type="dxa"/>
            <w:tcBorders>
              <w:top w:val="single" w:sz="7" w:space="0" w:color="000000"/>
              <w:left w:val="single" w:sz="7" w:space="0" w:color="000000"/>
              <w:bottom w:val="single" w:sz="7" w:space="0" w:color="000000"/>
              <w:right w:val="single" w:sz="13" w:space="0" w:color="000000"/>
            </w:tcBorders>
          </w:tcPr>
          <w:p w14:paraId="6A21DB53" w14:textId="77777777" w:rsidR="00F23D82" w:rsidRDefault="00000000">
            <w:pPr>
              <w:spacing w:after="0"/>
              <w:ind w:left="18"/>
              <w:jc w:val="center"/>
            </w:pPr>
            <w:r>
              <w:rPr>
                <w:rFonts w:ascii="Times New Roman" w:eastAsia="Times New Roman" w:hAnsi="Times New Roman" w:cs="Times New Roman"/>
                <w:sz w:val="20"/>
              </w:rPr>
              <w:t>14700.00</w:t>
            </w:r>
          </w:p>
        </w:tc>
      </w:tr>
      <w:tr w:rsidR="00F23D82" w14:paraId="45916BD7" w14:textId="77777777">
        <w:trPr>
          <w:trHeight w:val="298"/>
        </w:trPr>
        <w:tc>
          <w:tcPr>
            <w:tcW w:w="3068" w:type="dxa"/>
            <w:tcBorders>
              <w:top w:val="single" w:sz="7" w:space="0" w:color="000000"/>
              <w:left w:val="single" w:sz="13" w:space="0" w:color="000000"/>
              <w:bottom w:val="single" w:sz="7" w:space="0" w:color="000000"/>
              <w:right w:val="single" w:sz="7" w:space="0" w:color="000000"/>
            </w:tcBorders>
          </w:tcPr>
          <w:p w14:paraId="71AF3E11" w14:textId="77777777" w:rsidR="00F23D82" w:rsidRDefault="00000000">
            <w:pPr>
              <w:spacing w:after="0"/>
              <w:ind w:left="22"/>
              <w:jc w:val="center"/>
            </w:pPr>
            <w:r>
              <w:rPr>
                <w:rFonts w:ascii="Times New Roman" w:eastAsia="Times New Roman" w:hAnsi="Times New Roman" w:cs="Times New Roman"/>
                <w:sz w:val="17"/>
              </w:rPr>
              <w:t xml:space="preserve">Super soft strip bonded with super soft </w:t>
            </w:r>
          </w:p>
        </w:tc>
        <w:tc>
          <w:tcPr>
            <w:tcW w:w="0" w:type="auto"/>
            <w:vMerge/>
            <w:tcBorders>
              <w:top w:val="nil"/>
              <w:left w:val="single" w:sz="7" w:space="0" w:color="000000"/>
              <w:bottom w:val="single" w:sz="7" w:space="0" w:color="000000"/>
              <w:right w:val="single" w:sz="7" w:space="0" w:color="000000"/>
            </w:tcBorders>
          </w:tcPr>
          <w:p w14:paraId="6AECF5AE" w14:textId="77777777" w:rsidR="00F23D82" w:rsidRDefault="00F23D82"/>
        </w:tc>
        <w:tc>
          <w:tcPr>
            <w:tcW w:w="1466" w:type="dxa"/>
            <w:tcBorders>
              <w:top w:val="single" w:sz="7" w:space="0" w:color="000000"/>
              <w:left w:val="single" w:sz="7" w:space="0" w:color="000000"/>
              <w:bottom w:val="single" w:sz="7" w:space="0" w:color="000000"/>
              <w:right w:val="single" w:sz="7" w:space="0" w:color="000000"/>
            </w:tcBorders>
          </w:tcPr>
          <w:p w14:paraId="1F99F672" w14:textId="77777777" w:rsidR="00F23D82" w:rsidRDefault="00000000">
            <w:pPr>
              <w:spacing w:after="0"/>
              <w:ind w:left="10"/>
              <w:jc w:val="center"/>
            </w:pPr>
            <w:r>
              <w:rPr>
                <w:rFonts w:ascii="Times New Roman" w:eastAsia="Times New Roman" w:hAnsi="Times New Roman" w:cs="Times New Roman"/>
                <w:sz w:val="20"/>
              </w:rPr>
              <w:t>8000</w:t>
            </w:r>
          </w:p>
        </w:tc>
        <w:tc>
          <w:tcPr>
            <w:tcW w:w="1224" w:type="dxa"/>
            <w:tcBorders>
              <w:top w:val="single" w:sz="7" w:space="0" w:color="000000"/>
              <w:left w:val="single" w:sz="7" w:space="0" w:color="000000"/>
              <w:bottom w:val="single" w:sz="7" w:space="0" w:color="000000"/>
              <w:right w:val="single" w:sz="7" w:space="0" w:color="000000"/>
            </w:tcBorders>
          </w:tcPr>
          <w:p w14:paraId="70902BFB" w14:textId="77777777" w:rsidR="00F23D82" w:rsidRDefault="00000000">
            <w:pPr>
              <w:spacing w:after="0"/>
              <w:ind w:left="12"/>
              <w:jc w:val="center"/>
            </w:pPr>
            <w:r>
              <w:rPr>
                <w:rFonts w:ascii="Times New Roman" w:eastAsia="Times New Roman" w:hAnsi="Times New Roman" w:cs="Times New Roman"/>
                <w:sz w:val="20"/>
              </w:rPr>
              <w:t>KGS</w:t>
            </w:r>
          </w:p>
        </w:tc>
        <w:tc>
          <w:tcPr>
            <w:tcW w:w="2028" w:type="dxa"/>
            <w:tcBorders>
              <w:top w:val="single" w:sz="7" w:space="0" w:color="000000"/>
              <w:left w:val="single" w:sz="7" w:space="0" w:color="000000"/>
              <w:bottom w:val="single" w:sz="7" w:space="0" w:color="000000"/>
              <w:right w:val="single" w:sz="7" w:space="0" w:color="000000"/>
            </w:tcBorders>
          </w:tcPr>
          <w:p w14:paraId="65F441B4" w14:textId="77777777" w:rsidR="00F23D82" w:rsidRDefault="00000000">
            <w:pPr>
              <w:spacing w:after="0"/>
              <w:ind w:left="12"/>
              <w:jc w:val="center"/>
            </w:pPr>
            <w:r>
              <w:rPr>
                <w:rFonts w:ascii="Times New Roman" w:eastAsia="Times New Roman" w:hAnsi="Times New Roman" w:cs="Times New Roman"/>
                <w:sz w:val="20"/>
              </w:rPr>
              <w:t>2.620</w:t>
            </w:r>
          </w:p>
        </w:tc>
        <w:tc>
          <w:tcPr>
            <w:tcW w:w="1993" w:type="dxa"/>
            <w:tcBorders>
              <w:top w:val="single" w:sz="7" w:space="0" w:color="000000"/>
              <w:left w:val="single" w:sz="7" w:space="0" w:color="000000"/>
              <w:bottom w:val="single" w:sz="7" w:space="0" w:color="000000"/>
              <w:right w:val="single" w:sz="13" w:space="0" w:color="000000"/>
            </w:tcBorders>
          </w:tcPr>
          <w:p w14:paraId="66898A74" w14:textId="77777777" w:rsidR="00F23D82" w:rsidRDefault="00000000">
            <w:pPr>
              <w:spacing w:after="0"/>
              <w:ind w:left="18"/>
              <w:jc w:val="center"/>
            </w:pPr>
            <w:r>
              <w:rPr>
                <w:rFonts w:ascii="Times New Roman" w:eastAsia="Times New Roman" w:hAnsi="Times New Roman" w:cs="Times New Roman"/>
                <w:sz w:val="20"/>
              </w:rPr>
              <w:t>20960.00</w:t>
            </w:r>
          </w:p>
        </w:tc>
      </w:tr>
      <w:tr w:rsidR="00F23D82" w14:paraId="5CFD9F0C" w14:textId="77777777">
        <w:trPr>
          <w:trHeight w:val="289"/>
        </w:trPr>
        <w:tc>
          <w:tcPr>
            <w:tcW w:w="3068" w:type="dxa"/>
            <w:tcBorders>
              <w:top w:val="single" w:sz="7" w:space="0" w:color="000000"/>
              <w:left w:val="single" w:sz="13" w:space="0" w:color="000000"/>
              <w:bottom w:val="single" w:sz="13" w:space="0" w:color="000000"/>
              <w:right w:val="single" w:sz="7" w:space="0" w:color="000000"/>
            </w:tcBorders>
          </w:tcPr>
          <w:p w14:paraId="76E2FFED" w14:textId="77777777" w:rsidR="00F23D82" w:rsidRDefault="00000000">
            <w:pPr>
              <w:spacing w:after="0"/>
              <w:ind w:left="21"/>
              <w:jc w:val="center"/>
            </w:pPr>
            <w:r>
              <w:rPr>
                <w:rFonts w:ascii="Times New Roman" w:eastAsia="Times New Roman" w:hAnsi="Times New Roman" w:cs="Times New Roman"/>
                <w:sz w:val="17"/>
              </w:rPr>
              <w:t xml:space="preserve">Sherpa jacquard pd </w:t>
            </w:r>
          </w:p>
        </w:tc>
        <w:tc>
          <w:tcPr>
            <w:tcW w:w="1440" w:type="dxa"/>
            <w:tcBorders>
              <w:top w:val="single" w:sz="7" w:space="0" w:color="000000"/>
              <w:left w:val="single" w:sz="7" w:space="0" w:color="000000"/>
              <w:bottom w:val="single" w:sz="13" w:space="0" w:color="000000"/>
              <w:right w:val="single" w:sz="7" w:space="0" w:color="000000"/>
            </w:tcBorders>
          </w:tcPr>
          <w:p w14:paraId="7D812BB8" w14:textId="77777777" w:rsidR="00F23D82" w:rsidRDefault="00F23D82"/>
        </w:tc>
        <w:tc>
          <w:tcPr>
            <w:tcW w:w="1466" w:type="dxa"/>
            <w:tcBorders>
              <w:top w:val="single" w:sz="7" w:space="0" w:color="000000"/>
              <w:left w:val="single" w:sz="7" w:space="0" w:color="000000"/>
              <w:bottom w:val="single" w:sz="13" w:space="0" w:color="000000"/>
              <w:right w:val="single" w:sz="7" w:space="0" w:color="000000"/>
            </w:tcBorders>
          </w:tcPr>
          <w:p w14:paraId="5F771F03" w14:textId="77777777" w:rsidR="00F23D82" w:rsidRDefault="00000000">
            <w:pPr>
              <w:spacing w:after="0"/>
              <w:ind w:left="10"/>
              <w:jc w:val="center"/>
            </w:pPr>
            <w:r>
              <w:rPr>
                <w:rFonts w:ascii="Times New Roman" w:eastAsia="Times New Roman" w:hAnsi="Times New Roman" w:cs="Times New Roman"/>
                <w:sz w:val="20"/>
              </w:rPr>
              <w:t>25000</w:t>
            </w:r>
          </w:p>
        </w:tc>
        <w:tc>
          <w:tcPr>
            <w:tcW w:w="1224" w:type="dxa"/>
            <w:tcBorders>
              <w:top w:val="single" w:sz="7" w:space="0" w:color="000000"/>
              <w:left w:val="single" w:sz="7" w:space="0" w:color="000000"/>
              <w:bottom w:val="single" w:sz="13" w:space="0" w:color="000000"/>
              <w:right w:val="single" w:sz="7" w:space="0" w:color="000000"/>
            </w:tcBorders>
          </w:tcPr>
          <w:p w14:paraId="77EDA8F4" w14:textId="77777777" w:rsidR="00F23D82" w:rsidRDefault="00000000">
            <w:pPr>
              <w:spacing w:after="0"/>
              <w:ind w:left="12"/>
              <w:jc w:val="center"/>
            </w:pPr>
            <w:r>
              <w:rPr>
                <w:rFonts w:ascii="Times New Roman" w:eastAsia="Times New Roman" w:hAnsi="Times New Roman" w:cs="Times New Roman"/>
                <w:sz w:val="20"/>
              </w:rPr>
              <w:t>KGS</w:t>
            </w:r>
          </w:p>
        </w:tc>
        <w:tc>
          <w:tcPr>
            <w:tcW w:w="2028" w:type="dxa"/>
            <w:tcBorders>
              <w:top w:val="single" w:sz="7" w:space="0" w:color="000000"/>
              <w:left w:val="single" w:sz="7" w:space="0" w:color="000000"/>
              <w:bottom w:val="single" w:sz="13" w:space="0" w:color="000000"/>
              <w:right w:val="single" w:sz="7" w:space="0" w:color="000000"/>
            </w:tcBorders>
          </w:tcPr>
          <w:p w14:paraId="737783EF" w14:textId="77777777" w:rsidR="00F23D82" w:rsidRDefault="00000000">
            <w:pPr>
              <w:spacing w:after="0"/>
              <w:ind w:left="12"/>
              <w:jc w:val="center"/>
            </w:pPr>
            <w:r>
              <w:rPr>
                <w:rFonts w:ascii="Times New Roman" w:eastAsia="Times New Roman" w:hAnsi="Times New Roman" w:cs="Times New Roman"/>
                <w:sz w:val="20"/>
              </w:rPr>
              <w:t>2.280</w:t>
            </w:r>
          </w:p>
        </w:tc>
        <w:tc>
          <w:tcPr>
            <w:tcW w:w="1993" w:type="dxa"/>
            <w:tcBorders>
              <w:top w:val="single" w:sz="7" w:space="0" w:color="000000"/>
              <w:left w:val="single" w:sz="7" w:space="0" w:color="000000"/>
              <w:bottom w:val="single" w:sz="13" w:space="0" w:color="000000"/>
              <w:right w:val="single" w:sz="13" w:space="0" w:color="000000"/>
            </w:tcBorders>
          </w:tcPr>
          <w:p w14:paraId="4B0D6C39" w14:textId="77777777" w:rsidR="00F23D82" w:rsidRDefault="00000000">
            <w:pPr>
              <w:spacing w:after="0"/>
              <w:ind w:left="18"/>
              <w:jc w:val="center"/>
            </w:pPr>
            <w:r>
              <w:rPr>
                <w:rFonts w:ascii="Times New Roman" w:eastAsia="Times New Roman" w:hAnsi="Times New Roman" w:cs="Times New Roman"/>
                <w:sz w:val="20"/>
              </w:rPr>
              <w:t>57000.00</w:t>
            </w:r>
          </w:p>
        </w:tc>
      </w:tr>
      <w:tr w:rsidR="00F23D82" w14:paraId="2E2952B3" w14:textId="77777777">
        <w:trPr>
          <w:trHeight w:val="331"/>
        </w:trPr>
        <w:tc>
          <w:tcPr>
            <w:tcW w:w="3068" w:type="dxa"/>
            <w:tcBorders>
              <w:top w:val="single" w:sz="13" w:space="0" w:color="000000"/>
              <w:left w:val="single" w:sz="13" w:space="0" w:color="000000"/>
              <w:bottom w:val="single" w:sz="13" w:space="0" w:color="000000"/>
              <w:right w:val="single" w:sz="7" w:space="0" w:color="000000"/>
            </w:tcBorders>
          </w:tcPr>
          <w:p w14:paraId="08CB6F1F" w14:textId="77777777" w:rsidR="00F23D82" w:rsidRDefault="00000000">
            <w:pPr>
              <w:spacing w:after="0"/>
              <w:ind w:left="28"/>
              <w:jc w:val="center"/>
            </w:pPr>
            <w:r>
              <w:rPr>
                <w:rFonts w:ascii="Times New Roman" w:eastAsia="Times New Roman" w:hAnsi="Times New Roman" w:cs="Times New Roman"/>
                <w:b/>
                <w:sz w:val="20"/>
              </w:rPr>
              <w:t>TOTAL :</w:t>
            </w:r>
          </w:p>
        </w:tc>
        <w:tc>
          <w:tcPr>
            <w:tcW w:w="1440" w:type="dxa"/>
            <w:tcBorders>
              <w:top w:val="single" w:sz="13" w:space="0" w:color="000000"/>
              <w:left w:val="single" w:sz="7" w:space="0" w:color="000000"/>
              <w:bottom w:val="single" w:sz="13" w:space="0" w:color="000000"/>
              <w:right w:val="nil"/>
            </w:tcBorders>
          </w:tcPr>
          <w:p w14:paraId="7F72B0FB" w14:textId="77777777" w:rsidR="00F23D82" w:rsidRDefault="00F23D82"/>
        </w:tc>
        <w:tc>
          <w:tcPr>
            <w:tcW w:w="1466" w:type="dxa"/>
            <w:tcBorders>
              <w:top w:val="single" w:sz="13" w:space="0" w:color="000000"/>
              <w:left w:val="nil"/>
              <w:bottom w:val="single" w:sz="13" w:space="0" w:color="000000"/>
              <w:right w:val="nil"/>
            </w:tcBorders>
          </w:tcPr>
          <w:p w14:paraId="6DFC7A47" w14:textId="77777777" w:rsidR="00F23D82" w:rsidRDefault="00F23D82"/>
        </w:tc>
        <w:tc>
          <w:tcPr>
            <w:tcW w:w="3252" w:type="dxa"/>
            <w:gridSpan w:val="2"/>
            <w:tcBorders>
              <w:top w:val="single" w:sz="13" w:space="0" w:color="000000"/>
              <w:left w:val="nil"/>
              <w:bottom w:val="single" w:sz="13" w:space="0" w:color="000000"/>
              <w:right w:val="single" w:sz="7" w:space="0" w:color="000000"/>
            </w:tcBorders>
          </w:tcPr>
          <w:p w14:paraId="09EBE19E" w14:textId="77777777" w:rsidR="00F23D82" w:rsidRDefault="00F23D82"/>
        </w:tc>
        <w:tc>
          <w:tcPr>
            <w:tcW w:w="1993" w:type="dxa"/>
            <w:tcBorders>
              <w:top w:val="single" w:sz="13" w:space="0" w:color="000000"/>
              <w:left w:val="single" w:sz="7" w:space="0" w:color="000000"/>
              <w:bottom w:val="single" w:sz="13" w:space="0" w:color="000000"/>
              <w:right w:val="single" w:sz="13" w:space="0" w:color="000000"/>
            </w:tcBorders>
          </w:tcPr>
          <w:p w14:paraId="393B2C90" w14:textId="77777777" w:rsidR="00F23D82" w:rsidRDefault="00000000">
            <w:pPr>
              <w:spacing w:after="0"/>
              <w:ind w:right="53"/>
              <w:jc w:val="center"/>
            </w:pPr>
            <w:r>
              <w:rPr>
                <w:rFonts w:ascii="Times New Roman" w:eastAsia="Times New Roman" w:hAnsi="Times New Roman" w:cs="Times New Roman"/>
                <w:b/>
                <w:sz w:val="23"/>
              </w:rPr>
              <w:t xml:space="preserve">$156,660.00 </w:t>
            </w:r>
          </w:p>
        </w:tc>
      </w:tr>
    </w:tbl>
    <w:p w14:paraId="02567453" w14:textId="77777777" w:rsidR="00F23D82" w:rsidRDefault="00000000">
      <w:pPr>
        <w:spacing w:after="26"/>
        <w:ind w:left="-5" w:hanging="10"/>
      </w:pPr>
      <w:r>
        <w:rPr>
          <w:rFonts w:ascii="Times New Roman" w:eastAsia="Times New Roman" w:hAnsi="Times New Roman" w:cs="Times New Roman"/>
          <w:sz w:val="20"/>
        </w:rPr>
        <w:t>2.AND 5% MORE OR LESS IN QUANTITY AND AMOUNT IS ACCEPTABLE.</w:t>
      </w:r>
    </w:p>
    <w:p w14:paraId="49B938B8" w14:textId="77777777" w:rsidR="00F23D82" w:rsidRDefault="00000000">
      <w:pPr>
        <w:tabs>
          <w:tab w:val="center" w:pos="5109"/>
        </w:tabs>
        <w:spacing w:after="32"/>
        <w:ind w:left="-15"/>
      </w:pPr>
      <w:r>
        <w:rPr>
          <w:rFonts w:ascii="Times New Roman" w:eastAsia="Times New Roman" w:hAnsi="Times New Roman" w:cs="Times New Roman"/>
          <w:sz w:val="20"/>
        </w:rPr>
        <w:t xml:space="preserve">3.TERMS OF PAYMENT:  </w:t>
      </w:r>
      <w:r>
        <w:rPr>
          <w:rFonts w:ascii="Times New Roman" w:eastAsia="Times New Roman" w:hAnsi="Times New Roman" w:cs="Times New Roman"/>
          <w:sz w:val="20"/>
        </w:rPr>
        <w:tab/>
        <w:t>Amount to be paid within 120 days after B/L date;</w:t>
      </w:r>
    </w:p>
    <w:p w14:paraId="61C1B6E6" w14:textId="77777777" w:rsidR="00F23D82" w:rsidRDefault="00000000">
      <w:pPr>
        <w:tabs>
          <w:tab w:val="center" w:pos="3583"/>
        </w:tabs>
        <w:spacing w:after="31"/>
        <w:ind w:left="-15"/>
      </w:pPr>
      <w:r>
        <w:rPr>
          <w:rFonts w:ascii="Times New Roman" w:eastAsia="Times New Roman" w:hAnsi="Times New Roman" w:cs="Times New Roman"/>
          <w:sz w:val="20"/>
        </w:rPr>
        <w:t xml:space="preserve">4.TERMS OF SHIPMENT :    </w:t>
      </w:r>
      <w:r>
        <w:rPr>
          <w:rFonts w:ascii="Times New Roman" w:eastAsia="Times New Roman" w:hAnsi="Times New Roman" w:cs="Times New Roman"/>
          <w:sz w:val="20"/>
        </w:rPr>
        <w:tab/>
        <w:t>FOB Ningbo</w:t>
      </w:r>
    </w:p>
    <w:p w14:paraId="5F926E0B" w14:textId="77777777" w:rsidR="00F23D82" w:rsidRDefault="00000000">
      <w:pPr>
        <w:tabs>
          <w:tab w:val="center" w:pos="5223"/>
        </w:tabs>
        <w:spacing w:after="32"/>
        <w:ind w:left="-15"/>
      </w:pPr>
      <w:r>
        <w:rPr>
          <w:rFonts w:ascii="Times New Roman" w:eastAsia="Times New Roman" w:hAnsi="Times New Roman" w:cs="Times New Roman"/>
          <w:sz w:val="20"/>
        </w:rPr>
        <w:t>5.Delivery time</w:t>
      </w:r>
      <w:r>
        <w:rPr>
          <w:rFonts w:ascii="Times New Roman" w:eastAsia="Times New Roman" w:hAnsi="Times New Roman" w:cs="Times New Roman"/>
          <w:sz w:val="20"/>
        </w:rPr>
        <w:tab/>
        <w:t>Around 30 buisiness days after buyer confirm labdip.</w:t>
      </w:r>
    </w:p>
    <w:p w14:paraId="0F9489B2" w14:textId="77777777" w:rsidR="00F23D82" w:rsidRDefault="00000000">
      <w:pPr>
        <w:tabs>
          <w:tab w:val="center" w:pos="3605"/>
        </w:tabs>
        <w:spacing w:after="182"/>
        <w:ind w:left="-15"/>
      </w:pPr>
      <w:r>
        <w:rPr>
          <w:rFonts w:ascii="Times New Roman" w:eastAsia="Times New Roman" w:hAnsi="Times New Roman" w:cs="Times New Roman"/>
          <w:sz w:val="20"/>
        </w:rPr>
        <w:t>6. Packing details</w:t>
      </w:r>
      <w:r>
        <w:rPr>
          <w:rFonts w:ascii="Times New Roman" w:eastAsia="Times New Roman" w:hAnsi="Times New Roman" w:cs="Times New Roman"/>
          <w:sz w:val="20"/>
        </w:rPr>
        <w:tab/>
        <w:t>Roll packing,</w:t>
      </w:r>
    </w:p>
    <w:p w14:paraId="50732224" w14:textId="77777777" w:rsidR="00F23D82" w:rsidRDefault="00000000">
      <w:pPr>
        <w:spacing w:after="7"/>
        <w:ind w:left="3070" w:hanging="10"/>
      </w:pPr>
      <w:r>
        <w:rPr>
          <w:rFonts w:ascii="Times New Roman" w:eastAsia="Times New Roman" w:hAnsi="Times New Roman" w:cs="Times New Roman"/>
          <w:sz w:val="18"/>
        </w:rPr>
        <w:t xml:space="preserve">Provided that Buyers detect any discrepancy in terms of quality, quantity or weight after the arrival of the good at port of destination, dissidence shall be filed by the Buyers against Sellers on the basis of the inspection certificate issued by inspection institute approved by both party. It is understood that the Seller shall not be liable for any discrepancy of the goods shipped due to causes for which the Insurance Company, Shipping Company, other Transportation Organization /or Post Office are liable. </w:t>
      </w:r>
    </w:p>
    <w:p w14:paraId="6BF1ACEC" w14:textId="77777777" w:rsidR="00F23D82" w:rsidRDefault="00F23D82">
      <w:pPr>
        <w:sectPr w:rsidR="00F23D82">
          <w:pgSz w:w="11905" w:h="16837"/>
          <w:pgMar w:top="253" w:right="376" w:bottom="1440" w:left="369" w:header="720" w:footer="720" w:gutter="0"/>
          <w:cols w:space="720"/>
        </w:sectPr>
      </w:pPr>
    </w:p>
    <w:p w14:paraId="3183BE84" w14:textId="77777777" w:rsidR="00F23D82" w:rsidRDefault="00000000">
      <w:pPr>
        <w:spacing w:after="3"/>
        <w:ind w:left="-5" w:hanging="10"/>
      </w:pPr>
      <w:r>
        <w:rPr>
          <w:rFonts w:ascii="Times New Roman" w:eastAsia="Times New Roman" w:hAnsi="Times New Roman" w:cs="Times New Roman"/>
          <w:sz w:val="20"/>
        </w:rPr>
        <w:t xml:space="preserve">7.Dissidence and Claim in Regard to </w:t>
      </w:r>
    </w:p>
    <w:p w14:paraId="26308D45" w14:textId="77777777" w:rsidR="00F23D82" w:rsidRDefault="00000000">
      <w:pPr>
        <w:spacing w:after="1658"/>
        <w:ind w:left="-5" w:hanging="10"/>
      </w:pPr>
      <w:r>
        <w:rPr>
          <w:rFonts w:ascii="Times New Roman" w:eastAsia="Times New Roman" w:hAnsi="Times New Roman" w:cs="Times New Roman"/>
          <w:sz w:val="20"/>
        </w:rPr>
        <w:t>Quality, Quantity or Weight</w:t>
      </w:r>
    </w:p>
    <w:tbl>
      <w:tblPr>
        <w:tblStyle w:val="TableGrid"/>
        <w:tblW w:w="2958" w:type="dxa"/>
        <w:tblInd w:w="0" w:type="dxa"/>
        <w:tblCellMar>
          <w:top w:w="0" w:type="dxa"/>
          <w:left w:w="0" w:type="dxa"/>
          <w:bottom w:w="0" w:type="dxa"/>
          <w:right w:w="0" w:type="dxa"/>
        </w:tblCellMar>
        <w:tblLook w:val="04A0" w:firstRow="1" w:lastRow="0" w:firstColumn="1" w:lastColumn="0" w:noHBand="0" w:noVBand="1"/>
      </w:tblPr>
      <w:tblGrid>
        <w:gridCol w:w="2958"/>
      </w:tblGrid>
      <w:tr w:rsidR="00F23D82" w14:paraId="2CADA465" w14:textId="77777777">
        <w:trPr>
          <w:trHeight w:val="4846"/>
        </w:trPr>
        <w:tc>
          <w:tcPr>
            <w:tcW w:w="2958" w:type="dxa"/>
            <w:tcBorders>
              <w:top w:val="nil"/>
              <w:left w:val="nil"/>
              <w:bottom w:val="nil"/>
              <w:right w:val="nil"/>
            </w:tcBorders>
          </w:tcPr>
          <w:p w14:paraId="2FA85633" w14:textId="77777777" w:rsidR="00F23D82" w:rsidRDefault="00000000">
            <w:pPr>
              <w:spacing w:after="1884"/>
            </w:pPr>
            <w:r>
              <w:rPr>
                <w:rFonts w:ascii="Times New Roman" w:eastAsia="Times New Roman" w:hAnsi="Times New Roman" w:cs="Times New Roman"/>
                <w:sz w:val="20"/>
              </w:rPr>
              <w:t>8.Dispute Settlement:</w:t>
            </w:r>
          </w:p>
          <w:p w14:paraId="67FFBCF7" w14:textId="77777777" w:rsidR="00F23D82" w:rsidRDefault="00000000">
            <w:pPr>
              <w:spacing w:after="1677"/>
            </w:pPr>
            <w:r>
              <w:rPr>
                <w:noProof/>
              </w:rPr>
              <w:lastRenderedPageBreak/>
              <w:drawing>
                <wp:anchor distT="0" distB="0" distL="114300" distR="114300" simplePos="0" relativeHeight="251658240" behindDoc="0" locked="0" layoutInCell="1" allowOverlap="0" wp14:anchorId="735E0DF6" wp14:editId="7A4A882E">
                  <wp:simplePos x="0" y="0"/>
                  <wp:positionH relativeFrom="column">
                    <wp:posOffset>14288</wp:posOffset>
                  </wp:positionH>
                  <wp:positionV relativeFrom="paragraph">
                    <wp:posOffset>125634</wp:posOffset>
                  </wp:positionV>
                  <wp:extent cx="1863852" cy="1139952"/>
                  <wp:effectExtent l="0" t="0" r="0" b="0"/>
                  <wp:wrapSquare wrapText="bothSides"/>
                  <wp:docPr id="1091" name="Picture 1091"/>
                  <wp:cNvGraphicFramePr/>
                  <a:graphic xmlns:a="http://schemas.openxmlformats.org/drawingml/2006/main">
                    <a:graphicData uri="http://schemas.openxmlformats.org/drawingml/2006/picture">
                      <pic:pic xmlns:pic="http://schemas.openxmlformats.org/drawingml/2006/picture">
                        <pic:nvPicPr>
                          <pic:cNvPr id="1091" name="Picture 1091"/>
                          <pic:cNvPicPr/>
                        </pic:nvPicPr>
                        <pic:blipFill>
                          <a:blip r:embed="rId4"/>
                          <a:stretch>
                            <a:fillRect/>
                          </a:stretch>
                        </pic:blipFill>
                        <pic:spPr>
                          <a:xfrm>
                            <a:off x="0" y="0"/>
                            <a:ext cx="1863852" cy="1139952"/>
                          </a:xfrm>
                          <a:prstGeom prst="rect">
                            <a:avLst/>
                          </a:prstGeom>
                        </pic:spPr>
                      </pic:pic>
                    </a:graphicData>
                  </a:graphic>
                </wp:anchor>
              </w:drawing>
            </w:r>
            <w:r>
              <w:rPr>
                <w:rFonts w:ascii="Times New Roman" w:eastAsia="Times New Roman" w:hAnsi="Times New Roman" w:cs="Times New Roman"/>
                <w:sz w:val="20"/>
              </w:rPr>
              <w:t xml:space="preserve">9. Sellers' bank information </w:t>
            </w:r>
          </w:p>
          <w:p w14:paraId="590132C9" w14:textId="77777777" w:rsidR="00F23D82" w:rsidRDefault="00000000">
            <w:pPr>
              <w:spacing w:after="26"/>
            </w:pPr>
            <w:r>
              <w:rPr>
                <w:rFonts w:ascii="Times New Roman" w:eastAsia="Times New Roman" w:hAnsi="Times New Roman" w:cs="Times New Roman"/>
                <w:sz w:val="20"/>
              </w:rPr>
              <w:t>THE SELLER: Jack Huang</w:t>
            </w:r>
          </w:p>
          <w:p w14:paraId="1E0627CE" w14:textId="77777777" w:rsidR="00F23D82" w:rsidRDefault="00000000">
            <w:pPr>
              <w:spacing w:after="27"/>
            </w:pPr>
            <w:r>
              <w:rPr>
                <w:rFonts w:ascii="Times New Roman" w:eastAsia="Times New Roman" w:hAnsi="Times New Roman" w:cs="Times New Roman"/>
                <w:sz w:val="20"/>
              </w:rPr>
              <w:t>HONGKONG MULINSHENG</w:t>
            </w:r>
          </w:p>
          <w:p w14:paraId="6D31DB0E" w14:textId="77777777" w:rsidR="00F23D82" w:rsidRDefault="00000000">
            <w:pPr>
              <w:spacing w:after="0"/>
              <w:jc w:val="both"/>
            </w:pPr>
            <w:r>
              <w:rPr>
                <w:rFonts w:ascii="Times New Roman" w:eastAsia="Times New Roman" w:hAnsi="Times New Roman" w:cs="Times New Roman"/>
                <w:sz w:val="20"/>
              </w:rPr>
              <w:t>TRADING COMPANY LIMITED</w:t>
            </w:r>
          </w:p>
        </w:tc>
      </w:tr>
    </w:tbl>
    <w:p w14:paraId="1C88775B" w14:textId="77777777" w:rsidR="00F23D82" w:rsidRDefault="00000000">
      <w:pPr>
        <w:spacing w:after="7"/>
        <w:ind w:left="-5" w:hanging="10"/>
      </w:pPr>
      <w:r>
        <w:rPr>
          <w:rFonts w:ascii="Times New Roman" w:eastAsia="Times New Roman" w:hAnsi="Times New Roman" w:cs="Times New Roman"/>
          <w:sz w:val="18"/>
        </w:rPr>
        <w:lastRenderedPageBreak/>
        <w:t xml:space="preserve">In case of quality discrepancy, dissidence shall be filed in written form within 10 days from the arrival of the goods at port of destination. </w:t>
      </w:r>
    </w:p>
    <w:p w14:paraId="3A57AE88" w14:textId="77777777" w:rsidR="00F23D82" w:rsidRDefault="00000000">
      <w:pPr>
        <w:spacing w:after="7"/>
        <w:ind w:left="-5" w:hanging="10"/>
      </w:pPr>
      <w:r>
        <w:rPr>
          <w:rFonts w:ascii="Times New Roman" w:eastAsia="Times New Roman" w:hAnsi="Times New Roman" w:cs="Times New Roman"/>
          <w:sz w:val="18"/>
        </w:rPr>
        <w:t>While for quantity and/or weight discrepancy, dissidence should be filed in written form within 10 days from the arrival of the goods at port of destination. Sellers shall reply to Buyers in written form within 5 days after receipt of the dissidence.</w:t>
      </w:r>
    </w:p>
    <w:p w14:paraId="50CF7464" w14:textId="77777777" w:rsidR="00F23D82" w:rsidRDefault="00000000">
      <w:pPr>
        <w:spacing w:after="237"/>
        <w:ind w:left="-5" w:hanging="10"/>
      </w:pPr>
      <w:r>
        <w:rPr>
          <w:rFonts w:ascii="Times New Roman" w:eastAsia="Times New Roman" w:hAnsi="Times New Roman" w:cs="Times New Roman"/>
          <w:sz w:val="18"/>
        </w:rPr>
        <w:t xml:space="preserve">Written forms in this agreement refers to forms which can express the content materially, such as contract </w:t>
      </w:r>
      <w:r>
        <w:rPr>
          <w:rFonts w:ascii="SimSun" w:eastAsia="SimSun" w:hAnsi="SimSun" w:cs="SimSun"/>
          <w:sz w:val="18"/>
        </w:rPr>
        <w:t>、</w:t>
      </w:r>
      <w:r>
        <w:rPr>
          <w:rFonts w:ascii="Times New Roman" w:eastAsia="Times New Roman" w:hAnsi="Times New Roman" w:cs="Times New Roman"/>
          <w:sz w:val="18"/>
        </w:rPr>
        <w:t>letter and data message(include telegraph</w:t>
      </w:r>
      <w:r>
        <w:rPr>
          <w:rFonts w:ascii="SimSun" w:eastAsia="SimSun" w:hAnsi="SimSun" w:cs="SimSun"/>
          <w:sz w:val="18"/>
        </w:rPr>
        <w:t>、</w:t>
      </w:r>
      <w:r>
        <w:rPr>
          <w:rFonts w:ascii="Times New Roman" w:eastAsia="Times New Roman" w:hAnsi="Times New Roman" w:cs="Times New Roman"/>
          <w:sz w:val="18"/>
        </w:rPr>
        <w:t>teletype</w:t>
      </w:r>
      <w:r>
        <w:rPr>
          <w:rFonts w:ascii="SimSun" w:eastAsia="SimSun" w:hAnsi="SimSun" w:cs="SimSun"/>
          <w:sz w:val="18"/>
        </w:rPr>
        <w:t>、</w:t>
      </w:r>
      <w:r>
        <w:rPr>
          <w:rFonts w:ascii="Times New Roman" w:eastAsia="Times New Roman" w:hAnsi="Times New Roman" w:cs="Times New Roman"/>
          <w:sz w:val="18"/>
        </w:rPr>
        <w:t>fax</w:t>
      </w:r>
      <w:r>
        <w:rPr>
          <w:rFonts w:ascii="SimSun" w:eastAsia="SimSun" w:hAnsi="SimSun" w:cs="SimSun"/>
          <w:sz w:val="18"/>
        </w:rPr>
        <w:t>、</w:t>
      </w:r>
      <w:r>
        <w:rPr>
          <w:rFonts w:ascii="Times New Roman" w:eastAsia="Times New Roman" w:hAnsi="Times New Roman" w:cs="Times New Roman"/>
          <w:sz w:val="18"/>
        </w:rPr>
        <w:t>EDI and E-mail, etc) and so on.</w:t>
      </w:r>
    </w:p>
    <w:p w14:paraId="41B10A21" w14:textId="77777777" w:rsidR="00F23D82" w:rsidRDefault="00000000">
      <w:pPr>
        <w:spacing w:after="348"/>
        <w:ind w:left="-5" w:hanging="10"/>
      </w:pPr>
      <w:r>
        <w:rPr>
          <w:rFonts w:ascii="Times New Roman" w:eastAsia="Times New Roman" w:hAnsi="Times New Roman" w:cs="Times New Roman"/>
          <w:sz w:val="18"/>
        </w:rPr>
        <w:t xml:space="preserve">All disputes arising from the execution of, or in connection with, this Agreement shall be settled through friendly consultation between both parties.  In case no such settlement can be reached through consultation, the dispute shall be submitted to </w:t>
      </w:r>
      <w:r>
        <w:rPr>
          <w:rFonts w:ascii="SimSun" w:eastAsia="SimSun" w:hAnsi="SimSun" w:cs="SimSun"/>
          <w:sz w:val="18"/>
        </w:rPr>
        <w:t>【</w:t>
      </w:r>
      <w:r>
        <w:rPr>
          <w:rFonts w:ascii="Times New Roman" w:eastAsia="Times New Roman" w:hAnsi="Times New Roman" w:cs="Times New Roman"/>
          <w:sz w:val="18"/>
        </w:rPr>
        <w:t>China International Economic and Trade Arbitration Commission (CIETAC)</w:t>
      </w:r>
      <w:r>
        <w:rPr>
          <w:rFonts w:ascii="SimSun" w:eastAsia="SimSun" w:hAnsi="SimSun" w:cs="SimSun"/>
          <w:sz w:val="18"/>
        </w:rPr>
        <w:t>】</w:t>
      </w:r>
      <w:r>
        <w:rPr>
          <w:rFonts w:ascii="Times New Roman" w:eastAsia="Times New Roman" w:hAnsi="Times New Roman" w:cs="Times New Roman"/>
          <w:sz w:val="18"/>
        </w:rPr>
        <w:t>for arbitration in accordance with its arbitration rules in effect at the time of applying for arbitration. The arbitral award is final and binding upon both parties.</w:t>
      </w:r>
    </w:p>
    <w:p w14:paraId="3FDE59BF" w14:textId="77777777" w:rsidR="00F23D82" w:rsidRDefault="00000000">
      <w:pPr>
        <w:spacing w:after="11" w:line="249" w:lineRule="auto"/>
        <w:ind w:left="-5" w:hanging="10"/>
      </w:pPr>
      <w:r>
        <w:rPr>
          <w:rFonts w:ascii="Times New Roman" w:eastAsia="Times New Roman" w:hAnsi="Times New Roman" w:cs="Times New Roman"/>
          <w:sz w:val="17"/>
        </w:rPr>
        <w:t>USD remittance instruction</w:t>
      </w:r>
    </w:p>
    <w:p w14:paraId="5025D259" w14:textId="77777777" w:rsidR="00F23D82" w:rsidRDefault="00000000">
      <w:pPr>
        <w:spacing w:after="11" w:line="249" w:lineRule="auto"/>
        <w:ind w:left="-5" w:hanging="10"/>
      </w:pPr>
      <w:r>
        <w:rPr>
          <w:rFonts w:ascii="Times New Roman" w:eastAsia="Times New Roman" w:hAnsi="Times New Roman" w:cs="Times New Roman"/>
          <w:sz w:val="17"/>
        </w:rPr>
        <w:t>1: U.S. Intermediary Bank (</w:t>
      </w:r>
      <w:r>
        <w:rPr>
          <w:rFonts w:ascii="SimSun" w:eastAsia="SimSun" w:hAnsi="SimSun" w:cs="SimSun"/>
          <w:sz w:val="17"/>
        </w:rPr>
        <w:t>中间行</w:t>
      </w:r>
      <w:r>
        <w:rPr>
          <w:rFonts w:ascii="Times New Roman" w:eastAsia="Times New Roman" w:hAnsi="Times New Roman" w:cs="Times New Roman"/>
          <w:sz w:val="17"/>
        </w:rPr>
        <w:t>):</w:t>
      </w:r>
    </w:p>
    <w:p w14:paraId="560371A1" w14:textId="77777777" w:rsidR="00F23D82" w:rsidRDefault="00000000">
      <w:pPr>
        <w:spacing w:after="11" w:line="249" w:lineRule="auto"/>
        <w:ind w:left="-5" w:hanging="10"/>
      </w:pPr>
      <w:r>
        <w:rPr>
          <w:rFonts w:ascii="Times New Roman" w:eastAsia="Times New Roman" w:hAnsi="Times New Roman" w:cs="Times New Roman"/>
          <w:sz w:val="17"/>
        </w:rPr>
        <w:t>JPMORGAN CHASE BANK, N.A. NEW YORK, NY (SWIFT BIC: CHASUS33XXX)</w:t>
      </w:r>
    </w:p>
    <w:p w14:paraId="5D2B0A66" w14:textId="77777777" w:rsidR="00F23D82" w:rsidRDefault="00000000">
      <w:pPr>
        <w:spacing w:after="11" w:line="249" w:lineRule="auto"/>
        <w:ind w:left="-5" w:hanging="10"/>
      </w:pPr>
      <w:r>
        <w:rPr>
          <w:rFonts w:ascii="Times New Roman" w:eastAsia="Times New Roman" w:hAnsi="Times New Roman" w:cs="Times New Roman"/>
          <w:sz w:val="17"/>
        </w:rPr>
        <w:t>2: Account with Institution (</w:t>
      </w:r>
      <w:r>
        <w:rPr>
          <w:rFonts w:ascii="SimSun" w:eastAsia="SimSun" w:hAnsi="SimSun" w:cs="SimSun"/>
          <w:sz w:val="17"/>
        </w:rPr>
        <w:t>收款行</w:t>
      </w:r>
      <w:r>
        <w:rPr>
          <w:rFonts w:ascii="Times New Roman" w:eastAsia="Times New Roman" w:hAnsi="Times New Roman" w:cs="Times New Roman"/>
          <w:sz w:val="17"/>
        </w:rPr>
        <w:t>):</w:t>
      </w:r>
    </w:p>
    <w:p w14:paraId="573ACDE2" w14:textId="77777777" w:rsidR="00F23D82" w:rsidRDefault="00000000">
      <w:pPr>
        <w:spacing w:after="11" w:line="249" w:lineRule="auto"/>
        <w:ind w:left="-5" w:hanging="10"/>
      </w:pPr>
      <w:r>
        <w:rPr>
          <w:rFonts w:ascii="Times New Roman" w:eastAsia="Times New Roman" w:hAnsi="Times New Roman" w:cs="Times New Roman"/>
          <w:sz w:val="17"/>
        </w:rPr>
        <w:t>CHINA MERCHANTS BANK (OFF-SHORE BANGKING DEPARTMENT) SHENZHEN (SWIFT BIC: CMBCCNBS008)</w:t>
      </w:r>
    </w:p>
    <w:p w14:paraId="05F94759" w14:textId="77777777" w:rsidR="00F23D82" w:rsidRDefault="00000000">
      <w:pPr>
        <w:spacing w:after="11" w:line="249" w:lineRule="auto"/>
        <w:ind w:left="-5" w:hanging="10"/>
      </w:pPr>
      <w:r>
        <w:rPr>
          <w:rFonts w:ascii="Times New Roman" w:eastAsia="Times New Roman" w:hAnsi="Times New Roman" w:cs="Times New Roman"/>
          <w:sz w:val="17"/>
        </w:rPr>
        <w:t>3: Beneficiary (</w:t>
      </w:r>
      <w:r>
        <w:rPr>
          <w:rFonts w:ascii="SimSun" w:eastAsia="SimSun" w:hAnsi="SimSun" w:cs="SimSun"/>
          <w:sz w:val="17"/>
        </w:rPr>
        <w:t>收款人</w:t>
      </w:r>
      <w:r>
        <w:rPr>
          <w:rFonts w:ascii="Times New Roman" w:eastAsia="Times New Roman" w:hAnsi="Times New Roman" w:cs="Times New Roman"/>
          <w:sz w:val="17"/>
        </w:rPr>
        <w:t>)</w:t>
      </w:r>
      <w:r>
        <w:rPr>
          <w:rFonts w:ascii="SimSun" w:eastAsia="SimSun" w:hAnsi="SimSun" w:cs="SimSun"/>
          <w:sz w:val="17"/>
        </w:rPr>
        <w:t>：</w:t>
      </w:r>
    </w:p>
    <w:p w14:paraId="4732D88E" w14:textId="77777777" w:rsidR="00F23D82" w:rsidRDefault="00000000">
      <w:pPr>
        <w:spacing w:after="11" w:line="249" w:lineRule="auto"/>
        <w:ind w:left="-5" w:hanging="10"/>
      </w:pPr>
      <w:r>
        <w:rPr>
          <w:rFonts w:ascii="Times New Roman" w:eastAsia="Times New Roman" w:hAnsi="Times New Roman" w:cs="Times New Roman"/>
          <w:sz w:val="17"/>
        </w:rPr>
        <w:t>HONGKONG MULINSHENG TRADING COMPANY LIMITED</w:t>
      </w:r>
    </w:p>
    <w:p w14:paraId="04AA9469" w14:textId="77777777" w:rsidR="00F23D82" w:rsidRDefault="00000000">
      <w:pPr>
        <w:spacing w:after="11" w:line="249" w:lineRule="auto"/>
        <w:ind w:left="-5" w:hanging="10"/>
      </w:pPr>
      <w:r>
        <w:rPr>
          <w:rFonts w:ascii="Times New Roman" w:eastAsia="Times New Roman" w:hAnsi="Times New Roman" w:cs="Times New Roman"/>
          <w:sz w:val="17"/>
        </w:rPr>
        <w:t>Account Number (</w:t>
      </w:r>
      <w:r>
        <w:rPr>
          <w:rFonts w:ascii="SimSun" w:eastAsia="SimSun" w:hAnsi="SimSun" w:cs="SimSun"/>
          <w:sz w:val="17"/>
        </w:rPr>
        <w:t>帐号</w:t>
      </w:r>
      <w:r>
        <w:rPr>
          <w:rFonts w:ascii="Times New Roman" w:eastAsia="Times New Roman" w:hAnsi="Times New Roman" w:cs="Times New Roman"/>
          <w:sz w:val="17"/>
        </w:rPr>
        <w:t xml:space="preserve">) : OSA575904962632001 </w:t>
      </w:r>
    </w:p>
    <w:p w14:paraId="1F0C24F0" w14:textId="77777777" w:rsidR="00F23D82" w:rsidRDefault="00000000">
      <w:pPr>
        <w:spacing w:after="639" w:line="249" w:lineRule="auto"/>
        <w:ind w:left="-5" w:hanging="10"/>
      </w:pPr>
      <w:r>
        <w:rPr>
          <w:rFonts w:ascii="Times New Roman" w:eastAsia="Times New Roman" w:hAnsi="Times New Roman" w:cs="Times New Roman"/>
          <w:sz w:val="17"/>
        </w:rPr>
        <w:t>Address (</w:t>
      </w:r>
      <w:r>
        <w:rPr>
          <w:rFonts w:ascii="SimSun" w:eastAsia="SimSun" w:hAnsi="SimSun" w:cs="SimSun"/>
          <w:sz w:val="17"/>
        </w:rPr>
        <w:t>地址</w:t>
      </w:r>
      <w:r>
        <w:rPr>
          <w:rFonts w:ascii="Times New Roman" w:eastAsia="Times New Roman" w:hAnsi="Times New Roman" w:cs="Times New Roman"/>
          <w:sz w:val="17"/>
        </w:rPr>
        <w:t>)</w:t>
      </w:r>
      <w:r>
        <w:rPr>
          <w:rFonts w:ascii="SimSun" w:eastAsia="SimSun" w:hAnsi="SimSun" w:cs="SimSun"/>
          <w:sz w:val="17"/>
        </w:rPr>
        <w:t>：</w:t>
      </w:r>
      <w:r>
        <w:rPr>
          <w:rFonts w:ascii="Times New Roman" w:eastAsia="Times New Roman" w:hAnsi="Times New Roman" w:cs="Times New Roman"/>
          <w:sz w:val="17"/>
        </w:rPr>
        <w:t>Unit 08, 15/F, Witty Commercial Building, 1A-1L Tung Choi Street, Kowloon, HongKong Telephone Number (</w:t>
      </w:r>
      <w:r>
        <w:rPr>
          <w:rFonts w:ascii="SimSun" w:eastAsia="SimSun" w:hAnsi="SimSun" w:cs="SimSun"/>
          <w:sz w:val="17"/>
        </w:rPr>
        <w:t>电话</w:t>
      </w:r>
      <w:r>
        <w:rPr>
          <w:rFonts w:ascii="Times New Roman" w:eastAsia="Times New Roman" w:hAnsi="Times New Roman" w:cs="Times New Roman"/>
          <w:sz w:val="17"/>
        </w:rPr>
        <w:t>)</w:t>
      </w:r>
      <w:r>
        <w:rPr>
          <w:rFonts w:ascii="SimSun" w:eastAsia="SimSun" w:hAnsi="SimSun" w:cs="SimSun"/>
          <w:sz w:val="17"/>
        </w:rPr>
        <w:t>：</w:t>
      </w:r>
      <w:r>
        <w:rPr>
          <w:rFonts w:ascii="Times New Roman" w:eastAsia="Times New Roman" w:hAnsi="Times New Roman" w:cs="Times New Roman"/>
          <w:sz w:val="17"/>
        </w:rPr>
        <w:t xml:space="preserve">0575-85681601    </w:t>
      </w:r>
    </w:p>
    <w:p w14:paraId="2FF1C5C8" w14:textId="77777777" w:rsidR="00F23D82" w:rsidRDefault="00000000">
      <w:pPr>
        <w:spacing w:after="26"/>
        <w:ind w:left="1450" w:hanging="10"/>
      </w:pPr>
      <w:r>
        <w:rPr>
          <w:rFonts w:ascii="Times New Roman" w:eastAsia="Times New Roman" w:hAnsi="Times New Roman" w:cs="Times New Roman"/>
          <w:sz w:val="20"/>
        </w:rPr>
        <w:t xml:space="preserve">THE BUYER:  </w:t>
      </w:r>
    </w:p>
    <w:p w14:paraId="693D6524" w14:textId="77777777" w:rsidR="00F23D82" w:rsidRDefault="00000000">
      <w:pPr>
        <w:spacing w:after="3"/>
        <w:ind w:left="1450" w:hanging="10"/>
      </w:pPr>
      <w:r>
        <w:rPr>
          <w:rFonts w:ascii="Times New Roman" w:eastAsia="Times New Roman" w:hAnsi="Times New Roman" w:cs="Times New Roman"/>
          <w:sz w:val="20"/>
        </w:rPr>
        <w:t>Mama Bhanja Traders</w:t>
      </w:r>
    </w:p>
    <w:sectPr w:rsidR="00F23D82">
      <w:type w:val="continuous"/>
      <w:pgSz w:w="11905" w:h="16837"/>
      <w:pgMar w:top="1440" w:right="429" w:bottom="350" w:left="369" w:header="720" w:footer="720" w:gutter="0"/>
      <w:cols w:num="2" w:space="720" w:equalWidth="0">
        <w:col w:w="3034" w:space="10"/>
        <w:col w:w="806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D82"/>
    <w:rsid w:val="00257D51"/>
    <w:rsid w:val="00532812"/>
    <w:rsid w:val="00F23D82"/>
  </w:rsids>
  <m:mathPr>
    <m:mathFont m:val="Cambria Math"/>
    <m:brkBin m:val="before"/>
    <m:brkBinSub m:val="--"/>
    <m:smallFrac m:val="0"/>
    <m:dispDef/>
    <m:lMargin m:val="0"/>
    <m:rMargin m:val="0"/>
    <m:defJc m:val="centerGroup"/>
    <m:wrapIndent m:val="1440"/>
    <m:intLim m:val="subSup"/>
    <m:naryLim m:val="undOvr"/>
  </m:mathPr>
  <w:themeFontLang w:val="en-N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A75F48"/>
  <w15:docId w15:val="{47C922B5-CB99-5A4C-9810-13AA2546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outlineLvl w:val="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Sakar Siwakoti</cp:lastModifiedBy>
  <cp:revision>2</cp:revision>
  <dcterms:created xsi:type="dcterms:W3CDTF">2025-06-07T06:20:00Z</dcterms:created>
  <dcterms:modified xsi:type="dcterms:W3CDTF">2025-06-07T06:20:00Z</dcterms:modified>
</cp:coreProperties>
</file>