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Akhpanov Temirlan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20.01.1997</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034571702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04.02.2013</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970120350034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Akhpanov Temirlan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034571702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04.02.2013</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03.02.2023</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970120350034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gurrentf@gmail.com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Akhpanov Temirlan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Akhpanov Temirlan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Ахпанов Темирлан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20.01.1997</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034571702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04.02.2013</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970120350034</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Ахпанов Темирлан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034571702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04.02.2013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03.02.2023.</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970120350034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gurrentf@gmail.com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Ахпанов Темирлан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Ахпанов Темирлан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