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Saket Ranjan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Tech Lead  </w:t>
      </w:r>
      <w:r>
        <w:rPr>
          <w:rFonts w:ascii="Arial" w:cs="Arial" w:eastAsia="Arial" w:hAnsi="Arial"/>
          <w:color w:val="888E9B"/>
          <w:sz w:val="26"/>
          <w:szCs w:val="26"/>
        </w:rPr>
        <w:t xml:space="preserve">|  Solution Architect  |  Senior Java Engineer</w:t>
      </w:r>
    </w:p>
    <w:p>
      <w:pPr>
        <w:pBdr>
          <w:bottom w:val="single" w:color="2E5FA3" w:sz="8" w:space="1"/>
        </w:pBdr>
        <w:spacing w:after="80" w:before="0"/>
      </w:pPr>
    </w:p>
    <w:p>
      <w:pPr>
        <w:tabs>
          <w:tab w:val="left" w:pos="2400"/>
          <w:tab w:val="left" w:pos="5400"/>
          <w:tab w:val="left" w:pos="7800"/>
        </w:tabs>
        <w:spacing w:after="60" w:before="60"/>
      </w:pPr>
      <w:r>
        <w:rPr>
          <w:rFonts w:ascii="Arial" w:cs="Arial" w:eastAsia="Arial" w:hAnsi="Arial"/>
          <w:color w:val="2E5FA3"/>
          <w:sz w:val="19"/>
          <w:szCs w:val="19"/>
        </w:rPr>
        <w:t xml:space="preserve">saket.ranjan2407@gmail.com</w:t>
      </w:r>
      <w:r>
        <w:rPr>
          <w:rFonts w:ascii="Arial" w:cs="Arial" w:eastAsia="Arial" w:hAnsi="Arial"/>
          <w:color w:val="444B5A"/>
          <w:sz w:val="19"/>
          <w:szCs w:val="19"/>
        </w:rPr>
        <w:t xml:space="preserve">	+91-9309177135</w:t>
      </w:r>
      <w:r>
        <w:rPr>
          <w:rFonts w:ascii="Arial" w:cs="Arial" w:eastAsia="Arial" w:hAnsi="Arial"/>
          <w:color w:val="444B5A"/>
          <w:sz w:val="19"/>
          <w:szCs w:val="19"/>
        </w:rPr>
        <w:t xml:space="preserve">	Pune, Maharashtra, India</w:t>
      </w:r>
      <w:r>
        <w:rPr>
          <w:rFonts w:ascii="Arial" w:cs="Arial" w:eastAsia="Arial" w:hAnsi="Arial"/>
          <w:b/>
          <w:bCs/>
          <w:color w:val="17768D"/>
          <w:sz w:val="19"/>
          <w:szCs w:val="19"/>
        </w:rPr>
        <w:t xml:space="preserve">	11.5+ Years Experience</w:t>
      </w:r>
    </w:p>
    <w:p>
      <w:pPr>
        <w:pBdr>
          <w:bottom w:val="single" w:color="D9DDE6" w:sz="8" w:space="1"/>
        </w:pBdr>
        <w:spacing w:after="80" w:before="0"/>
      </w:pPr>
    </w:p>
    <w:p>
      <w:pPr>
        <w:spacing w:after="80" w:before="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F3864"/>
          <w:spacing w:val="40"/>
          <w:sz w:val="22"/>
          <w:szCs w:val="22"/>
        </w:rPr>
        <w:t xml:space="preserve">PROFESSIONAL SUMMARY</w:t>
      </w:r>
    </w:p>
    <w:p>
      <w:pPr>
        <w:pBdr>
          <w:bottom w:val="single" w:color="2E5FA3" w:sz="8" w:space="1"/>
        </w:pBdr>
        <w:spacing w:after="80" w:before="0"/>
      </w:pPr>
    </w:p>
    <w:p>
      <w:pPr>
        <w:spacing w:after="40" w:before="0"/>
      </w:pPr>
    </w:p>
    <w:p>
      <w:pPr>
        <w:spacing w:after="80" w:before="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Senior technology leader with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11.5+ years 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delivering enterprise-scale Java/Spring Boot platforms for AT&amp;T across payment modernization, cloud migration, and microservices transformation. Proven Tech Lead with direct experience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architecting distributed systems, leading cross-functional teams of up to 13 engineers, 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and driving full SDLC delivery from requirements to production. Currently integrating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Generative AI and Agentic AI (MCP servers) 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into engineering workflows to accelerate delivery velocity. Holds Microsoft Azure certifications (AZ-900, AZ-203) and deep expertise in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payment platforms (Fiserv Commerce Hub, CyberSource, Tokenization, AutoPay), 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cloud-native architecture on Azure, and modern microservices design patterns.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480"/>
      </w:tblGrid>
      <w:tr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E5FA3"/>
                <w:sz w:val="19"/>
                <w:szCs w:val="19"/>
              </w:rPr>
              <w:t xml:space="preserve">✦  </w:t>
            </w:r>
            <w:r>
              <w:rPr>
                <w:rFonts w:ascii="Arial" w:cs="Arial" w:eastAsia="Arial" w:hAnsi="Arial"/>
                <w:color w:val="444B5A"/>
                <w:sz w:val="19"/>
                <w:szCs w:val="19"/>
              </w:rPr>
              <w:t xml:space="preserve">  Microservices &amp; Cloud Architecture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E5FA3"/>
                <w:sz w:val="19"/>
                <w:szCs w:val="19"/>
              </w:rPr>
              <w:t xml:space="preserve">✦  </w:t>
            </w:r>
            <w:r>
              <w:rPr>
                <w:rFonts w:ascii="Arial" w:cs="Arial" w:eastAsia="Arial" w:hAnsi="Arial"/>
                <w:color w:val="444B5A"/>
                <w:sz w:val="19"/>
                <w:szCs w:val="19"/>
              </w:rPr>
              <w:t xml:space="preserve">  Payment Systems (Fiserv, CyberSource)</w:t>
            </w:r>
          </w:p>
        </w:tc>
      </w:tr>
      <w:tr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E5FA3"/>
                <w:sz w:val="19"/>
                <w:szCs w:val="19"/>
              </w:rPr>
              <w:t xml:space="preserve">✦  </w:t>
            </w:r>
            <w:r>
              <w:rPr>
                <w:rFonts w:ascii="Arial" w:cs="Arial" w:eastAsia="Arial" w:hAnsi="Arial"/>
                <w:color w:val="444B5A"/>
                <w:sz w:val="19"/>
                <w:szCs w:val="19"/>
              </w:rPr>
              <w:t xml:space="preserve">  Java 8/11 · Spring Boot · Kafka · Redis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E5FA3"/>
                <w:sz w:val="19"/>
                <w:szCs w:val="19"/>
              </w:rPr>
              <w:t xml:space="preserve">✦  </w:t>
            </w:r>
            <w:r>
              <w:rPr>
                <w:rFonts w:ascii="Arial" w:cs="Arial" w:eastAsia="Arial" w:hAnsi="Arial"/>
                <w:color w:val="444B5A"/>
                <w:sz w:val="19"/>
                <w:szCs w:val="19"/>
              </w:rPr>
              <w:t xml:space="preserve">  Azure (AZ-900, AZ-203) · Docker · Kubernetes</w:t>
            </w:r>
          </w:p>
        </w:tc>
      </w:tr>
      <w:tr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E5FA3"/>
                <w:sz w:val="19"/>
                <w:szCs w:val="19"/>
              </w:rPr>
              <w:t xml:space="preserve">✦  </w:t>
            </w:r>
            <w:r>
              <w:rPr>
                <w:rFonts w:ascii="Arial" w:cs="Arial" w:eastAsia="Arial" w:hAnsi="Arial"/>
                <w:color w:val="444B5A"/>
                <w:sz w:val="19"/>
                <w:szCs w:val="19"/>
              </w:rPr>
              <w:t xml:space="preserve">  GenAI / Agentic AI · MCP Server Development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E5FA3"/>
                <w:sz w:val="19"/>
                <w:szCs w:val="19"/>
              </w:rPr>
              <w:t xml:space="preserve">✦  </w:t>
            </w:r>
            <w:r>
              <w:rPr>
                <w:rFonts w:ascii="Arial" w:cs="Arial" w:eastAsia="Arial" w:hAnsi="Arial"/>
                <w:color w:val="444B5A"/>
                <w:sz w:val="19"/>
                <w:szCs w:val="19"/>
              </w:rPr>
              <w:t xml:space="preserve">  Technical Leadership · Team of 13</w:t>
            </w:r>
          </w:p>
        </w:tc>
      </w:tr>
      <w:tr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E5FA3"/>
                <w:sz w:val="19"/>
                <w:szCs w:val="19"/>
              </w:rPr>
              <w:t xml:space="preserve">✦  </w:t>
            </w:r>
            <w:r>
              <w:rPr>
                <w:rFonts w:ascii="Arial" w:cs="Arial" w:eastAsia="Arial" w:hAnsi="Arial"/>
                <w:color w:val="444B5A"/>
                <w:sz w:val="19"/>
                <w:szCs w:val="19"/>
              </w:rPr>
              <w:t xml:space="preserve">  SOLID Principles · GoF Design Patterns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E5FA3"/>
                <w:sz w:val="19"/>
                <w:szCs w:val="19"/>
              </w:rPr>
              <w:t xml:space="preserve">✦  </w:t>
            </w:r>
            <w:r>
              <w:rPr>
                <w:rFonts w:ascii="Arial" w:cs="Arial" w:eastAsia="Arial" w:hAnsi="Arial"/>
                <w:color w:val="444B5A"/>
                <w:sz w:val="19"/>
                <w:szCs w:val="19"/>
              </w:rPr>
              <w:t xml:space="preserve">  CI/CD · GitHub Actions · Agile Scrum</w:t>
            </w:r>
          </w:p>
        </w:tc>
      </w:tr>
    </w:tbl>
    <w:p>
      <w:pPr>
        <w:spacing w:after="100" w:before="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F3864"/>
          <w:spacing w:val="40"/>
          <w:sz w:val="22"/>
          <w:szCs w:val="22"/>
        </w:rPr>
        <w:t xml:space="preserve">PROFESSIONAL EXPERIENCE</w:t>
      </w:r>
    </w:p>
    <w:p>
      <w:pPr>
        <w:pBdr>
          <w:bottom w:val="single" w:color="2E5FA3" w:sz="8" w:space="1"/>
        </w:pBdr>
        <w:spacing w:after="80" w:before="0"/>
      </w:pPr>
    </w:p>
    <w:p>
      <w:pPr>
        <w:tabs>
          <w:tab w:val="right" w:pos="9026"/>
        </w:tabs>
        <w:spacing w:after="20" w:before="14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Software Development Specialist  →  Tech Lead</w:t>
      </w:r>
      <w:r>
        <w:rPr>
          <w:rFonts w:ascii="Arial" w:cs="Arial" w:eastAsia="Arial" w:hAnsi="Arial"/>
          <w:i/>
          <w:iCs/>
          <w:color w:val="777E8E"/>
          <w:sz w:val="19"/>
          <w:szCs w:val="19"/>
        </w:rPr>
        <w:t xml:space="preserve">	Dec 2021 – Present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7768D"/>
          <w:sz w:val="20"/>
          <w:szCs w:val="20"/>
        </w:rPr>
        <w:t xml:space="preserve">Accenture  |  AT&amp;T / OLPS Account</w:t>
      </w:r>
      <w:r>
        <w:rPr>
          <w:rFonts w:ascii="Arial" w:cs="Arial" w:eastAsia="Arial" w:hAnsi="Arial"/>
          <w:color w:val="888E9B"/>
          <w:sz w:val="19"/>
          <w:szCs w:val="19"/>
        </w:rPr>
        <w:t xml:space="preserve">  |  Pune, India</w:t>
      </w:r>
    </w:p>
    <w:p>
      <w:pPr>
        <w:spacing w:after="40" w:before="0"/>
      </w:pPr>
    </w:p>
    <w:p>
      <w:pPr>
        <w:spacing w:after="30" w:before="100"/>
      </w:pPr>
      <w:r>
        <w:rPr>
          <w:rFonts w:ascii="Arial" w:cs="Arial" w:eastAsia="Arial" w:hAnsi="Arial"/>
          <w:b/>
          <w:bCs/>
          <w:color w:val="17768D"/>
          <w:sz w:val="20"/>
          <w:szCs w:val="20"/>
        </w:rPr>
        <w:t xml:space="preserve">► </w:t>
      </w:r>
      <w:r>
        <w:rPr>
          <w:rFonts w:ascii="Arial" w:cs="Arial" w:eastAsia="Arial" w:hAnsi="Arial"/>
          <w:b/>
          <w:bCs/>
          <w:color w:val="17768D"/>
          <w:sz w:val="20"/>
          <w:szCs w:val="20"/>
        </w:rPr>
        <w:t xml:space="preserve">Payment Channel Migration — AT&amp;T Fiserv Commerce Hub</w:t>
      </w:r>
    </w:p>
    <w:p>
      <w:pPr>
        <w:spacing w:after="60" w:before="20"/>
      </w:pPr>
      <w:r>
        <w:rPr>
          <w:rFonts w:ascii="Arial" w:cs="Arial" w:eastAsia="Arial" w:hAnsi="Arial"/>
          <w:b/>
          <w:bCs/>
          <w:color w:val="666D7A"/>
          <w:sz w:val="18"/>
          <w:szCs w:val="18"/>
        </w:rPr>
        <w:t xml:space="preserve">Technologies: </w:t>
      </w:r>
      <w:r>
        <w:rPr>
          <w:rFonts w:ascii="Arial" w:cs="Arial" w:eastAsia="Arial" w:hAnsi="Arial"/>
          <w:i/>
          <w:iCs/>
          <w:color w:val="666D7A"/>
          <w:sz w:val="18"/>
          <w:szCs w:val="18"/>
        </w:rPr>
        <w:t xml:space="preserve">Spring Boot, Spring Data JPA, Redis Cache, Confluent Kafka, Microservices, GenAI, Agentic AI (GitHub MCP server)</w:t>
      </w:r>
    </w:p>
    <w:p>
      <w:pPr>
        <w:spacing w:after="50" w:before="4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Led full migration of AT&amp;T's enterprise payment channel from legacy CyberSource APIs to Fiserv Commerce Hub — covering new charge, refund, cancel-auth, and settlement flows. Decomposed monolithic payment processing into a distributed, fault-tolerant microservices architecture while integrating GenAI tooling to accelerate delivery.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Tech Lead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 collaborating directly with AT&amp;T and Fiserv stakeholders for requirement gathering, solution design, and API contract definition.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Designed and delivered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end-to-end Fiserv Commerce Hub integration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 (auth, settle, reversal, refund) replacing all legacy CyberSource payment flows.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Engineered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distributed microservice architecture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 using Saga, Circuit Breaker, and Outbox patterns for transactional consistency and resilience.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Integrated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Generative AI and Agentic AI workflows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 via GitHub MCP server — reducing code scaffolding time by ~40% and improving domain-specific code accuracy with Copilot.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Developed and deployed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AT&amp;T in-house AI models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 to contextualize business logic, enhancing co-pilot accuracy for payment APIs.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Led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code reviews, architectural decisions, and technical mentoring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; championed CI/CD hygiene and deployment reliability across the team.</w:t>
      </w:r>
    </w:p>
    <w:p>
      <w:pPr>
        <w:spacing w:after="60" w:before="0"/>
      </w:pPr>
    </w:p>
    <w:p>
      <w:pPr>
        <w:spacing w:after="30" w:before="100"/>
      </w:pPr>
      <w:r>
        <w:rPr>
          <w:rFonts w:ascii="Arial" w:cs="Arial" w:eastAsia="Arial" w:hAnsi="Arial"/>
          <w:b/>
          <w:bCs/>
          <w:color w:val="17768D"/>
          <w:sz w:val="20"/>
          <w:szCs w:val="20"/>
        </w:rPr>
        <w:t xml:space="preserve">► </w:t>
      </w:r>
      <w:r>
        <w:rPr>
          <w:rFonts w:ascii="Arial" w:cs="Arial" w:eastAsia="Arial" w:hAnsi="Arial"/>
          <w:b/>
          <w:bCs/>
          <w:color w:val="17768D"/>
          <w:sz w:val="20"/>
          <w:szCs w:val="20"/>
        </w:rPr>
        <w:t xml:space="preserve">CAPM–BSSE: PAM REST API &amp; Azure Cloud Transformation</w:t>
      </w:r>
    </w:p>
    <w:p>
      <w:pPr>
        <w:spacing w:after="60" w:before="20"/>
      </w:pPr>
      <w:r>
        <w:rPr>
          <w:rFonts w:ascii="Arial" w:cs="Arial" w:eastAsia="Arial" w:hAnsi="Arial"/>
          <w:b/>
          <w:bCs/>
          <w:color w:val="666D7A"/>
          <w:sz w:val="18"/>
          <w:szCs w:val="18"/>
        </w:rPr>
        <w:t xml:space="preserve">Technologies: </w:t>
      </w:r>
      <w:r>
        <w:rPr>
          <w:rFonts w:ascii="Arial" w:cs="Arial" w:eastAsia="Arial" w:hAnsi="Arial"/>
          <w:i/>
          <w:iCs/>
          <w:color w:val="666D7A"/>
          <w:sz w:val="18"/>
          <w:szCs w:val="18"/>
        </w:rPr>
        <w:t xml:space="preserve">Java 8, Spring Boot, Microservices, RESTful Web Services, PostgreSQL, Azure App Services, Kafka, Docker, Kubernetes</w:t>
      </w:r>
    </w:p>
    <w:p>
      <w:pPr>
        <w:spacing w:after="50" w:before="4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Spearheaded re-engineering of the CAPM (Customer Account Payment Management) platform — converting all SOAP/EJB APIs to RESTful microservices and migrating from on-premises to Azure. Delivered a scalable, cloud-native architecture improving reliability and elasticity for AT&amp;T's payment management.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Served as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Tech Lead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 with end-to-end accountability for solution delivery, architecture, and performance of a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7-engineer team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Architected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SOAP → REST migration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 for 15+ payment APIs and EJB → Spring Boot re-platforming, eliminating monolithic coupling.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Designed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Azure-native deployment topology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: Azure App Services, AKS, PostgreSQL, with full CI/CD via GitHub Actions and Docker/Kubernetes.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Implemented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microservices design patterns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 (API Gateway, Service Registry, Event Sourcing) to achieve fault isolation and horizontal scalability.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Reduced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release cycle time by ~30%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 through CI/CD pipeline governance — streamlining build, test, and deployment cycles.</w:t>
      </w:r>
    </w:p>
    <w:p>
      <w:pPr>
        <w:spacing w:after="100" w:before="0"/>
      </w:pPr>
    </w:p>
    <w:p>
      <w:pPr>
        <w:tabs>
          <w:tab w:val="right" w:pos="9026"/>
        </w:tabs>
        <w:spacing w:after="20" w:before="14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Software Development Team Lead</w:t>
      </w:r>
      <w:r>
        <w:rPr>
          <w:rFonts w:ascii="Arial" w:cs="Arial" w:eastAsia="Arial" w:hAnsi="Arial"/>
          <w:i/>
          <w:iCs/>
          <w:color w:val="777E8E"/>
          <w:sz w:val="19"/>
          <w:szCs w:val="19"/>
        </w:rPr>
        <w:t xml:space="preserve">	Feb 2016 – Dec 2021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7768D"/>
          <w:sz w:val="20"/>
          <w:szCs w:val="20"/>
        </w:rPr>
        <w:t xml:space="preserve">Amdocs  |  AT&amp;T Account</w:t>
      </w:r>
      <w:r>
        <w:rPr>
          <w:rFonts w:ascii="Arial" w:cs="Arial" w:eastAsia="Arial" w:hAnsi="Arial"/>
          <w:color w:val="888E9B"/>
          <w:sz w:val="19"/>
          <w:szCs w:val="19"/>
        </w:rPr>
        <w:t xml:space="preserve">  |  Pune, India</w:t>
      </w:r>
    </w:p>
    <w:p>
      <w:pPr>
        <w:spacing w:after="40" w:before="0"/>
      </w:pPr>
    </w:p>
    <w:p>
      <w:pPr>
        <w:spacing w:after="30" w:before="100"/>
      </w:pPr>
      <w:r>
        <w:rPr>
          <w:rFonts w:ascii="Arial" w:cs="Arial" w:eastAsia="Arial" w:hAnsi="Arial"/>
          <w:b/>
          <w:bCs/>
          <w:color w:val="17768D"/>
          <w:sz w:val="20"/>
          <w:szCs w:val="20"/>
        </w:rPr>
        <w:t xml:space="preserve">► </w:t>
      </w:r>
      <w:r>
        <w:rPr>
          <w:rFonts w:ascii="Arial" w:cs="Arial" w:eastAsia="Arial" w:hAnsi="Arial"/>
          <w:b/>
          <w:bCs/>
          <w:color w:val="17768D"/>
          <w:sz w:val="20"/>
          <w:szCs w:val="20"/>
        </w:rPr>
        <w:t xml:space="preserve">Dashboard–CCTP Scripting: Azure Cloud Enablement</w:t>
      </w:r>
    </w:p>
    <w:p>
      <w:pPr>
        <w:spacing w:after="60" w:before="20"/>
      </w:pPr>
      <w:r>
        <w:rPr>
          <w:rFonts w:ascii="Arial" w:cs="Arial" w:eastAsia="Arial" w:hAnsi="Arial"/>
          <w:b/>
          <w:bCs/>
          <w:color w:val="666D7A"/>
          <w:sz w:val="18"/>
          <w:szCs w:val="18"/>
        </w:rPr>
        <w:t xml:space="preserve">Technologies: </w:t>
      </w:r>
      <w:r>
        <w:rPr>
          <w:rFonts w:ascii="Arial" w:cs="Arial" w:eastAsia="Arial" w:hAnsi="Arial"/>
          <w:i/>
          <w:iCs/>
          <w:color w:val="666D7A"/>
          <w:sz w:val="18"/>
          <w:szCs w:val="18"/>
        </w:rPr>
        <w:t xml:space="preserve">Java 8, Spring Boot, Microservices, RESTful Web Services, PostgreSQL, Azure App Services, Kafka</w:t>
      </w:r>
    </w:p>
    <w:p>
      <w:pPr>
        <w:spacing w:after="50" w:before="4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Led re-architecture of the call center scripting platform (CCTP) used across AT&amp;T's Southwest and West regions. Decomposed the monolithic application into microservices and migrated to Azure cloud, improving scalability and operational agility for thousands of call center agents.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Led a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13-engineer team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 as Tech Lead — overseeing architecture, delivery quality, and technical direction throughout the project lifecycle.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Designed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monolith-to-microservices decomposition strategy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; migrated 8+ independent services to Azure App Services with zero-downtime deployments.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Managed and optimized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CI/CD pipelines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, significantly reducing regression incidents and deployment cycle time.</w:t>
      </w:r>
    </w:p>
    <w:p>
      <w:pPr>
        <w:spacing w:after="60" w:before="0"/>
      </w:pPr>
    </w:p>
    <w:p>
      <w:pPr>
        <w:spacing w:after="30" w:before="100"/>
      </w:pPr>
      <w:r>
        <w:rPr>
          <w:rFonts w:ascii="Arial" w:cs="Arial" w:eastAsia="Arial" w:hAnsi="Arial"/>
          <w:b/>
          <w:bCs/>
          <w:color w:val="17768D"/>
          <w:sz w:val="20"/>
          <w:szCs w:val="20"/>
        </w:rPr>
        <w:t xml:space="preserve">► </w:t>
      </w:r>
      <w:r>
        <w:rPr>
          <w:rFonts w:ascii="Arial" w:cs="Arial" w:eastAsia="Arial" w:hAnsi="Arial"/>
          <w:b/>
          <w:bCs/>
          <w:color w:val="17768D"/>
          <w:sz w:val="20"/>
          <w:szCs w:val="20"/>
        </w:rPr>
        <w:t xml:space="preserve">Bad Debt Fraud Reduction — Microservices Modernization</w:t>
      </w:r>
    </w:p>
    <w:p>
      <w:pPr>
        <w:spacing w:after="60" w:before="20"/>
      </w:pPr>
      <w:r>
        <w:rPr>
          <w:rFonts w:ascii="Arial" w:cs="Arial" w:eastAsia="Arial" w:hAnsi="Arial"/>
          <w:b/>
          <w:bCs/>
          <w:color w:val="666D7A"/>
          <w:sz w:val="18"/>
          <w:szCs w:val="18"/>
        </w:rPr>
        <w:t xml:space="preserve">Technologies: </w:t>
      </w:r>
      <w:r>
        <w:rPr>
          <w:rFonts w:ascii="Arial" w:cs="Arial" w:eastAsia="Arial" w:hAnsi="Arial"/>
          <w:i/>
          <w:iCs/>
          <w:color w:val="666D7A"/>
          <w:sz w:val="18"/>
          <w:szCs w:val="18"/>
        </w:rPr>
        <w:t xml:space="preserve">Java 8, Spring Boot, Microservices, RESTful Web Services, Hibernate, Oracle DB, Docker, Kubernetes</w:t>
      </w:r>
    </w:p>
    <w:p>
      <w:pPr>
        <w:spacing w:after="50" w:before="4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Modernized AT&amp;T's payment platform to minimize bad debt exposure and combat payment fraud. Designed and built 10 independent microservices implementing Payment Profile (AutoPay enrollment) and Create Payment (transaction processing).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Architected and delivered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10 independent payment microservices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 covering AutoPay enrollment, transaction processing, and fraud signaling.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Applied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Domain-Driven Design and SOLID principles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 to ensure modularity, maintainability, and testability across all services.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Led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code reviews and quality governance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; established unit test coverage targets and CI gate checks reducing production defects.</w:t>
      </w:r>
    </w:p>
    <w:p>
      <w:pPr>
        <w:spacing w:after="60" w:before="0"/>
      </w:pPr>
    </w:p>
    <w:p>
      <w:pPr>
        <w:spacing w:after="30" w:before="100"/>
      </w:pPr>
      <w:r>
        <w:rPr>
          <w:rFonts w:ascii="Arial" w:cs="Arial" w:eastAsia="Arial" w:hAnsi="Arial"/>
          <w:b/>
          <w:bCs/>
          <w:color w:val="17768D"/>
          <w:sz w:val="20"/>
          <w:szCs w:val="20"/>
        </w:rPr>
        <w:t xml:space="preserve">► </w:t>
      </w:r>
      <w:r>
        <w:rPr>
          <w:rFonts w:ascii="Arial" w:cs="Arial" w:eastAsia="Arial" w:hAnsi="Arial"/>
          <w:b/>
          <w:bCs/>
          <w:color w:val="17768D"/>
          <w:sz w:val="20"/>
          <w:szCs w:val="20"/>
        </w:rPr>
        <w:t xml:space="preserve">Tokenization — API-based Payment Orchestration</w:t>
      </w:r>
    </w:p>
    <w:p>
      <w:pPr>
        <w:spacing w:after="60" w:before="20"/>
      </w:pPr>
      <w:r>
        <w:rPr>
          <w:rFonts w:ascii="Arial" w:cs="Arial" w:eastAsia="Arial" w:hAnsi="Arial"/>
          <w:b/>
          <w:bCs/>
          <w:color w:val="666D7A"/>
          <w:sz w:val="18"/>
          <w:szCs w:val="18"/>
        </w:rPr>
        <w:t xml:space="preserve">Technologies: </w:t>
      </w:r>
      <w:r>
        <w:rPr>
          <w:rFonts w:ascii="Arial" w:cs="Arial" w:eastAsia="Arial" w:hAnsi="Arial"/>
          <w:i/>
          <w:iCs/>
          <w:color w:val="666D7A"/>
          <w:sz w:val="18"/>
          <w:szCs w:val="18"/>
        </w:rPr>
        <w:t xml:space="preserve">Java 8, Spring Boot, RESTful Web Services, Oracle, Kafka, Maven, CyberSource/Visa</w:t>
      </w:r>
    </w:p>
    <w:p>
      <w:pPr>
        <w:spacing w:after="50" w:before="4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Engineered the Tokenization API orchestrating end-of-day payment operations across multiple payment methods for AT&amp;T, integrating with CyberSource (Visa) for settlement and using Kafka for real-time notifications.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Built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secure tokenization pipeline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 for end-of-day settlement with CyberSource/Visa — handling high-volume daily transaction aggregation reliably.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Leveraged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Kafka for real-time event streaming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 to decouple payment notification flows and improve auditability.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Applied industry-standard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API design patterns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 for resilient, maintainable, and high-throughput payment orchestration.</w:t>
      </w:r>
    </w:p>
    <w:p>
      <w:pPr>
        <w:spacing w:after="60" w:before="0"/>
      </w:pPr>
    </w:p>
    <w:p>
      <w:pPr>
        <w:spacing w:after="30" w:before="100"/>
      </w:pPr>
      <w:r>
        <w:rPr>
          <w:rFonts w:ascii="Arial" w:cs="Arial" w:eastAsia="Arial" w:hAnsi="Arial"/>
          <w:b/>
          <w:bCs/>
          <w:color w:val="17768D"/>
          <w:sz w:val="20"/>
          <w:szCs w:val="20"/>
        </w:rPr>
        <w:t xml:space="preserve">► </w:t>
      </w:r>
      <w:r>
        <w:rPr>
          <w:rFonts w:ascii="Arial" w:cs="Arial" w:eastAsia="Arial" w:hAnsi="Arial"/>
          <w:b/>
          <w:bCs/>
          <w:color w:val="17768D"/>
          <w:sz w:val="20"/>
          <w:szCs w:val="20"/>
        </w:rPr>
        <w:t xml:space="preserve">PWMB &amp; Cryptocurrency Payment Enablement</w:t>
      </w:r>
    </w:p>
    <w:p>
      <w:pPr>
        <w:spacing w:after="60" w:before="20"/>
      </w:pPr>
      <w:r>
        <w:rPr>
          <w:rFonts w:ascii="Arial" w:cs="Arial" w:eastAsia="Arial" w:hAnsi="Arial"/>
          <w:b/>
          <w:bCs/>
          <w:color w:val="666D7A"/>
          <w:sz w:val="18"/>
          <w:szCs w:val="18"/>
        </w:rPr>
        <w:t xml:space="preserve">Technologies: </w:t>
      </w:r>
      <w:r>
        <w:rPr>
          <w:rFonts w:ascii="Arial" w:cs="Arial" w:eastAsia="Arial" w:hAnsi="Arial"/>
          <w:i/>
          <w:iCs/>
          <w:color w:val="666D7A"/>
          <w:sz w:val="18"/>
          <w:szCs w:val="18"/>
        </w:rPr>
        <w:t xml:space="preserve">Java 6, Multithreading, REST/SOAP, Oracle SQL, Jenkins, Agile Scrum</w:t>
      </w:r>
    </w:p>
    <w:p>
      <w:pPr>
        <w:spacing w:after="50" w:before="4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Designed and developed payment solutions enabling AT&amp;T customers to pay Mobility and DTV bills via Pay with My Bank (PWMB) and Cryptocurrency, expanding the company's digital payment portfolio.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Built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secure integrations with bank ACH and cryptocurrency gateways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 — expanding AT&amp;T's digital payment portfolio with new payment channels.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Led technical analysis of alternative payment channel integrations, driving requirements finalization with client stakeholders across Agile sprint cycles.</w:t>
      </w:r>
    </w:p>
    <w:p>
      <w:pPr>
        <w:spacing w:after="60" w:before="0"/>
      </w:pPr>
    </w:p>
    <w:p>
      <w:pPr>
        <w:spacing w:after="30" w:before="100"/>
      </w:pPr>
      <w:r>
        <w:rPr>
          <w:rFonts w:ascii="Arial" w:cs="Arial" w:eastAsia="Arial" w:hAnsi="Arial"/>
          <w:b/>
          <w:bCs/>
          <w:color w:val="17768D"/>
          <w:sz w:val="20"/>
          <w:szCs w:val="20"/>
        </w:rPr>
        <w:t xml:space="preserve">► </w:t>
      </w:r>
      <w:r>
        <w:rPr>
          <w:rFonts w:ascii="Arial" w:cs="Arial" w:eastAsia="Arial" w:hAnsi="Arial"/>
          <w:b/>
          <w:bCs/>
          <w:color w:val="17768D"/>
          <w:sz w:val="20"/>
          <w:szCs w:val="20"/>
        </w:rPr>
        <w:t xml:space="preserve">Unix-to-Linux (U2L) — Mainframe Modernization</w:t>
      </w:r>
    </w:p>
    <w:p>
      <w:pPr>
        <w:spacing w:after="60" w:before="20"/>
      </w:pPr>
      <w:r>
        <w:rPr>
          <w:rFonts w:ascii="Arial" w:cs="Arial" w:eastAsia="Arial" w:hAnsi="Arial"/>
          <w:b/>
          <w:bCs/>
          <w:color w:val="666D7A"/>
          <w:sz w:val="18"/>
          <w:szCs w:val="18"/>
        </w:rPr>
        <w:t xml:space="preserve">Technologies: </w:t>
      </w:r>
      <w:r>
        <w:rPr>
          <w:rFonts w:ascii="Arial" w:cs="Arial" w:eastAsia="Arial" w:hAnsi="Arial"/>
          <w:i/>
          <w:iCs/>
          <w:color w:val="666D7A"/>
          <w:sz w:val="18"/>
          <w:szCs w:val="18"/>
        </w:rPr>
        <w:t xml:space="preserve">Java 7, Oracle 11g, Pro*C, Shell Scripting, Linux, AIX</w:t>
      </w:r>
    </w:p>
    <w:p>
      <w:pPr>
        <w:spacing w:after="50" w:before="4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Key contributor in mainframe modernization — converting COBOL-based systems to Java 7 and migrating 300+ AIX-resident batch jobs to Linux, reducing infrastructure costs and improving operational reliability.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Migrated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300+ batch jobs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 from AIX to Linux — ensuring seamless recompilation, job reruns, and environment-specific optimization.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Converted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COBOL → Java 7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 for core business modules, preserving full functional parity while modernizing the codebase.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Supported system integration and post-migration stabilization with cross-functional teams to meet business continuity and performance targets.</w:t>
      </w:r>
    </w:p>
    <w:p>
      <w:pPr>
        <w:spacing w:after="100" w:before="0"/>
      </w:pPr>
    </w:p>
    <w:p>
      <w:pPr>
        <w:tabs>
          <w:tab w:val="right" w:pos="9026"/>
        </w:tabs>
        <w:spacing w:after="20" w:before="14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Software Developer</w:t>
      </w:r>
      <w:r>
        <w:rPr>
          <w:rFonts w:ascii="Arial" w:cs="Arial" w:eastAsia="Arial" w:hAnsi="Arial"/>
          <w:i/>
          <w:iCs/>
          <w:color w:val="777E8E"/>
          <w:sz w:val="19"/>
          <w:szCs w:val="19"/>
        </w:rPr>
        <w:t xml:space="preserve">	Feb 2015 – Jan 2016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7768D"/>
          <w:sz w:val="20"/>
          <w:szCs w:val="20"/>
        </w:rPr>
        <w:t xml:space="preserve">Datamatics Global Services Limited</w:t>
      </w:r>
      <w:r>
        <w:rPr>
          <w:rFonts w:ascii="Arial" w:cs="Arial" w:eastAsia="Arial" w:hAnsi="Arial"/>
          <w:color w:val="888E9B"/>
          <w:sz w:val="19"/>
          <w:szCs w:val="19"/>
        </w:rPr>
        <w:t xml:space="preserve">  |  India</w:t>
      </w:r>
    </w:p>
    <w:p>
      <w:pPr>
        <w:spacing w:after="20" w:before="0"/>
      </w:pPr>
    </w:p>
    <w:p>
      <w:pPr>
        <w:spacing w:after="60" w:before="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Contributed to Java-based enterprise application development across the full SDLC. Built foundational skills in J2EE, web services, and Oracle database programming within a professional services environment.</w:t>
      </w:r>
    </w:p>
    <w:p>
      <w:pPr>
        <w:spacing w:after="100" w:before="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F3864"/>
          <w:spacing w:val="40"/>
          <w:sz w:val="22"/>
          <w:szCs w:val="22"/>
        </w:rPr>
        <w:t xml:space="preserve">TECHNICAL SKILLS</w:t>
      </w:r>
    </w:p>
    <w:p>
      <w:pPr>
        <w:pBdr>
          <w:bottom w:val="single" w:color="2E5FA3" w:sz="8" w:space="1"/>
        </w:pBdr>
        <w:spacing w:after="80" w:before="0"/>
      </w:pPr>
    </w:p>
    <w:p>
      <w:pPr>
        <w:spacing w:after="40" w:before="0"/>
      </w:pPr>
    </w:p>
    <w:tbl>
      <w:tblPr>
        <w:tblW w:type="dxa" w:w="8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2960"/>
        <w:gridCol w:w="2960"/>
      </w:tblGrid>
      <w:tr>
        <w:tc>
          <w:tcPr>
            <w:tcW w:type="dxa" w:w="296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Core Java Platform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B5A"/>
                <w:sz w:val="18"/>
                <w:szCs w:val="18"/>
              </w:rPr>
              <w:t xml:space="preserve">Java 8/11/17, J2EE, Spring Boot, Spring Data JPA, Multithreading, Collections, Streams, Hibernate</w:t>
            </w:r>
          </w:p>
        </w:tc>
        <w:tc>
          <w:tcPr>
            <w:tcW w:type="dxa" w:w="296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Architecture &amp; Design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B5A"/>
                <w:sz w:val="18"/>
                <w:szCs w:val="18"/>
              </w:rPr>
              <w:t xml:space="preserve">Microservices, System Design, GoF Design Patterns, SOLID Principles, DDD, UML, API Design, MVC</w:t>
            </w:r>
          </w:p>
        </w:tc>
        <w:tc>
          <w:tcPr>
            <w:tcW w:type="dxa" w:w="296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Messaging &amp; Streaming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B5A"/>
                <w:sz w:val="18"/>
                <w:szCs w:val="18"/>
              </w:rPr>
              <w:t xml:space="preserve">Apache Kafka (Confluent), Redis Cache, Event-Driven Architecture, Async Messaging</w:t>
            </w:r>
          </w:p>
        </w:tc>
      </w:tr>
      <w:tr>
        <w:tc>
          <w:tcPr>
            <w:tcW w:type="dxa" w:w="296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Cloud &amp; Infrastructure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B5A"/>
                <w:sz w:val="18"/>
                <w:szCs w:val="18"/>
              </w:rPr>
              <w:t xml:space="preserve">Microsoft Azure (AZ-900, AZ-203), Azure App Services, AKS, Docker, Kubernetes, Linux</w:t>
            </w:r>
          </w:p>
        </w:tc>
        <w:tc>
          <w:tcPr>
            <w:tcW w:type="dxa" w:w="296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DevOps &amp; CI/CD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B5A"/>
                <w:sz w:val="18"/>
                <w:szCs w:val="18"/>
              </w:rPr>
              <w:t xml:space="preserve">GitHub Actions, Jenkins, Maven, Git, SVN, SonarQube, Postman, JIRA</w:t>
            </w:r>
          </w:p>
        </w:tc>
        <w:tc>
          <w:tcPr>
            <w:tcW w:type="dxa" w:w="296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Databases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B5A"/>
                <w:sz w:val="18"/>
                <w:szCs w:val="18"/>
              </w:rPr>
              <w:t xml:space="preserve">Oracle 19c, PostgreSQL, SQL, Oracle 11g</w:t>
            </w:r>
          </w:p>
        </w:tc>
      </w:tr>
      <w:tr>
        <w:tc>
          <w:tcPr>
            <w:tcW w:type="dxa" w:w="296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Web Services &amp; APIs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B5A"/>
                <w:sz w:val="18"/>
                <w:szCs w:val="18"/>
              </w:rPr>
              <w:t xml:space="preserve">RESTful APIs, SOAP/WSDL, Tomcat 9x, Apache HTTP, SoapUI</w:t>
            </w:r>
          </w:p>
        </w:tc>
        <w:tc>
          <w:tcPr>
            <w:tcW w:type="dxa" w:w="296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GenAI &amp; Agentic AI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B5A"/>
                <w:sz w:val="18"/>
                <w:szCs w:val="18"/>
              </w:rPr>
              <w:t xml:space="preserve">GitHub MCP Server, Claude Code, GitHub Copilot, Generative AI Integration, AT&amp;T AI Models</w:t>
            </w:r>
          </w:p>
        </w:tc>
        <w:tc>
          <w:tcPr>
            <w:tcW w:type="dxa" w:w="296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Methodologies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B5A"/>
                <w:sz w:val="18"/>
                <w:szCs w:val="18"/>
              </w:rPr>
              <w:t xml:space="preserve">Agile Scrum, Sprint Planning, Backlog Refinement, TDD, Code Review, Pair Programming</w:t>
            </w:r>
          </w:p>
        </w:tc>
      </w:tr>
    </w:tbl>
    <w:p>
      <w:pPr>
        <w:spacing w:after="100" w:before="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F3864"/>
          <w:spacing w:val="40"/>
          <w:sz w:val="22"/>
          <w:szCs w:val="22"/>
        </w:rPr>
        <w:t xml:space="preserve">CERTIFICATIONS</w:t>
      </w:r>
    </w:p>
    <w:p>
      <w:pPr>
        <w:pBdr>
          <w:bottom w:val="single" w:color="2E5FA3" w:sz="8" w:space="1"/>
        </w:pBdr>
        <w:spacing w:after="80" w:before="0"/>
      </w:pPr>
    </w:p>
    <w:p>
      <w:pPr>
        <w:spacing w:after="40" w:before="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480"/>
      </w:tblGrid>
      <w:tr>
        <w:tc>
          <w:tcPr>
            <w:tcW w:type="dxa" w:w="448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🏅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AZ-900: Microsoft Azure Fundamentals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E8E"/>
                <w:sz w:val="18"/>
                <w:szCs w:val="18"/>
              </w:rPr>
              <w:t xml:space="preserve">     Microsoft Certified  |  Active</w:t>
            </w:r>
          </w:p>
        </w:tc>
        <w:tc>
          <w:tcPr>
            <w:tcW w:type="dxa" w:w="448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🏅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AZ-203: Microsoft Azure Developer Associate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E8E"/>
                <w:sz w:val="18"/>
                <w:szCs w:val="18"/>
              </w:rPr>
              <w:t xml:space="preserve">     Microsoft Certified  |  Active</w:t>
            </w:r>
          </w:p>
        </w:tc>
      </w:tr>
      <w:tr>
        <w:tc>
          <w:tcPr>
            <w:tcW w:type="dxa" w:w="448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Certified Scrum Practitioner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E8E"/>
                <w:sz w:val="18"/>
                <w:szCs w:val="18"/>
              </w:rPr>
              <w:t xml:space="preserve">     Scrum Alliance  |  August 2014</w:t>
            </w:r>
          </w:p>
        </w:tc>
        <w:tc>
          <w:tcPr>
            <w:tcW w:type="dxa" w:w="448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🤖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Generative AI &amp; Agentic AI (MCP Servers)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E8E"/>
                <w:sz w:val="18"/>
                <w:szCs w:val="18"/>
              </w:rPr>
              <w:t xml:space="preserve">     Practical — GitHub MCP, Claude Code, Copilot  |  2024–Present</w:t>
            </w:r>
          </w:p>
        </w:tc>
      </w:tr>
    </w:tbl>
    <w:p>
      <w:pPr>
        <w:spacing w:after="100" w:before="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F3864"/>
          <w:spacing w:val="40"/>
          <w:sz w:val="22"/>
          <w:szCs w:val="22"/>
        </w:rPr>
        <w:t xml:space="preserve">EDUCATION</w:t>
      </w:r>
    </w:p>
    <w:p>
      <w:pPr>
        <w:pBdr>
          <w:bottom w:val="single" w:color="2E5FA3" w:sz="8" w:space="1"/>
        </w:pBdr>
        <w:spacing w:after="80" w:before="0"/>
      </w:pPr>
    </w:p>
    <w:p>
      <w:pPr>
        <w:spacing w:after="30" w:before="0"/>
      </w:pPr>
    </w:p>
    <w:p>
      <w:pPr>
        <w:tabs>
          <w:tab w:val="right" w:pos="9026"/>
        </w:tabs>
        <w:spacing w:after="20" w:before="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B.Tech — Computer Science &amp; Engineering</w:t>
      </w:r>
      <w:r>
        <w:rPr>
          <w:rFonts w:ascii="Arial" w:cs="Arial" w:eastAsia="Arial" w:hAnsi="Arial"/>
          <w:i/>
          <w:iCs/>
          <w:color w:val="888E9B"/>
          <w:sz w:val="19"/>
          <w:szCs w:val="19"/>
        </w:rPr>
        <w:t xml:space="preserve">	2012</w:t>
      </w:r>
    </w:p>
    <w:p>
      <w:pPr>
        <w:spacing w:after="60" w:before="0"/>
      </w:pPr>
      <w:r>
        <w:rPr>
          <w:rFonts w:ascii="Arial" w:cs="Arial" w:eastAsia="Arial" w:hAnsi="Arial"/>
          <w:color w:val="17768D"/>
          <w:sz w:val="20"/>
          <w:szCs w:val="20"/>
        </w:rPr>
        <w:t xml:space="preserve">SRM University, Chennai  |  Graduated 2012</w:t>
      </w:r>
    </w:p>
    <w:p>
      <w:pPr>
        <w:tabs>
          <w:tab w:val="right" w:pos="9026"/>
        </w:tabs>
        <w:spacing w:after="20" w:before="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Industrial Training — Java Enterprise</w:t>
      </w:r>
      <w:r>
        <w:rPr>
          <w:rFonts w:ascii="Arial" w:cs="Arial" w:eastAsia="Arial" w:hAnsi="Arial"/>
          <w:i/>
          <w:iCs/>
          <w:color w:val="888E9B"/>
          <w:sz w:val="19"/>
          <w:szCs w:val="19"/>
        </w:rPr>
        <w:t xml:space="preserve">	2010</w:t>
      </w:r>
    </w:p>
    <w:p>
      <w:pPr>
        <w:spacing w:after="60" w:before="0"/>
      </w:pPr>
      <w:r>
        <w:rPr>
          <w:rFonts w:ascii="Arial" w:cs="Arial" w:eastAsia="Arial" w:hAnsi="Arial"/>
          <w:color w:val="17768D"/>
          <w:sz w:val="20"/>
          <w:szCs w:val="20"/>
        </w:rPr>
        <w:t xml:space="preserve">HCL CDC — 6-month Java-based project training</w:t>
      </w:r>
    </w:p>
    <w:p>
      <w:pPr>
        <w:spacing w:after="100" w:before="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F3864"/>
          <w:spacing w:val="40"/>
          <w:sz w:val="22"/>
          <w:szCs w:val="22"/>
        </w:rPr>
        <w:t xml:space="preserve">ACHIEVEMENTS &amp; RECOGNITION</w:t>
      </w:r>
    </w:p>
    <w:p>
      <w:pPr>
        <w:pBdr>
          <w:bottom w:val="single" w:color="2E5FA3" w:sz="8" w:space="1"/>
        </w:pBdr>
        <w:spacing w:after="80" w:before="0"/>
      </w:pPr>
    </w:p>
    <w:p>
      <w:pPr>
        <w:spacing w:after="40" w:before="0"/>
      </w:pPr>
    </w:p>
    <w:tbl>
      <w:tblPr>
        <w:tblW w:type="dxa" w:w="8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480"/>
      </w:tblGrid>
      <w:tr>
        <w:tc>
          <w:tcPr>
            <w:tcW w:type="dxa" w:w="400"/>
            <w:tcBorders>
              <w:top w:val="single" w:color="E0E4ED" w:sz="1"/>
              <w:left w:val="single" w:color="E0E4ED" w:sz="1"/>
              <w:bottom w:val="single" w:color="E0E4ED" w:sz="1"/>
              <w:right w:val="single" w:color="E0E4ED" w:sz="1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22"/>
                <w:szCs w:val="22"/>
              </w:rPr>
              <w:t xml:space="preserve">🏆</w:t>
            </w:r>
          </w:p>
        </w:tc>
        <w:tc>
          <w:tcPr>
            <w:tcW w:type="dxa" w:w="8480"/>
            <w:tcBorders>
              <w:top w:val="single" w:color="E0E4ED" w:sz="1"/>
              <w:left w:val="single" w:color="E0E4ED" w:sz="1"/>
              <w:bottom w:val="single" w:color="E0E4ED" w:sz="1"/>
              <w:right w:val="single" w:color="E0E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Value Award — Amdocs  </w:t>
            </w:r>
            <w:r>
              <w:rPr>
                <w:rFonts w:ascii="Arial" w:cs="Arial" w:eastAsia="Arial" w:hAnsi="Arial"/>
                <w:color w:val="444B5A"/>
                <w:sz w:val="20"/>
                <w:szCs w:val="20"/>
              </w:rPr>
              <w:t xml:space="preserve">Recognized for outstanding performance and high-impact contributions to AT&amp;T delivery.</w:t>
            </w:r>
          </w:p>
        </w:tc>
      </w:tr>
      <w:tr>
        <w:tc>
          <w:tcPr>
            <w:tcW w:type="dxa" w:w="400"/>
            <w:tcBorders>
              <w:top w:val="single" w:color="E0E4ED" w:sz="1"/>
              <w:left w:val="single" w:color="E0E4ED" w:sz="1"/>
              <w:bottom w:val="single" w:color="E0E4ED" w:sz="1"/>
              <w:right w:val="single" w:color="E0E4ED" w:sz="1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22"/>
                <w:szCs w:val="22"/>
              </w:rPr>
              <w:t xml:space="preserve">⭐</w:t>
            </w:r>
          </w:p>
        </w:tc>
        <w:tc>
          <w:tcPr>
            <w:tcW w:type="dxa" w:w="8480"/>
            <w:tcBorders>
              <w:top w:val="single" w:color="E0E4ED" w:sz="1"/>
              <w:left w:val="single" w:color="E0E4ED" w:sz="1"/>
              <w:bottom w:val="single" w:color="E0E4ED" w:sz="1"/>
              <w:right w:val="single" w:color="E0E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Spot Award x2 — Amdocs  </w:t>
            </w:r>
            <w:r>
              <w:rPr>
                <w:rFonts w:ascii="Arial" w:cs="Arial" w:eastAsia="Arial" w:hAnsi="Arial"/>
                <w:color w:val="444B5A"/>
                <w:sz w:val="20"/>
                <w:szCs w:val="20"/>
              </w:rPr>
              <w:t xml:space="preserve">Awarded twice for exceptional individual contributions exceeding expectations on critical deliveries.</w:t>
            </w:r>
          </w:p>
        </w:tc>
      </w:tr>
      <w:tr>
        <w:tc>
          <w:tcPr>
            <w:tcW w:type="dxa" w:w="400"/>
            <w:tcBorders>
              <w:top w:val="single" w:color="E0E4ED" w:sz="1"/>
              <w:left w:val="single" w:color="E0E4ED" w:sz="1"/>
              <w:bottom w:val="single" w:color="E0E4ED" w:sz="1"/>
              <w:right w:val="single" w:color="E0E4ED" w:sz="1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22"/>
                <w:szCs w:val="22"/>
              </w:rPr>
              <w:t xml:space="preserve">🥇</w:t>
            </w:r>
          </w:p>
        </w:tc>
        <w:tc>
          <w:tcPr>
            <w:tcW w:type="dxa" w:w="8480"/>
            <w:tcBorders>
              <w:top w:val="single" w:color="E0E4ED" w:sz="1"/>
              <w:left w:val="single" w:color="E0E4ED" w:sz="1"/>
              <w:bottom w:val="single" w:color="E0E4ED" w:sz="1"/>
              <w:right w:val="single" w:color="E0E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Hackathon First Prize — Amdocs  </w:t>
            </w:r>
            <w:r>
              <w:rPr>
                <w:rFonts w:ascii="Arial" w:cs="Arial" w:eastAsia="Arial" w:hAnsi="Arial"/>
                <w:color w:val="444B5A"/>
                <w:sz w:val="20"/>
                <w:szCs w:val="20"/>
              </w:rPr>
              <w:t xml:space="preserve">Won first place in the internal hackathon for an innovative technical solution.</w:t>
            </w:r>
          </w:p>
        </w:tc>
      </w:tr>
      <w:tr>
        <w:tc>
          <w:tcPr>
            <w:tcW w:type="dxa" w:w="400"/>
            <w:tcBorders>
              <w:top w:val="single" w:color="E0E4ED" w:sz="1"/>
              <w:left w:val="single" w:color="E0E4ED" w:sz="1"/>
              <w:bottom w:val="single" w:color="E0E4ED" w:sz="1"/>
              <w:right w:val="single" w:color="E0E4ED" w:sz="1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22"/>
                <w:szCs w:val="22"/>
              </w:rPr>
              <w:t xml:space="preserve">🔬</w:t>
            </w:r>
          </w:p>
        </w:tc>
        <w:tc>
          <w:tcPr>
            <w:tcW w:type="dxa" w:w="8480"/>
            <w:tcBorders>
              <w:top w:val="single" w:color="E0E4ED" w:sz="1"/>
              <w:left w:val="single" w:color="E0E4ED" w:sz="1"/>
              <w:bottom w:val="single" w:color="E0E4ED" w:sz="1"/>
              <w:right w:val="single" w:color="E0E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Innovation Council — Amdocs  </w:t>
            </w:r>
            <w:r>
              <w:rPr>
                <w:rFonts w:ascii="Arial" w:cs="Arial" w:eastAsia="Arial" w:hAnsi="Arial"/>
                <w:color w:val="444B5A"/>
                <w:sz w:val="20"/>
                <w:szCs w:val="20"/>
              </w:rPr>
              <w:t xml:space="preserve">Selected as a key member driving adoption of emerging technologies and continuous improvement culture.</w:t>
            </w:r>
          </w:p>
        </w:tc>
      </w:tr>
      <w:tr>
        <w:tc>
          <w:tcPr>
            <w:tcW w:type="dxa" w:w="400"/>
            <w:tcBorders>
              <w:top w:val="single" w:color="E0E4ED" w:sz="1"/>
              <w:left w:val="single" w:color="E0E4ED" w:sz="1"/>
              <w:bottom w:val="single" w:color="E0E4ED" w:sz="1"/>
              <w:right w:val="single" w:color="E0E4ED" w:sz="1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22"/>
                <w:szCs w:val="22"/>
              </w:rPr>
              <w:t xml:space="preserve">📣</w:t>
            </w:r>
          </w:p>
        </w:tc>
        <w:tc>
          <w:tcPr>
            <w:tcW w:type="dxa" w:w="8480"/>
            <w:tcBorders>
              <w:top w:val="single" w:color="E0E4ED" w:sz="1"/>
              <w:left w:val="single" w:color="E0E4ED" w:sz="1"/>
              <w:bottom w:val="single" w:color="E0E4ED" w:sz="1"/>
              <w:right w:val="single" w:color="E0E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Tech Summit Speaker  </w:t>
            </w:r>
            <w:r>
              <w:rPr>
                <w:rFonts w:ascii="Arial" w:cs="Arial" w:eastAsia="Arial" w:hAnsi="Arial"/>
                <w:color w:val="444B5A"/>
                <w:sz w:val="20"/>
                <w:szCs w:val="20"/>
              </w:rPr>
              <w:t xml:space="preserve">Presented technical papers at internal summits, earning accolades for research depth and real-world impact.</w:t>
            </w:r>
          </w:p>
        </w:tc>
      </w:tr>
      <w:tr>
        <w:tc>
          <w:tcPr>
            <w:tcW w:type="dxa" w:w="400"/>
            <w:tcBorders>
              <w:top w:val="single" w:color="E0E4ED" w:sz="1"/>
              <w:left w:val="single" w:color="E0E4ED" w:sz="1"/>
              <w:bottom w:val="single" w:color="E0E4ED" w:sz="1"/>
              <w:right w:val="single" w:color="E0E4ED" w:sz="1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22"/>
                <w:szCs w:val="22"/>
              </w:rPr>
              <w:t xml:space="preserve">🚀</w:t>
            </w:r>
          </w:p>
        </w:tc>
        <w:tc>
          <w:tcPr>
            <w:tcW w:type="dxa" w:w="8480"/>
            <w:tcBorders>
              <w:top w:val="single" w:color="E0E4ED" w:sz="1"/>
              <w:left w:val="single" w:color="E0E4ED" w:sz="1"/>
              <w:bottom w:val="single" w:color="E0E4ED" w:sz="1"/>
              <w:right w:val="single" w:color="E0E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Ahead-of-Schedule Delivery  </w:t>
            </w:r>
            <w:r>
              <w:rPr>
                <w:rFonts w:ascii="Arial" w:cs="Arial" w:eastAsia="Arial" w:hAnsi="Arial"/>
                <w:color w:val="444B5A"/>
                <w:sz w:val="20"/>
                <w:szCs w:val="20"/>
              </w:rPr>
              <w:t xml:space="preserve">Recognized by senior management for leading critical projects delivered ahead of schedule, driving client satisfaction.</w:t>
            </w:r>
          </w:p>
        </w:tc>
      </w:tr>
      <w:tr>
        <w:tc>
          <w:tcPr>
            <w:tcW w:type="dxa" w:w="400"/>
            <w:tcBorders>
              <w:top w:val="single" w:color="E0E4ED" w:sz="1"/>
              <w:left w:val="single" w:color="E0E4ED" w:sz="1"/>
              <w:bottom w:val="single" w:color="E0E4ED" w:sz="1"/>
              <w:right w:val="single" w:color="E0E4ED" w:sz="1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22"/>
                <w:szCs w:val="22"/>
              </w:rPr>
              <w:t xml:space="preserve">👥</w:t>
            </w:r>
          </w:p>
        </w:tc>
        <w:tc>
          <w:tcPr>
            <w:tcW w:type="dxa" w:w="8480"/>
            <w:tcBorders>
              <w:top w:val="single" w:color="E0E4ED" w:sz="1"/>
              <w:left w:val="single" w:color="E0E4ED" w:sz="1"/>
              <w:bottom w:val="single" w:color="E0E4ED" w:sz="1"/>
              <w:right w:val="single" w:color="E0E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Mentorship Impact  </w:t>
            </w:r>
            <w:r>
              <w:rPr>
                <w:rFonts w:ascii="Arial" w:cs="Arial" w:eastAsia="Arial" w:hAnsi="Arial"/>
                <w:color w:val="444B5A"/>
                <w:sz w:val="20"/>
                <w:szCs w:val="20"/>
              </w:rPr>
              <w:t xml:space="preserve">Mentored 10+ junior engineers and interns, significantly enhancing team productivity and fostering a growth culture.</w:t>
            </w:r>
          </w:p>
        </w:tc>
      </w:tr>
      <w:tr>
        <w:tc>
          <w:tcPr>
            <w:tcW w:type="dxa" w:w="400"/>
            <w:tcBorders>
              <w:top w:val="single" w:color="E0E4ED" w:sz="1"/>
              <w:left w:val="single" w:color="E0E4ED" w:sz="1"/>
              <w:bottom w:val="single" w:color="E0E4ED" w:sz="1"/>
              <w:right w:val="single" w:color="E0E4ED" w:sz="1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22"/>
                <w:szCs w:val="22"/>
              </w:rPr>
              <w:t xml:space="preserve">📈</w:t>
            </w:r>
          </w:p>
        </w:tc>
        <w:tc>
          <w:tcPr>
            <w:tcW w:type="dxa" w:w="8480"/>
            <w:tcBorders>
              <w:top w:val="single" w:color="E0E4ED" w:sz="1"/>
              <w:left w:val="single" w:color="E0E4ED" w:sz="1"/>
              <w:bottom w:val="single" w:color="E0E4ED" w:sz="1"/>
              <w:right w:val="single" w:color="E0E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Consistent Top Ratings  </w:t>
            </w:r>
            <w:r>
              <w:rPr>
                <w:rFonts w:ascii="Arial" w:cs="Arial" w:eastAsia="Arial" w:hAnsi="Arial"/>
                <w:color w:val="444B5A"/>
                <w:sz w:val="20"/>
                <w:szCs w:val="20"/>
              </w:rPr>
              <w:t xml:space="preserve">Achieved top performance ratings across multiple annual appraisal cycles for technical expertise and delivery excellence.</w:t>
            </w:r>
          </w:p>
        </w:tc>
      </w:tr>
    </w:tbl>
    <w:p>
      <w:pPr>
        <w:spacing w:after="60" w:before="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DE6" w:sz="4" w:space="1"/>
      </w:pBdr>
      <w:tabs>
        <w:tab w:val="right" w:pos="9026"/>
      </w:tabs>
      <w:spacing w:after="0" w:before="80"/>
      <w:jc w:val="left"/>
    </w:pPr>
    <w:r>
      <w:rPr>
        <w:rFonts w:ascii="Arial" w:cs="Arial" w:eastAsia="Arial" w:hAnsi="Arial"/>
        <w:color w:val="888E9B"/>
        <w:sz w:val="16"/>
        <w:szCs w:val="16"/>
      </w:rPr>
      <w:t xml:space="preserve">Tech Lead  |  Solution Architect  |  Enterprise Java &amp; Cloud</w:t>
    </w:r>
    <w:r>
      <w:rPr>
        <w:rFonts w:ascii="Arial" w:cs="Arial" w:eastAsia="Arial" w:hAnsi="Arial"/>
        <w:color w:val="888E9B"/>
        <w:sz w:val="16"/>
        <w:szCs w:val="16"/>
      </w:rPr>
      <w:t xml:space="preserve">	Page </w:t>
    </w:r>
    <w:r>
      <w:rPr>
        <w:rFonts w:ascii="Arial" w:cs="Arial" w:eastAsia="Arial" w:hAnsi="Arial"/>
        <w:color w:val="888E9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Saket Ranjan</w:t>
    </w:r>
    <w:r>
      <w:rPr>
        <w:rFonts w:ascii="Arial" w:cs="Arial" w:eastAsia="Arial" w:hAnsi="Arial"/>
        <w:color w:val="888E9B"/>
        <w:sz w:val="16"/>
        <w:szCs w:val="16"/>
      </w:rPr>
      <w:t xml:space="preserve">	saket.ranjan2407@gmail.com  |  +91-9309177135  |  Pune, India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  <w:rPr>
        <w:rFonts w:ascii="Arial" w:cs="Arial" w:eastAsia="Arial" w:hAnsi="Arial"/>
        <w:color w:val="2E5FA3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80"/>
      </w:pPr>
      <w:rPr>
        <w:rFonts w:ascii="Arial" w:cs="Arial" w:eastAsia="Arial" w:hAnsi="Arial"/>
        <w:color w:val="888E9B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B5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2026-06-16T13:09:55.530Z</dcterms:created>
  <dcterms:modified xsi:type="dcterms:W3CDTF">2026-06-16T13:09:55.531Z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