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eastAsia="Times New Roman"/>
          <w:b/>
          <w:sz w:val="36"/>
        </w:rPr>
        <w:t>PROJECT REPORT</w:t>
      </w:r>
    </w:p>
    <w:p>
      <w:pPr>
        <w:spacing w:after="80" w:line="240" w:lineRule="auto"/>
        <w:jc w:val="center"/>
      </w:pPr>
      <w:r>
        <w:rPr>
          <w:rFonts w:ascii="Times New Roman" w:hAnsi="Times New Roman" w:eastAsia="Times New Roman"/>
          <w:b/>
          <w:sz w:val="40"/>
        </w:rPr>
        <w:t>Petroleum Dealer AI Decision Intelligence Platform</w:t>
      </w:r>
    </w:p>
    <w:p>
      <w:pPr>
        <w:spacing w:after="80" w:line="240" w:lineRule="auto"/>
        <w:jc w:val="center"/>
      </w:pPr>
      <w:r>
        <w:rPr>
          <w:rFonts w:ascii="Times New Roman" w:hAnsi="Times New Roman" w:eastAsia="Times New Roman"/>
          <w:b/>
          <w:i w:val="0"/>
          <w:sz w:val="26"/>
        </w:rPr>
        <w:t>Agentic AI Decision Intelligence for Petroleum Dealer Logistics &amp; Refinery Dispatch Management</w:t>
      </w:r>
    </w:p>
    <w:p>
      <w:pPr>
        <w:spacing w:after="80" w:line="240" w:lineRule="auto"/>
        <w:jc w:val="center"/>
      </w:pPr>
      <w:r>
        <w:rPr>
          <w:rFonts w:ascii="Times New Roman" w:hAnsi="Times New Roman" w:eastAsia="Times New Roman"/>
          <w:b w:val="0"/>
          <w:i w:val="0"/>
          <w:sz w:val="24"/>
        </w:rPr>
        <w:t>Artificial Intelligence Course Project</w:t>
      </w:r>
    </w:p>
    <w:p>
      <w:pPr>
        <w:spacing w:after="80" w:line="240" w:lineRule="auto"/>
        <w:jc w:val="center"/>
      </w:pPr>
      <w:r>
        <w:rPr>
          <w:rFonts w:ascii="Times New Roman" w:hAnsi="Times New Roman" w:eastAsia="Times New Roman"/>
          <w:b w:val="0"/>
          <w:i w:val="0"/>
          <w:sz w:val="22"/>
        </w:rPr>
        <w:t>Submitted in partial fulfilment of the requirements of the Artificial Intelligence course.</w:t>
      </w:r>
    </w:p>
    <w:p>
      <w:pPr>
        <w:spacing w:after="80" w:line="240" w:lineRule="auto"/>
        <w:jc w:val="center"/>
      </w:pPr>
      <w:r>
        <w:rPr>
          <w:rFonts w:ascii="Times New Roman" w:hAnsi="Times New Roman" w:eastAsia="Times New Roman"/>
          <w:b w:val="0"/>
          <w:i w:val="0"/>
          <w:sz w:val="22"/>
        </w:rPr>
        <w:br/>
        <w:t>Dealer-centric analytical report with dataset analysis, PEAS, BFS, DFS, Hill Climbing, Genetic Algorithm, Factor Analysis and decision recommendations.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Abstract</w:t>
      </w:r>
    </w:p>
    <w:p>
      <w:pPr>
        <w:spacing w:after="80" w:line="240" w:lineRule="auto"/>
      </w:pPr>
      <w:r>
        <w:rPr>
          <w:rFonts w:ascii="Times New Roman" w:hAnsi="Times New Roman" w:eastAsia="Times New Roman"/>
          <w:b w:val="0"/>
          <w:i w:val="0"/>
        </w:rPr>
        <w:t>Petroleum dealers operate under tightly coupled constraints: uncertain fuel demand, limited storage capacity, tanker availability, refinery loading slots, driver and compliance requirements, traffic conditions and delivery deadlines. This project proposes an Agentic AI Decision Intelligence Platform in which the dealer remains the decision maker while specialized AI agents continuously analyze these variables and recommend order quantities, order timing, tanker/driver selection, loading slots, routes and dispatch priorities.</w:t>
      </w:r>
    </w:p>
    <w:p>
      <w:pPr>
        <w:spacing w:after="80" w:line="240" w:lineRule="auto"/>
      </w:pPr>
      <w:r>
        <w:rPr>
          <w:rFonts w:ascii="Times New Roman" w:hAnsi="Times New Roman" w:eastAsia="Times New Roman"/>
          <w:b w:val="0"/>
          <w:i w:val="0"/>
        </w:rPr>
        <w:t>For the Artificial Intelligence course component, a statistically structured synthetic dataset of 350 dealer-order records is used to demonstrate the analytical workflow before real operational data is available. The dataset contains order volume, current inventory, tanker availability, loading-slot waiting time, delivery deadlines, traffic factor, delivery distance, delay, tanker utilization, stock-out risk, on-time delivery and delivery cost.</w:t>
      </w:r>
    </w:p>
    <w:p>
      <w:pPr>
        <w:spacing w:after="80" w:line="240" w:lineRule="auto"/>
      </w:pPr>
      <w:r>
        <w:rPr>
          <w:rFonts w:ascii="Times New Roman" w:hAnsi="Times New Roman" w:eastAsia="Times New Roman"/>
          <w:b w:val="0"/>
          <w:i w:val="0"/>
        </w:rPr>
        <w:t>The report demonstrates descriptive analysis, a dealer-centered operational graph, BFS and DFS traversal, Hill Climbing for local dispatch optimization, a Genetic Algorithm as a population-based benchmark, and exploratory Factor Analysis. The analytical visuals are intentionally modeled in the style of the supplied sample report, while the variables, graph, optimization problem and interpretations are specific to petroleum dealer logistics.</w:t>
      </w:r>
    </w:p>
    <w:p>
      <w:pPr>
        <w:spacing w:after="80" w:line="240" w:lineRule="auto"/>
      </w:pPr>
      <w:r>
        <w:rPr>
          <w:rFonts w:ascii="Times New Roman" w:hAnsi="Times New Roman" w:eastAsia="Times New Roman"/>
          <w:b w:val="0"/>
          <w:i w:val="0"/>
        </w:rPr>
        <w:t>The dataset shows that the mean order volume is 11496 L, mean current inventory is 14768 L, mean estimated delivery delay is 42.1 minutes, and mean on-time delivery is 77.9%. Factor Analysis indicates four interpretable dimensions in the constructed logistics data. The top planning factors retained from the project's earlier numerical factor analysis are fuel demand/order volume, current fuel inventory, tanker availability, refinery loading-slot availability and delivery deadline/priority.</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Table of Contents</w:t>
      </w:r>
    </w:p>
    <w:p>
      <w:pPr>
        <w:spacing w:after="80" w:line="240" w:lineRule="auto"/>
      </w:pPr>
      <w:r>
        <w:rPr>
          <w:rFonts w:ascii="Times New Roman" w:hAnsi="Times New Roman" w:eastAsia="Times New Roman"/>
          <w:b w:val="0"/>
          <w:i w:val="0"/>
        </w:rPr>
        <w:t>1. Introduction</w:t>
      </w:r>
    </w:p>
    <w:p>
      <w:pPr>
        <w:spacing w:after="80" w:line="240" w:lineRule="auto"/>
      </w:pPr>
      <w:r>
        <w:rPr>
          <w:rFonts w:ascii="Times New Roman" w:hAnsi="Times New Roman" w:eastAsia="Times New Roman"/>
          <w:b w:val="0"/>
          <w:i w:val="0"/>
        </w:rPr>
        <w:t>2. Problem Definition and Objectives</w:t>
      </w:r>
    </w:p>
    <w:p>
      <w:pPr>
        <w:spacing w:after="80" w:line="240" w:lineRule="auto"/>
      </w:pPr>
      <w:r>
        <w:rPr>
          <w:rFonts w:ascii="Times New Roman" w:hAnsi="Times New Roman" w:eastAsia="Times New Roman"/>
          <w:b w:val="0"/>
          <w:i w:val="0"/>
        </w:rPr>
        <w:t>3. Dataset Selection and Description</w:t>
      </w:r>
    </w:p>
    <w:p>
      <w:pPr>
        <w:spacing w:after="80" w:line="240" w:lineRule="auto"/>
      </w:pPr>
      <w:r>
        <w:rPr>
          <w:rFonts w:ascii="Times New Roman" w:hAnsi="Times New Roman" w:eastAsia="Times New Roman"/>
          <w:b w:val="0"/>
          <w:i w:val="0"/>
        </w:rPr>
        <w:t>4. PEAS Analysis</w:t>
      </w:r>
    </w:p>
    <w:p>
      <w:pPr>
        <w:spacing w:after="80" w:line="240" w:lineRule="auto"/>
      </w:pPr>
      <w:r>
        <w:rPr>
          <w:rFonts w:ascii="Times New Roman" w:hAnsi="Times New Roman" w:eastAsia="Times New Roman"/>
          <w:b w:val="0"/>
          <w:i w:val="0"/>
        </w:rPr>
        <w:t>5. Data Preparation and Descriptive Analysis</w:t>
      </w:r>
    </w:p>
    <w:p>
      <w:pPr>
        <w:spacing w:after="80" w:line="240" w:lineRule="auto"/>
      </w:pPr>
      <w:r>
        <w:rPr>
          <w:rFonts w:ascii="Times New Roman" w:hAnsi="Times New Roman" w:eastAsia="Times New Roman"/>
          <w:b w:val="0"/>
          <w:i w:val="0"/>
        </w:rPr>
        <w:t>6. Breadth-First Search (BFS)</w:t>
      </w:r>
    </w:p>
    <w:p>
      <w:pPr>
        <w:spacing w:after="80" w:line="240" w:lineRule="auto"/>
      </w:pPr>
      <w:r>
        <w:rPr>
          <w:rFonts w:ascii="Times New Roman" w:hAnsi="Times New Roman" w:eastAsia="Times New Roman"/>
          <w:b w:val="0"/>
          <w:i w:val="0"/>
        </w:rPr>
        <w:t>7. Depth-First Search (DFS)</w:t>
      </w:r>
    </w:p>
    <w:p>
      <w:pPr>
        <w:spacing w:after="80" w:line="240" w:lineRule="auto"/>
      </w:pPr>
      <w:r>
        <w:rPr>
          <w:rFonts w:ascii="Times New Roman" w:hAnsi="Times New Roman" w:eastAsia="Times New Roman"/>
          <w:b w:val="0"/>
          <w:i w:val="0"/>
        </w:rPr>
        <w:t>8. Hill Climbing</w:t>
      </w:r>
    </w:p>
    <w:p>
      <w:pPr>
        <w:spacing w:after="80" w:line="240" w:lineRule="auto"/>
      </w:pPr>
      <w:r>
        <w:rPr>
          <w:rFonts w:ascii="Times New Roman" w:hAnsi="Times New Roman" w:eastAsia="Times New Roman"/>
          <w:b w:val="0"/>
          <w:i w:val="0"/>
        </w:rPr>
        <w:t>9. Genetic Algorithm</w:t>
      </w:r>
    </w:p>
    <w:p>
      <w:pPr>
        <w:spacing w:after="80" w:line="240" w:lineRule="auto"/>
      </w:pPr>
      <w:r>
        <w:rPr>
          <w:rFonts w:ascii="Times New Roman" w:hAnsi="Times New Roman" w:eastAsia="Times New Roman"/>
          <w:b w:val="0"/>
          <w:i w:val="0"/>
        </w:rPr>
        <w:t>10. Factor Analysis</w:t>
      </w:r>
    </w:p>
    <w:p>
      <w:pPr>
        <w:spacing w:after="80" w:line="240" w:lineRule="auto"/>
      </w:pPr>
      <w:r>
        <w:rPr>
          <w:rFonts w:ascii="Times New Roman" w:hAnsi="Times New Roman" w:eastAsia="Times New Roman"/>
          <w:b w:val="0"/>
          <w:i w:val="0"/>
        </w:rPr>
        <w:t>11. Proposed AI System Architecture</w:t>
      </w:r>
    </w:p>
    <w:p>
      <w:pPr>
        <w:spacing w:after="80" w:line="240" w:lineRule="auto"/>
      </w:pPr>
      <w:r>
        <w:rPr>
          <w:rFonts w:ascii="Times New Roman" w:hAnsi="Times New Roman" w:eastAsia="Times New Roman"/>
          <w:b w:val="0"/>
          <w:i w:val="0"/>
        </w:rPr>
        <w:t>12. Results and Discussion</w:t>
      </w:r>
    </w:p>
    <w:p>
      <w:pPr>
        <w:spacing w:after="80" w:line="240" w:lineRule="auto"/>
      </w:pPr>
      <w:r>
        <w:rPr>
          <w:rFonts w:ascii="Times New Roman" w:hAnsi="Times New Roman" w:eastAsia="Times New Roman"/>
          <w:b w:val="0"/>
          <w:i w:val="0"/>
        </w:rPr>
        <w:t>13. Limitations</w:t>
      </w:r>
    </w:p>
    <w:p>
      <w:pPr>
        <w:spacing w:after="80" w:line="240" w:lineRule="auto"/>
      </w:pPr>
      <w:r>
        <w:rPr>
          <w:rFonts w:ascii="Times New Roman" w:hAnsi="Times New Roman" w:eastAsia="Times New Roman"/>
          <w:b w:val="0"/>
          <w:i w:val="0"/>
        </w:rPr>
        <w:t>14. Future Scope</w:t>
      </w:r>
    </w:p>
    <w:p>
      <w:pPr>
        <w:spacing w:after="80" w:line="240" w:lineRule="auto"/>
      </w:pPr>
      <w:r>
        <w:rPr>
          <w:rFonts w:ascii="Times New Roman" w:hAnsi="Times New Roman" w:eastAsia="Times New Roman"/>
          <w:b w:val="0"/>
          <w:i w:val="0"/>
        </w:rPr>
        <w:t>15. Conclusion</w:t>
      </w:r>
    </w:p>
    <w:p>
      <w:pPr>
        <w:spacing w:after="80" w:line="240" w:lineRule="auto"/>
      </w:pPr>
      <w:r>
        <w:rPr>
          <w:rFonts w:ascii="Times New Roman" w:hAnsi="Times New Roman" w:eastAsia="Times New Roman"/>
          <w:b w:val="0"/>
          <w:i w:val="0"/>
        </w:rPr>
        <w:t>16. References</w:t>
      </w:r>
    </w:p>
    <w:p>
      <w:pPr>
        <w:spacing w:after="80" w:line="240" w:lineRule="auto"/>
      </w:pPr>
      <w:r>
        <w:rPr>
          <w:rFonts w:ascii="Times New Roman" w:hAnsi="Times New Roman" w:eastAsia="Times New Roman"/>
          <w:b w:val="0"/>
          <w:i w:val="0"/>
        </w:rPr>
        <w:t>Appendix A. Analytical Dataset Sample</w:t>
      </w:r>
    </w:p>
    <w:p>
      <w:pPr>
        <w:spacing w:after="80" w:line="240" w:lineRule="auto"/>
      </w:pPr>
      <w:r>
        <w:rPr>
          <w:rFonts w:ascii="Times New Roman" w:hAnsi="Times New Roman" w:eastAsia="Times New Roman"/>
          <w:b w:val="0"/>
          <w:i w:val="0"/>
        </w:rPr>
        <w:t>Appendix B. Algorithm Pseudocode Summary</w:t>
      </w:r>
    </w:p>
    <w:p>
      <w:pPr>
        <w:spacing w:after="80" w:line="240" w:lineRule="auto"/>
      </w:pPr>
      <w:r>
        <w:rPr>
          <w:rFonts w:ascii="Times New Roman" w:hAnsi="Times New Roman" w:eastAsia="Times New Roman"/>
          <w:b w:val="0"/>
          <w:i w:val="0"/>
        </w:rPr>
        <w:t>Appendix C. Recommended Evaluation Plan</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 Introduction</w:t>
      </w:r>
    </w:p>
    <w:p>
      <w:pPr>
        <w:pStyle w:val="Heading2"/>
        <w:spacing w:after="80" w:line="240" w:lineRule="auto"/>
      </w:pPr>
      <w:r>
        <w:rPr>
          <w:rFonts w:ascii="Times New Roman" w:hAnsi="Times New Roman" w:eastAsia="Times New Roman"/>
        </w:rPr>
        <w:t>1.1 Background</w:t>
      </w:r>
    </w:p>
    <w:p>
      <w:pPr>
        <w:spacing w:after="80" w:line="240" w:lineRule="auto"/>
      </w:pPr>
      <w:r>
        <w:rPr>
          <w:rFonts w:ascii="Times New Roman" w:hAnsi="Times New Roman" w:eastAsia="Times New Roman"/>
          <w:b w:val="0"/>
          <w:i w:val="0"/>
        </w:rPr>
        <w:t>Petroleum dealers must continuously balance customer demand with the physical and operational constraints of fuel replenishment. A dealer can lose sales when tanks approach unsafe levels, but excessive inventory also ties up storage capacity and working capital. At the same time, the dealer's order is dependent on refinery availability, tanker capacity, driver compliance, loading slots, route conditions and deadlines.</w:t>
      </w:r>
    </w:p>
    <w:p>
      <w:pPr>
        <w:pStyle w:val="Heading2"/>
        <w:spacing w:after="80" w:line="240" w:lineRule="auto"/>
      </w:pPr>
      <w:r>
        <w:rPr>
          <w:rFonts w:ascii="Times New Roman" w:hAnsi="Times New Roman" w:eastAsia="Times New Roman"/>
        </w:rPr>
        <w:t>1.2 Motivation</w:t>
      </w:r>
    </w:p>
    <w:p>
      <w:pPr>
        <w:spacing w:after="80" w:line="240" w:lineRule="auto"/>
      </w:pPr>
      <w:r>
        <w:rPr>
          <w:rFonts w:ascii="Times New Roman" w:hAnsi="Times New Roman" w:eastAsia="Times New Roman"/>
          <w:b w:val="0"/>
          <w:i w:val="0"/>
        </w:rPr>
        <w:t>Traditional dealer dispatch decisions are often based on spreadsheets, phone calls, static schedules and individual experience. This makes it difficult to jointly reason over demand, inventory, refinery constraints and fleet availability. The proposed platform therefore treats the dealer dashboard as the decision hub and uses multiple specialized agents to transform operational data into an explainable recommendation.</w:t>
      </w:r>
    </w:p>
    <w:p>
      <w:pPr>
        <w:pStyle w:val="Heading2"/>
        <w:spacing w:after="80" w:line="240" w:lineRule="auto"/>
      </w:pPr>
      <w:r>
        <w:rPr>
          <w:rFonts w:ascii="Times New Roman" w:hAnsi="Times New Roman" w:eastAsia="Times New Roman"/>
        </w:rPr>
        <w:t>1.3 Project Objective</w:t>
      </w:r>
    </w:p>
    <w:p>
      <w:pPr>
        <w:spacing w:after="80" w:line="240" w:lineRule="auto"/>
      </w:pPr>
      <w:r>
        <w:rPr>
          <w:rFonts w:ascii="Times New Roman" w:hAnsi="Times New Roman" w:eastAsia="Times New Roman"/>
          <w:b w:val="0"/>
          <w:i w:val="0"/>
        </w:rPr>
        <w:t>The objective is to build an AI-assisted decision platform that forecasts short-term dealer demand, monitors inventory risk, recommends replenishment, coordinates refinery loading, evaluates fleet and compliance constraints, optimizes dispatch schedules and presents the final recommendation to the dealer for approval.</w:t>
      </w:r>
    </w:p>
    <w:p>
      <w:pPr>
        <w:pStyle w:val="Heading2"/>
        <w:spacing w:after="80" w:line="240" w:lineRule="auto"/>
      </w:pPr>
      <w:r>
        <w:rPr>
          <w:rFonts w:ascii="Times New Roman" w:hAnsi="Times New Roman" w:eastAsia="Times New Roman"/>
        </w:rPr>
        <w:t>1.4 Research Questions</w:t>
      </w:r>
    </w:p>
    <w:p>
      <w:pPr>
        <w:pStyle w:val="ListBullet"/>
        <w:spacing w:after="80" w:line="240" w:lineRule="auto"/>
      </w:pPr>
      <w:r>
        <w:rPr>
          <w:rFonts w:ascii="Times New Roman" w:hAnsi="Times New Roman" w:eastAsia="Times New Roman"/>
        </w:rPr>
        <w:t>Can a structured synthetic dealer-logistics dataset support meaningful analytical demonstration before real operational data is available?</w:t>
      </w:r>
    </w:p>
    <w:p>
      <w:pPr>
        <w:pStyle w:val="ListBullet"/>
        <w:spacing w:after="80" w:line="240" w:lineRule="auto"/>
      </w:pPr>
      <w:r>
        <w:rPr>
          <w:rFonts w:ascii="Times New Roman" w:hAnsi="Times New Roman" w:eastAsia="Times New Roman"/>
        </w:rPr>
        <w:t>How can BFS and DFS represent and navigate relationships among dealer, refinery, fleet and dispatch agents?</w:t>
      </w:r>
    </w:p>
    <w:p>
      <w:pPr>
        <w:pStyle w:val="ListBullet"/>
        <w:spacing w:after="80" w:line="240" w:lineRule="auto"/>
      </w:pPr>
      <w:r>
        <w:rPr>
          <w:rFonts w:ascii="Times New Roman" w:hAnsi="Times New Roman" w:eastAsia="Times New Roman"/>
        </w:rPr>
        <w:t>How can Hill Climbing improve a candidate tanker/driver/slot dispatch schedule, and where can it become trapped?</w:t>
      </w:r>
    </w:p>
    <w:p>
      <w:pPr>
        <w:pStyle w:val="ListBullet"/>
        <w:spacing w:after="80" w:line="240" w:lineRule="auto"/>
      </w:pPr>
      <w:r>
        <w:rPr>
          <w:rFonts w:ascii="Times New Roman" w:hAnsi="Times New Roman" w:eastAsia="Times New Roman"/>
        </w:rPr>
        <w:t>Can a Genetic Algorithm explore the same dispatch search space more broadly?</w:t>
      </w:r>
    </w:p>
    <w:p>
      <w:pPr>
        <w:pStyle w:val="ListBullet"/>
        <w:spacing w:after="80" w:line="240" w:lineRule="auto"/>
      </w:pPr>
      <w:r>
        <w:rPr>
          <w:rFonts w:ascii="Times New Roman" w:hAnsi="Times New Roman" w:eastAsia="Times New Roman"/>
        </w:rPr>
        <w:t>Which measurable operational factors should receive the greatest attention in a dealer decision-intelligence system?</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2. Problem Definition and Objectives</w:t>
      </w:r>
    </w:p>
    <w:p>
      <w:pPr>
        <w:spacing w:after="80" w:line="240" w:lineRule="auto"/>
      </w:pPr>
      <w:r>
        <w:rPr>
          <w:rFonts w:ascii="Times New Roman" w:hAnsi="Times New Roman" w:eastAsia="Times New Roman"/>
          <w:b w:val="0"/>
          <w:i w:val="0"/>
        </w:rPr>
        <w:t>The system must convert a dealer's replenishment requirement into an executable and explainable dispatch recommendation. The problem is not simply to predict demand; it is a coupled decision problem in which an order is useful only when fuel can be sourced, loaded, transported and delivered within the required operational constraints.</w:t>
      </w:r>
    </w:p>
    <w:p>
      <w:pPr>
        <w:pStyle w:val="Heading2"/>
        <w:spacing w:after="80" w:line="240" w:lineRule="auto"/>
      </w:pPr>
      <w:r>
        <w:rPr>
          <w:rFonts w:ascii="Times New Roman" w:hAnsi="Times New Roman" w:eastAsia="Times New Roman"/>
        </w:rPr>
        <w:t>2.1 Formalized AI Task</w:t>
      </w:r>
    </w:p>
    <w:p>
      <w:pPr>
        <w:spacing w:after="80" w:line="240" w:lineRule="auto"/>
      </w:pPr>
      <w:r>
        <w:rPr>
          <w:rFonts w:ascii="Times New Roman" w:hAnsi="Times New Roman" w:eastAsia="Times New Roman"/>
          <w:b w:val="0"/>
          <w:i w:val="0"/>
        </w:rPr>
        <w:t>For a dealer order O, the system estimates demand and inventory state, identifies feasible supply and fleet resources, and selects a dispatch plan P that minimizes operational cost while satisfying constraints.</w:t>
      </w:r>
    </w:p>
    <w:p>
      <w:pPr>
        <w:spacing w:after="80" w:line="240" w:lineRule="auto"/>
      </w:pPr>
      <w:r>
        <w:rPr>
          <w:rFonts w:ascii="Times New Roman" w:hAnsi="Times New Roman" w:eastAsia="Times New Roman"/>
          <w:b w:val="0"/>
          <w:i w:val="0"/>
        </w:rPr>
        <w:t>Input:</w:t>
      </w:r>
    </w:p>
    <w:p>
      <w:pPr>
        <w:pStyle w:val="ListBullet"/>
        <w:spacing w:after="80" w:line="240" w:lineRule="auto"/>
      </w:pPr>
      <w:r>
        <w:rPr>
          <w:rFonts w:ascii="Times New Roman" w:hAnsi="Times New Roman" w:eastAsia="Times New Roman"/>
        </w:rPr>
        <w:t>Dealer fuel demand and historical sales</w:t>
      </w:r>
    </w:p>
    <w:p>
      <w:pPr>
        <w:pStyle w:val="ListBullet"/>
        <w:spacing w:after="80" w:line="240" w:lineRule="auto"/>
      </w:pPr>
      <w:r>
        <w:rPr>
          <w:rFonts w:ascii="Times New Roman" w:hAnsi="Times New Roman" w:eastAsia="Times New Roman"/>
        </w:rPr>
        <w:t>Current petrol/diesel inventory and safety stock</w:t>
      </w:r>
    </w:p>
    <w:p>
      <w:pPr>
        <w:pStyle w:val="ListBullet"/>
        <w:spacing w:after="80" w:line="240" w:lineRule="auto"/>
      </w:pPr>
      <w:r>
        <w:rPr>
          <w:rFonts w:ascii="Times New Roman" w:hAnsi="Times New Roman" w:eastAsia="Times New Roman"/>
        </w:rPr>
        <w:t>Order quantity, priority and delivery deadline</w:t>
      </w:r>
    </w:p>
    <w:p>
      <w:pPr>
        <w:pStyle w:val="ListBullet"/>
        <w:spacing w:after="80" w:line="240" w:lineRule="auto"/>
      </w:pPr>
      <w:r>
        <w:rPr>
          <w:rFonts w:ascii="Times New Roman" w:hAnsi="Times New Roman" w:eastAsia="Times New Roman"/>
        </w:rPr>
        <w:t>Refinery availability and loading-slot status</w:t>
      </w:r>
    </w:p>
    <w:p>
      <w:pPr>
        <w:pStyle w:val="ListBullet"/>
        <w:spacing w:after="80" w:line="240" w:lineRule="auto"/>
      </w:pPr>
      <w:r>
        <w:rPr>
          <w:rFonts w:ascii="Times New Roman" w:hAnsi="Times New Roman" w:eastAsia="Times New Roman"/>
        </w:rPr>
        <w:t>Tanker capacity, location, maintenance and availability</w:t>
      </w:r>
    </w:p>
    <w:p>
      <w:pPr>
        <w:pStyle w:val="ListBullet"/>
        <w:spacing w:after="80" w:line="240" w:lineRule="auto"/>
      </w:pPr>
      <w:r>
        <w:rPr>
          <w:rFonts w:ascii="Times New Roman" w:hAnsi="Times New Roman" w:eastAsia="Times New Roman"/>
        </w:rPr>
        <w:t>Driver availability and compliance status</w:t>
      </w:r>
    </w:p>
    <w:p>
      <w:pPr>
        <w:pStyle w:val="ListBullet"/>
        <w:spacing w:after="80" w:line="240" w:lineRule="auto"/>
      </w:pPr>
      <w:r>
        <w:rPr>
          <w:rFonts w:ascii="Times New Roman" w:hAnsi="Times New Roman" w:eastAsia="Times New Roman"/>
        </w:rPr>
        <w:t>Traffic, weather/road conditions and estimated travel time</w:t>
      </w:r>
    </w:p>
    <w:p>
      <w:pPr>
        <w:spacing w:after="80" w:line="240" w:lineRule="auto"/>
      </w:pPr>
      <w:r>
        <w:rPr>
          <w:rFonts w:ascii="Times New Roman" w:hAnsi="Times New Roman" w:eastAsia="Times New Roman"/>
          <w:b w:val="0"/>
          <w:i w:val="0"/>
        </w:rPr>
        <w:t>Output:</w:t>
      </w:r>
    </w:p>
    <w:p>
      <w:pPr>
        <w:spacing w:after="80" w:line="240" w:lineRule="auto"/>
      </w:pPr>
      <w:r>
        <w:rPr>
          <w:rFonts w:ascii="Times New Roman" w:hAnsi="Times New Roman" w:eastAsia="Times New Roman"/>
          <w:b w:val="0"/>
          <w:i w:val="0"/>
        </w:rPr>
        <w:t>Decision = {recommended quantity, order timing, refinery/loading slot, tanker, driver, route, ETA, estimated cost, risk level, explanation}</w:t>
      </w:r>
    </w:p>
    <w:p>
      <w:pPr>
        <w:pStyle w:val="Heading2"/>
        <w:spacing w:after="80" w:line="240" w:lineRule="auto"/>
      </w:pPr>
      <w:r>
        <w:rPr>
          <w:rFonts w:ascii="Times New Roman" w:hAnsi="Times New Roman" w:eastAsia="Times New Roman"/>
        </w:rPr>
        <w:t>2.2 Success Criteria</w:t>
      </w:r>
    </w:p>
    <w:p>
      <w:pPr>
        <w:pStyle w:val="ListBullet"/>
        <w:spacing w:after="80" w:line="240" w:lineRule="auto"/>
      </w:pPr>
      <w:r>
        <w:rPr>
          <w:rFonts w:ascii="Times New Roman" w:hAnsi="Times New Roman" w:eastAsia="Times New Roman"/>
        </w:rPr>
        <w:t>Reduce stock-out and emergency-order risk.</w:t>
      </w:r>
    </w:p>
    <w:p>
      <w:pPr>
        <w:pStyle w:val="ListBullet"/>
        <w:spacing w:after="80" w:line="240" w:lineRule="auto"/>
      </w:pPr>
      <w:r>
        <w:rPr>
          <w:rFonts w:ascii="Times New Roman" w:hAnsi="Times New Roman" w:eastAsia="Times New Roman"/>
        </w:rPr>
        <w:t>Maintain feasible inventory and storage utilization.</w:t>
      </w:r>
    </w:p>
    <w:p>
      <w:pPr>
        <w:pStyle w:val="ListBullet"/>
        <w:spacing w:after="80" w:line="240" w:lineRule="auto"/>
      </w:pPr>
      <w:r>
        <w:rPr>
          <w:rFonts w:ascii="Times New Roman" w:hAnsi="Times New Roman" w:eastAsia="Times New Roman"/>
        </w:rPr>
        <w:t>Improve tanker utilization and reduce waiting time.</w:t>
      </w:r>
    </w:p>
    <w:p>
      <w:pPr>
        <w:pStyle w:val="ListBullet"/>
        <w:spacing w:after="80" w:line="240" w:lineRule="auto"/>
      </w:pPr>
      <w:r>
        <w:rPr>
          <w:rFonts w:ascii="Times New Roman" w:hAnsi="Times New Roman" w:eastAsia="Times New Roman"/>
        </w:rPr>
        <w:t>Improve on-time delivery performance.</w:t>
      </w:r>
    </w:p>
    <w:p>
      <w:pPr>
        <w:pStyle w:val="ListBullet"/>
        <w:spacing w:after="80" w:line="240" w:lineRule="auto"/>
      </w:pPr>
      <w:r>
        <w:rPr>
          <w:rFonts w:ascii="Times New Roman" w:hAnsi="Times New Roman" w:eastAsia="Times New Roman"/>
        </w:rPr>
        <w:t>Respect driver, tanker and regulatory constraints.</w:t>
      </w:r>
    </w:p>
    <w:p>
      <w:pPr>
        <w:pStyle w:val="ListBullet"/>
        <w:spacing w:after="80" w:line="240" w:lineRule="auto"/>
      </w:pPr>
      <w:r>
        <w:rPr>
          <w:rFonts w:ascii="Times New Roman" w:hAnsi="Times New Roman" w:eastAsia="Times New Roman"/>
        </w:rPr>
        <w:t>Provide an auditable reason for every major recommendation.</w:t>
      </w:r>
    </w:p>
    <w:p>
      <w:pPr>
        <w:pStyle w:val="ListBullet"/>
        <w:spacing w:after="80" w:line="240" w:lineRule="auto"/>
      </w:pPr>
      <w:r>
        <w:rPr>
          <w:rFonts w:ascii="Times New Roman" w:hAnsi="Times New Roman" w:eastAsia="Times New Roman"/>
        </w:rPr>
        <w:t>Keep the dealer in the approval loop before execution.</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3. Dataset Selection and Description</w:t>
      </w:r>
    </w:p>
    <w:p>
      <w:pPr>
        <w:pStyle w:val="Heading2"/>
        <w:spacing w:after="80" w:line="240" w:lineRule="auto"/>
      </w:pPr>
      <w:r>
        <w:rPr>
          <w:rFonts w:ascii="Times New Roman" w:hAnsi="Times New Roman" w:eastAsia="Times New Roman"/>
        </w:rPr>
        <w:t>3.1 Selected Dataset: Simulated Petroleum Dealer Logistics Dataset</w:t>
      </w:r>
    </w:p>
    <w:p>
      <w:pPr>
        <w:spacing w:after="80" w:line="240" w:lineRule="auto"/>
      </w:pPr>
      <w:r>
        <w:rPr>
          <w:rFonts w:ascii="Times New Roman" w:hAnsi="Times New Roman" w:eastAsia="Times New Roman"/>
          <w:b w:val="0"/>
          <w:i w:val="0"/>
        </w:rPr>
        <w:t>Because confidential refinery/dealer operational data is not available for this course project, a synthetic dataset of 350 dealer-order records was generated. The dataset is designed around the variables that the proposed platform would actually consume and produce. It is therefore an analytical demonstration dataset, not a claim about live refinery operations.</w:t>
      </w:r>
    </w:p>
    <w:p>
      <w:pPr>
        <w:pStyle w:val="Heading2"/>
        <w:spacing w:after="80" w:line="240" w:lineRule="auto"/>
      </w:pPr>
      <w:r>
        <w:rPr>
          <w:rFonts w:ascii="Times New Roman" w:hAnsi="Times New Roman" w:eastAsia="Times New Roman"/>
        </w:rPr>
        <w:t>3.2 Dataset Provenance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Property</w:t>
            </w:r>
          </w:p>
        </w:tc>
        <w:tc>
          <w:tcPr>
            <w:tcW w:type="dxa" w:w="5040"/>
            <w:vAlign w:val="center"/>
          </w:tcPr>
          <w:p>
            <w:r>
              <w:rPr>
                <w:rFonts w:ascii="Times New Roman" w:hAnsi="Times New Roman" w:eastAsia="Times New Roman"/>
                <w:b/>
                <w:sz w:val="17"/>
              </w:rPr>
              <w:t>Value</w:t>
            </w:r>
          </w:p>
        </w:tc>
      </w:tr>
      <w:tr>
        <w:tc>
          <w:tcPr>
            <w:tcW w:type="dxa" w:w="5040"/>
            <w:vAlign w:val="center"/>
          </w:tcPr>
          <w:p>
            <w:r>
              <w:rPr>
                <w:rFonts w:ascii="Times New Roman" w:hAnsi="Times New Roman" w:eastAsia="Times New Roman"/>
                <w:sz w:val="17"/>
              </w:rPr>
              <w:t>Dataset name</w:t>
            </w:r>
          </w:p>
        </w:tc>
        <w:tc>
          <w:tcPr>
            <w:tcW w:type="dxa" w:w="5040"/>
            <w:vAlign w:val="center"/>
          </w:tcPr>
          <w:p>
            <w:r>
              <w:rPr>
                <w:rFonts w:ascii="Times New Roman" w:hAnsi="Times New Roman" w:eastAsia="Times New Roman"/>
                <w:sz w:val="17"/>
              </w:rPr>
              <w:t>Simulated Petroleum Dealer Logistics Dataset</w:t>
            </w:r>
          </w:p>
        </w:tc>
      </w:tr>
      <w:tr>
        <w:tc>
          <w:tcPr>
            <w:tcW w:type="dxa" w:w="5040"/>
            <w:vAlign w:val="center"/>
          </w:tcPr>
          <w:p>
            <w:r>
              <w:rPr>
                <w:rFonts w:ascii="Times New Roman" w:hAnsi="Times New Roman" w:eastAsia="Times New Roman"/>
                <w:sz w:val="17"/>
              </w:rPr>
              <w:t>Generation method</w:t>
            </w:r>
          </w:p>
        </w:tc>
        <w:tc>
          <w:tcPr>
            <w:tcW w:type="dxa" w:w="5040"/>
            <w:vAlign w:val="center"/>
          </w:tcPr>
          <w:p>
            <w:r>
              <w:rPr>
                <w:rFonts w:ascii="Times New Roman" w:hAnsi="Times New Roman" w:eastAsia="Times New Roman"/>
                <w:sz w:val="17"/>
              </w:rPr>
              <w:t>Synthetically generated with NumPy (seed = 42)</w:t>
            </w:r>
          </w:p>
        </w:tc>
      </w:tr>
      <w:tr>
        <w:tc>
          <w:tcPr>
            <w:tcW w:type="dxa" w:w="5040"/>
            <w:vAlign w:val="center"/>
          </w:tcPr>
          <w:p>
            <w:r>
              <w:rPr>
                <w:rFonts w:ascii="Times New Roman" w:hAnsi="Times New Roman" w:eastAsia="Times New Roman"/>
                <w:sz w:val="17"/>
              </w:rPr>
              <w:t>Number of records</w:t>
            </w:r>
          </w:p>
        </w:tc>
        <w:tc>
          <w:tcPr>
            <w:tcW w:type="dxa" w:w="5040"/>
            <w:vAlign w:val="center"/>
          </w:tcPr>
          <w:p>
            <w:r>
              <w:rPr>
                <w:rFonts w:ascii="Times New Roman" w:hAnsi="Times New Roman" w:eastAsia="Times New Roman"/>
                <w:sz w:val="17"/>
              </w:rPr>
              <w:t>350 dealer orders</w:t>
            </w:r>
          </w:p>
        </w:tc>
      </w:tr>
      <w:tr>
        <w:tc>
          <w:tcPr>
            <w:tcW w:type="dxa" w:w="5040"/>
            <w:vAlign w:val="center"/>
          </w:tcPr>
          <w:p>
            <w:r>
              <w:rPr>
                <w:rFonts w:ascii="Times New Roman" w:hAnsi="Times New Roman" w:eastAsia="Times New Roman"/>
                <w:sz w:val="17"/>
              </w:rPr>
              <w:t>Time span represented</w:t>
            </w:r>
          </w:p>
        </w:tc>
        <w:tc>
          <w:tcPr>
            <w:tcW w:type="dxa" w:w="5040"/>
            <w:vAlign w:val="center"/>
          </w:tcPr>
          <w:p>
            <w:r>
              <w:rPr>
                <w:rFonts w:ascii="Times New Roman" w:hAnsi="Times New Roman" w:eastAsia="Times New Roman"/>
                <w:sz w:val="17"/>
              </w:rPr>
              <w:t>180 calendar days</w:t>
            </w:r>
          </w:p>
        </w:tc>
      </w:tr>
      <w:tr>
        <w:tc>
          <w:tcPr>
            <w:tcW w:type="dxa" w:w="5040"/>
            <w:vAlign w:val="center"/>
          </w:tcPr>
          <w:p>
            <w:r>
              <w:rPr>
                <w:rFonts w:ascii="Times New Roman" w:hAnsi="Times New Roman" w:eastAsia="Times New Roman"/>
                <w:sz w:val="17"/>
              </w:rPr>
              <w:t>Dealer zones</w:t>
            </w:r>
          </w:p>
        </w:tc>
        <w:tc>
          <w:tcPr>
            <w:tcW w:type="dxa" w:w="5040"/>
            <w:vAlign w:val="center"/>
          </w:tcPr>
          <w:p>
            <w:r>
              <w:rPr>
                <w:rFonts w:ascii="Times New Roman" w:hAnsi="Times New Roman" w:eastAsia="Times New Roman"/>
                <w:sz w:val="17"/>
              </w:rPr>
              <w:t>Central, North, South, East, West</w:t>
            </w:r>
          </w:p>
        </w:tc>
      </w:tr>
      <w:tr>
        <w:tc>
          <w:tcPr>
            <w:tcW w:type="dxa" w:w="5040"/>
            <w:vAlign w:val="center"/>
          </w:tcPr>
          <w:p>
            <w:r>
              <w:rPr>
                <w:rFonts w:ascii="Times New Roman" w:hAnsi="Times New Roman" w:eastAsia="Times New Roman"/>
                <w:sz w:val="17"/>
              </w:rPr>
              <w:t>Fuel types</w:t>
            </w:r>
          </w:p>
        </w:tc>
        <w:tc>
          <w:tcPr>
            <w:tcW w:type="dxa" w:w="5040"/>
            <w:vAlign w:val="center"/>
          </w:tcPr>
          <w:p>
            <w:r>
              <w:rPr>
                <w:rFonts w:ascii="Times New Roman" w:hAnsi="Times New Roman" w:eastAsia="Times New Roman"/>
                <w:sz w:val="17"/>
              </w:rPr>
              <w:t>Diesel and Petrol</w:t>
            </w:r>
          </w:p>
        </w:tc>
      </w:tr>
      <w:tr>
        <w:tc>
          <w:tcPr>
            <w:tcW w:type="dxa" w:w="5040"/>
            <w:vAlign w:val="center"/>
          </w:tcPr>
          <w:p>
            <w:r>
              <w:rPr>
                <w:rFonts w:ascii="Times New Roman" w:hAnsi="Times New Roman" w:eastAsia="Times New Roman"/>
                <w:sz w:val="17"/>
              </w:rPr>
              <w:t>Priority classes</w:t>
            </w:r>
          </w:p>
        </w:tc>
        <w:tc>
          <w:tcPr>
            <w:tcW w:type="dxa" w:w="5040"/>
            <w:vAlign w:val="center"/>
          </w:tcPr>
          <w:p>
            <w:r>
              <w:rPr>
                <w:rFonts w:ascii="Times New Roman" w:hAnsi="Times New Roman" w:eastAsia="Times New Roman"/>
                <w:sz w:val="17"/>
              </w:rPr>
              <w:t>Normal, High, Urgent</w:t>
            </w:r>
          </w:p>
        </w:tc>
      </w:tr>
      <w:tr>
        <w:tc>
          <w:tcPr>
            <w:tcW w:type="dxa" w:w="5040"/>
            <w:vAlign w:val="center"/>
          </w:tcPr>
          <w:p>
            <w:r>
              <w:rPr>
                <w:rFonts w:ascii="Times New Roman" w:hAnsi="Times New Roman" w:eastAsia="Times New Roman"/>
                <w:sz w:val="17"/>
              </w:rPr>
              <w:t>Purpose</w:t>
            </w:r>
          </w:p>
        </w:tc>
        <w:tc>
          <w:tcPr>
            <w:tcW w:type="dxa" w:w="5040"/>
            <w:vAlign w:val="center"/>
          </w:tcPr>
          <w:p>
            <w:r>
              <w:rPr>
                <w:rFonts w:ascii="Times New Roman" w:hAnsi="Times New Roman" w:eastAsia="Times New Roman"/>
                <w:sz w:val="17"/>
              </w:rPr>
              <w:t>Course-level analytics, graph search and optimization demonstration</w:t>
            </w:r>
          </w:p>
        </w:tc>
      </w:tr>
    </w:tbl>
    <w:p>
      <w:pPr>
        <w:pStyle w:val="Heading2"/>
        <w:spacing w:after="80" w:line="240" w:lineRule="auto"/>
      </w:pPr>
      <w:r>
        <w:rPr>
          <w:rFonts w:ascii="Times New Roman" w:hAnsi="Times New Roman" w:eastAsia="Times New Roman"/>
        </w:rPr>
        <w:t>3.3 Why This Dataset Was Chosen</w:t>
      </w:r>
    </w:p>
    <w:p>
      <w:pPr>
        <w:pStyle w:val="ListBullet"/>
        <w:spacing w:after="80" w:line="240" w:lineRule="auto"/>
      </w:pPr>
      <w:r>
        <w:rPr>
          <w:rFonts w:ascii="Times New Roman" w:hAnsi="Times New Roman" w:eastAsia="Times New Roman"/>
        </w:rPr>
        <w:t>Directly represents the dealer-centric problem domain.</w:t>
      </w:r>
    </w:p>
    <w:p>
      <w:pPr>
        <w:pStyle w:val="ListBullet"/>
        <w:spacing w:after="80" w:line="240" w:lineRule="auto"/>
      </w:pPr>
      <w:r>
        <w:rPr>
          <w:rFonts w:ascii="Times New Roman" w:hAnsi="Times New Roman" w:eastAsia="Times New Roman"/>
        </w:rPr>
        <w:t>Contains numerical variables needed for descriptive analysis and optimization.</w:t>
      </w:r>
    </w:p>
    <w:p>
      <w:pPr>
        <w:pStyle w:val="ListBullet"/>
        <w:spacing w:after="80" w:line="240" w:lineRule="auto"/>
      </w:pPr>
      <w:r>
        <w:rPr>
          <w:rFonts w:ascii="Times New Roman" w:hAnsi="Times New Roman" w:eastAsia="Times New Roman"/>
        </w:rPr>
        <w:t>Contains categorical variables for dealer-zone and fuel comparisons.</w:t>
      </w:r>
    </w:p>
    <w:p>
      <w:pPr>
        <w:pStyle w:val="ListBullet"/>
        <w:spacing w:after="80" w:line="240" w:lineRule="auto"/>
      </w:pPr>
      <w:r>
        <w:rPr>
          <w:rFonts w:ascii="Times New Roman" w:hAnsi="Times New Roman" w:eastAsia="Times New Roman"/>
        </w:rPr>
        <w:t>Provides enough records for correlation and exploratory factor analysis.</w:t>
      </w:r>
    </w:p>
    <w:p>
      <w:pPr>
        <w:pStyle w:val="ListBullet"/>
        <w:spacing w:after="80" w:line="240" w:lineRule="auto"/>
      </w:pPr>
      <w:r>
        <w:rPr>
          <w:rFonts w:ascii="Times New Roman" w:hAnsi="Times New Roman" w:eastAsia="Times New Roman"/>
        </w:rPr>
        <w:t>Supports a graph representation of the operational decision flow.</w:t>
      </w:r>
    </w:p>
    <w:p>
      <w:pPr>
        <w:pStyle w:val="ListBullet"/>
        <w:spacing w:after="80" w:line="240" w:lineRule="auto"/>
      </w:pPr>
      <w:r>
        <w:rPr>
          <w:rFonts w:ascii="Times New Roman" w:hAnsi="Times New Roman" w:eastAsia="Times New Roman"/>
        </w:rPr>
        <w:t>Can later be replaced by historical dealer/refinery data without changing the analytical architecture.</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3.4 Dataset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Dataset Field</w:t>
            </w:r>
          </w:p>
        </w:tc>
        <w:tc>
          <w:tcPr>
            <w:tcW w:type="dxa" w:w="5040"/>
            <w:vAlign w:val="center"/>
          </w:tcPr>
          <w:p>
            <w:r>
              <w:rPr>
                <w:rFonts w:ascii="Times New Roman" w:hAnsi="Times New Roman" w:eastAsia="Times New Roman"/>
                <w:b/>
                <w:sz w:val="17"/>
              </w:rPr>
              <w:t>Role in This Project</w:t>
            </w:r>
          </w:p>
        </w:tc>
      </w:tr>
      <w:tr>
        <w:tc>
          <w:tcPr>
            <w:tcW w:type="dxa" w:w="5040"/>
            <w:vAlign w:val="center"/>
          </w:tcPr>
          <w:p>
            <w:r>
              <w:rPr>
                <w:rFonts w:ascii="Times New Roman" w:hAnsi="Times New Roman" w:eastAsia="Times New Roman"/>
                <w:sz w:val="17"/>
              </w:rPr>
              <w:t>order_id / date / zone</w:t>
            </w:r>
          </w:p>
        </w:tc>
        <w:tc>
          <w:tcPr>
            <w:tcW w:type="dxa" w:w="5040"/>
            <w:vAlign w:val="center"/>
          </w:tcPr>
          <w:p>
            <w:r>
              <w:rPr>
                <w:rFonts w:ascii="Times New Roman" w:hAnsi="Times New Roman" w:eastAsia="Times New Roman"/>
                <w:sz w:val="17"/>
              </w:rPr>
              <w:t>Identify and categorize each dealer order.</w:t>
            </w:r>
          </w:p>
        </w:tc>
      </w:tr>
      <w:tr>
        <w:tc>
          <w:tcPr>
            <w:tcW w:type="dxa" w:w="5040"/>
            <w:vAlign w:val="center"/>
          </w:tcPr>
          <w:p>
            <w:r>
              <w:rPr>
                <w:rFonts w:ascii="Times New Roman" w:hAnsi="Times New Roman" w:eastAsia="Times New Roman"/>
                <w:sz w:val="17"/>
              </w:rPr>
              <w:t>fuel_type / priority</w:t>
            </w:r>
          </w:p>
        </w:tc>
        <w:tc>
          <w:tcPr>
            <w:tcW w:type="dxa" w:w="5040"/>
            <w:vAlign w:val="center"/>
          </w:tcPr>
          <w:p>
            <w:r>
              <w:rPr>
                <w:rFonts w:ascii="Times New Roman" w:hAnsi="Times New Roman" w:eastAsia="Times New Roman"/>
                <w:sz w:val="17"/>
              </w:rPr>
              <w:t>Describe product and urgency.</w:t>
            </w:r>
          </w:p>
        </w:tc>
      </w:tr>
      <w:tr>
        <w:tc>
          <w:tcPr>
            <w:tcW w:type="dxa" w:w="5040"/>
            <w:vAlign w:val="center"/>
          </w:tcPr>
          <w:p>
            <w:r>
              <w:rPr>
                <w:rFonts w:ascii="Times New Roman" w:hAnsi="Times New Roman" w:eastAsia="Times New Roman"/>
                <w:sz w:val="17"/>
              </w:rPr>
              <w:t>order_volume_l</w:t>
            </w:r>
          </w:p>
        </w:tc>
        <w:tc>
          <w:tcPr>
            <w:tcW w:type="dxa" w:w="5040"/>
            <w:vAlign w:val="center"/>
          </w:tcPr>
          <w:p>
            <w:r>
              <w:rPr>
                <w:rFonts w:ascii="Times New Roman" w:hAnsi="Times New Roman" w:eastAsia="Times New Roman"/>
                <w:sz w:val="17"/>
              </w:rPr>
              <w:t>Demand and replenishment quantity.</w:t>
            </w:r>
          </w:p>
        </w:tc>
      </w:tr>
      <w:tr>
        <w:tc>
          <w:tcPr>
            <w:tcW w:type="dxa" w:w="5040"/>
            <w:vAlign w:val="center"/>
          </w:tcPr>
          <w:p>
            <w:r>
              <w:rPr>
                <w:rFonts w:ascii="Times New Roman" w:hAnsi="Times New Roman" w:eastAsia="Times New Roman"/>
                <w:sz w:val="17"/>
              </w:rPr>
              <w:t>current_inventory_l</w:t>
            </w:r>
          </w:p>
        </w:tc>
        <w:tc>
          <w:tcPr>
            <w:tcW w:type="dxa" w:w="5040"/>
            <w:vAlign w:val="center"/>
          </w:tcPr>
          <w:p>
            <w:r>
              <w:rPr>
                <w:rFonts w:ascii="Times New Roman" w:hAnsi="Times New Roman" w:eastAsia="Times New Roman"/>
                <w:sz w:val="17"/>
              </w:rPr>
              <w:t>Inventory position and reorder urgency.</w:t>
            </w:r>
          </w:p>
        </w:tc>
      </w:tr>
      <w:tr>
        <w:tc>
          <w:tcPr>
            <w:tcW w:type="dxa" w:w="5040"/>
            <w:vAlign w:val="center"/>
          </w:tcPr>
          <w:p>
            <w:r>
              <w:rPr>
                <w:rFonts w:ascii="Times New Roman" w:hAnsi="Times New Roman" w:eastAsia="Times New Roman"/>
                <w:sz w:val="17"/>
              </w:rPr>
              <w:t>tanker_availability</w:t>
            </w:r>
          </w:p>
        </w:tc>
        <w:tc>
          <w:tcPr>
            <w:tcW w:type="dxa" w:w="5040"/>
            <w:vAlign w:val="center"/>
          </w:tcPr>
          <w:p>
            <w:r>
              <w:rPr>
                <w:rFonts w:ascii="Times New Roman" w:hAnsi="Times New Roman" w:eastAsia="Times New Roman"/>
                <w:sz w:val="17"/>
              </w:rPr>
              <w:t>Fleet feasibility and capacity pressure.</w:t>
            </w:r>
          </w:p>
        </w:tc>
      </w:tr>
      <w:tr>
        <w:tc>
          <w:tcPr>
            <w:tcW w:type="dxa" w:w="5040"/>
            <w:vAlign w:val="center"/>
          </w:tcPr>
          <w:p>
            <w:r>
              <w:rPr>
                <w:rFonts w:ascii="Times New Roman" w:hAnsi="Times New Roman" w:eastAsia="Times New Roman"/>
                <w:sz w:val="17"/>
              </w:rPr>
              <w:t>slot_wait_min</w:t>
            </w:r>
          </w:p>
        </w:tc>
        <w:tc>
          <w:tcPr>
            <w:tcW w:type="dxa" w:w="5040"/>
            <w:vAlign w:val="center"/>
          </w:tcPr>
          <w:p>
            <w:r>
              <w:rPr>
                <w:rFonts w:ascii="Times New Roman" w:hAnsi="Times New Roman" w:eastAsia="Times New Roman"/>
                <w:sz w:val="17"/>
              </w:rPr>
              <w:t>Refinery loading bottleneck indicator.</w:t>
            </w:r>
          </w:p>
        </w:tc>
      </w:tr>
      <w:tr>
        <w:tc>
          <w:tcPr>
            <w:tcW w:type="dxa" w:w="5040"/>
            <w:vAlign w:val="center"/>
          </w:tcPr>
          <w:p>
            <w:r>
              <w:rPr>
                <w:rFonts w:ascii="Times New Roman" w:hAnsi="Times New Roman" w:eastAsia="Times New Roman"/>
                <w:sz w:val="17"/>
              </w:rPr>
              <w:t>delivery_deadline_hr</w:t>
            </w:r>
          </w:p>
        </w:tc>
        <w:tc>
          <w:tcPr>
            <w:tcW w:type="dxa" w:w="5040"/>
            <w:vAlign w:val="center"/>
          </w:tcPr>
          <w:p>
            <w:r>
              <w:rPr>
                <w:rFonts w:ascii="Times New Roman" w:hAnsi="Times New Roman" w:eastAsia="Times New Roman"/>
                <w:sz w:val="17"/>
              </w:rPr>
              <w:t>Urgency and scheduling constraint.</w:t>
            </w:r>
          </w:p>
        </w:tc>
      </w:tr>
      <w:tr>
        <w:tc>
          <w:tcPr>
            <w:tcW w:type="dxa" w:w="5040"/>
            <w:vAlign w:val="center"/>
          </w:tcPr>
          <w:p>
            <w:r>
              <w:rPr>
                <w:rFonts w:ascii="Times New Roman" w:hAnsi="Times New Roman" w:eastAsia="Times New Roman"/>
                <w:sz w:val="17"/>
              </w:rPr>
              <w:t>traffic_factor / distance</w:t>
            </w:r>
          </w:p>
        </w:tc>
        <w:tc>
          <w:tcPr>
            <w:tcW w:type="dxa" w:w="5040"/>
            <w:vAlign w:val="center"/>
          </w:tcPr>
          <w:p>
            <w:r>
              <w:rPr>
                <w:rFonts w:ascii="Times New Roman" w:hAnsi="Times New Roman" w:eastAsia="Times New Roman"/>
                <w:sz w:val="17"/>
              </w:rPr>
              <w:t>Route and travel-time conditions.</w:t>
            </w:r>
          </w:p>
        </w:tc>
      </w:tr>
      <w:tr>
        <w:tc>
          <w:tcPr>
            <w:tcW w:type="dxa" w:w="5040"/>
            <w:vAlign w:val="center"/>
          </w:tcPr>
          <w:p>
            <w:r>
              <w:rPr>
                <w:rFonts w:ascii="Times New Roman" w:hAnsi="Times New Roman" w:eastAsia="Times New Roman"/>
                <w:sz w:val="17"/>
              </w:rPr>
              <w:t>estimated_delay_min</w:t>
            </w:r>
          </w:p>
        </w:tc>
        <w:tc>
          <w:tcPr>
            <w:tcW w:type="dxa" w:w="5040"/>
            <w:vAlign w:val="center"/>
          </w:tcPr>
          <w:p>
            <w:r>
              <w:rPr>
                <w:rFonts w:ascii="Times New Roman" w:hAnsi="Times New Roman" w:eastAsia="Times New Roman"/>
                <w:sz w:val="17"/>
              </w:rPr>
              <w:t>Operational service outcome.</w:t>
            </w:r>
          </w:p>
        </w:tc>
      </w:tr>
      <w:tr>
        <w:tc>
          <w:tcPr>
            <w:tcW w:type="dxa" w:w="5040"/>
            <w:vAlign w:val="center"/>
          </w:tcPr>
          <w:p>
            <w:r>
              <w:rPr>
                <w:rFonts w:ascii="Times New Roman" w:hAnsi="Times New Roman" w:eastAsia="Times New Roman"/>
                <w:sz w:val="17"/>
              </w:rPr>
              <w:t>tanker_utilization_pct</w:t>
            </w:r>
          </w:p>
        </w:tc>
        <w:tc>
          <w:tcPr>
            <w:tcW w:type="dxa" w:w="5040"/>
            <w:vAlign w:val="center"/>
          </w:tcPr>
          <w:p>
            <w:r>
              <w:rPr>
                <w:rFonts w:ascii="Times New Roman" w:hAnsi="Times New Roman" w:eastAsia="Times New Roman"/>
                <w:sz w:val="17"/>
              </w:rPr>
              <w:t>Fleet efficiency indicator.</w:t>
            </w:r>
          </w:p>
        </w:tc>
      </w:tr>
      <w:tr>
        <w:tc>
          <w:tcPr>
            <w:tcW w:type="dxa" w:w="5040"/>
            <w:vAlign w:val="center"/>
          </w:tcPr>
          <w:p>
            <w:r>
              <w:rPr>
                <w:rFonts w:ascii="Times New Roman" w:hAnsi="Times New Roman" w:eastAsia="Times New Roman"/>
                <w:sz w:val="17"/>
              </w:rPr>
              <w:t>stockout_risk_pct</w:t>
            </w:r>
          </w:p>
        </w:tc>
        <w:tc>
          <w:tcPr>
            <w:tcW w:type="dxa" w:w="5040"/>
            <w:vAlign w:val="center"/>
          </w:tcPr>
          <w:p>
            <w:r>
              <w:rPr>
                <w:rFonts w:ascii="Times New Roman" w:hAnsi="Times New Roman" w:eastAsia="Times New Roman"/>
                <w:sz w:val="17"/>
              </w:rPr>
              <w:t>Inventory service-risk indicator.</w:t>
            </w:r>
          </w:p>
        </w:tc>
      </w:tr>
      <w:tr>
        <w:tc>
          <w:tcPr>
            <w:tcW w:type="dxa" w:w="5040"/>
            <w:vAlign w:val="center"/>
          </w:tcPr>
          <w:p>
            <w:r>
              <w:rPr>
                <w:rFonts w:ascii="Times New Roman" w:hAnsi="Times New Roman" w:eastAsia="Times New Roman"/>
                <w:sz w:val="17"/>
              </w:rPr>
              <w:t>on_time_delivery_pct</w:t>
            </w:r>
          </w:p>
        </w:tc>
        <w:tc>
          <w:tcPr>
            <w:tcW w:type="dxa" w:w="5040"/>
            <w:vAlign w:val="center"/>
          </w:tcPr>
          <w:p>
            <w:r>
              <w:rPr>
                <w:rFonts w:ascii="Times New Roman" w:hAnsi="Times New Roman" w:eastAsia="Times New Roman"/>
                <w:sz w:val="17"/>
              </w:rPr>
              <w:t>Customer service outcome.</w:t>
            </w:r>
          </w:p>
        </w:tc>
      </w:tr>
      <w:tr>
        <w:tc>
          <w:tcPr>
            <w:tcW w:type="dxa" w:w="5040"/>
            <w:vAlign w:val="center"/>
          </w:tcPr>
          <w:p>
            <w:r>
              <w:rPr>
                <w:rFonts w:ascii="Times New Roman" w:hAnsi="Times New Roman" w:eastAsia="Times New Roman"/>
                <w:sz w:val="17"/>
              </w:rPr>
              <w:t>delivery_cost</w:t>
            </w:r>
          </w:p>
        </w:tc>
        <w:tc>
          <w:tcPr>
            <w:tcW w:type="dxa" w:w="5040"/>
            <w:vAlign w:val="center"/>
          </w:tcPr>
          <w:p>
            <w:r>
              <w:rPr>
                <w:rFonts w:ascii="Times New Roman" w:hAnsi="Times New Roman" w:eastAsia="Times New Roman"/>
                <w:sz w:val="17"/>
              </w:rPr>
              <w:t>Economic objective for optimization.</w:t>
            </w:r>
          </w:p>
        </w:tc>
      </w:tr>
    </w:tbl>
    <w:p>
      <w:pPr>
        <w:pStyle w:val="Heading2"/>
        <w:spacing w:after="80" w:line="240" w:lineRule="auto"/>
      </w:pPr>
      <w:r>
        <w:rPr>
          <w:rFonts w:ascii="Times New Roman" w:hAnsi="Times New Roman" w:eastAsia="Times New Roman"/>
        </w:rPr>
        <w:t>3.5 Full Dataset vs. Analytical Sample</w:t>
      </w:r>
    </w:p>
    <w:p>
      <w:pPr>
        <w:spacing w:after="80" w:line="240" w:lineRule="auto"/>
      </w:pPr>
      <w:r>
        <w:rPr>
          <w:rFonts w:ascii="Times New Roman" w:hAnsi="Times New Roman" w:eastAsia="Times New Roman"/>
          <w:b w:val="0"/>
          <w:i w:val="0"/>
        </w:rPr>
        <w:t>All 350 records are used for descriptive statistics, correlation analysis, factor analysis, graph-related demonstrations and optimization parameter construction. For readability, only a 16-record analytical sample is reproduced in Appendix A. The full synthetic dataset is represented by the statistics and plots in the main report.</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4. PEAS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PEAS Component</w:t>
            </w:r>
          </w:p>
        </w:tc>
        <w:tc>
          <w:tcPr>
            <w:tcW w:type="dxa" w:w="5040"/>
            <w:vAlign w:val="center"/>
          </w:tcPr>
          <w:p>
            <w:r>
              <w:rPr>
                <w:rFonts w:ascii="Times New Roman" w:hAnsi="Times New Roman" w:eastAsia="Times New Roman"/>
                <w:b/>
                <w:sz w:val="17"/>
              </w:rPr>
              <w:t>Project-Specific Interpretation</w:t>
            </w:r>
          </w:p>
        </w:tc>
      </w:tr>
      <w:tr>
        <w:tc>
          <w:tcPr>
            <w:tcW w:type="dxa" w:w="5040"/>
            <w:vAlign w:val="center"/>
          </w:tcPr>
          <w:p>
            <w:r>
              <w:rPr>
                <w:rFonts w:ascii="Times New Roman" w:hAnsi="Times New Roman" w:eastAsia="Times New Roman"/>
                <w:sz w:val="17"/>
              </w:rPr>
              <w:t>Performance Measure</w:t>
            </w:r>
          </w:p>
        </w:tc>
        <w:tc>
          <w:tcPr>
            <w:tcW w:type="dxa" w:w="5040"/>
            <w:vAlign w:val="center"/>
          </w:tcPr>
          <w:p>
            <w:r>
              <w:rPr>
                <w:rFonts w:ascii="Times New Roman" w:hAnsi="Times New Roman" w:eastAsia="Times New Roman"/>
                <w:sz w:val="17"/>
              </w:rPr>
              <w:t>Forecast accuracy; low stock-out risk; appropriate inventory; high fulfillment; high tanker utilization; low cost; low delay; feasible and compliant schedules.</w:t>
            </w:r>
          </w:p>
        </w:tc>
      </w:tr>
      <w:tr>
        <w:tc>
          <w:tcPr>
            <w:tcW w:type="dxa" w:w="5040"/>
            <w:vAlign w:val="center"/>
          </w:tcPr>
          <w:p>
            <w:r>
              <w:rPr>
                <w:rFonts w:ascii="Times New Roman" w:hAnsi="Times New Roman" w:eastAsia="Times New Roman"/>
                <w:sz w:val="17"/>
              </w:rPr>
              <w:t>Environment</w:t>
            </w:r>
          </w:p>
        </w:tc>
        <w:tc>
          <w:tcPr>
            <w:tcW w:type="dxa" w:w="5040"/>
            <w:vAlign w:val="center"/>
          </w:tcPr>
          <w:p>
            <w:r>
              <w:rPr>
                <w:rFonts w:ascii="Times New Roman" w:hAnsi="Times New Roman" w:eastAsia="Times New Roman"/>
                <w:sz w:val="17"/>
              </w:rPr>
              <w:t>Dealer, storage tanks, fuel orders, refinery/loading slots, tankers, drivers, customers, roads, traffic, weather and operational constraints.</w:t>
            </w:r>
          </w:p>
        </w:tc>
      </w:tr>
      <w:tr>
        <w:tc>
          <w:tcPr>
            <w:tcW w:type="dxa" w:w="5040"/>
            <w:vAlign w:val="center"/>
          </w:tcPr>
          <w:p>
            <w:r>
              <w:rPr>
                <w:rFonts w:ascii="Times New Roman" w:hAnsi="Times New Roman" w:eastAsia="Times New Roman"/>
                <w:sz w:val="17"/>
              </w:rPr>
              <w:t>Actuators</w:t>
            </w:r>
          </w:p>
        </w:tc>
        <w:tc>
          <w:tcPr>
            <w:tcW w:type="dxa" w:w="5040"/>
            <w:vAlign w:val="center"/>
          </w:tcPr>
          <w:p>
            <w:r>
              <w:rPr>
                <w:rFonts w:ascii="Times New Roman" w:hAnsi="Times New Roman" w:eastAsia="Times New Roman"/>
                <w:sz w:val="17"/>
              </w:rPr>
              <w:t>Order recommendation, tanker/driver selection, loading-slot selection, dispatch prioritization, route/schedule recommendation, alerts and reports.</w:t>
            </w:r>
          </w:p>
        </w:tc>
      </w:tr>
      <w:tr>
        <w:tc>
          <w:tcPr>
            <w:tcW w:type="dxa" w:w="5040"/>
            <w:vAlign w:val="center"/>
          </w:tcPr>
          <w:p>
            <w:r>
              <w:rPr>
                <w:rFonts w:ascii="Times New Roman" w:hAnsi="Times New Roman" w:eastAsia="Times New Roman"/>
                <w:sz w:val="17"/>
              </w:rPr>
              <w:t>Sensors</w:t>
            </w:r>
          </w:p>
        </w:tc>
        <w:tc>
          <w:tcPr>
            <w:tcW w:type="dxa" w:w="5040"/>
            <w:vAlign w:val="center"/>
          </w:tcPr>
          <w:p>
            <w:r>
              <w:rPr>
                <w:rFonts w:ascii="Times New Roman" w:hAnsi="Times New Roman" w:eastAsia="Times New Roman"/>
                <w:sz w:val="17"/>
              </w:rPr>
              <w:t>Sales history, inventory, orders, tanker/driver status, loading slots, maintenance, compliance, GPS/location, traffic and weather.</w:t>
            </w:r>
          </w:p>
        </w:tc>
      </w:tr>
    </w:tbl>
    <w:p>
      <w:pPr>
        <w:pStyle w:val="Heading2"/>
        <w:spacing w:after="80" w:line="240" w:lineRule="auto"/>
      </w:pPr>
      <w:r>
        <w:rPr>
          <w:rFonts w:ascii="Times New Roman" w:hAnsi="Times New Roman" w:eastAsia="Times New Roman"/>
        </w:rPr>
        <w:t>4.1 Agent Perception–Decision Loop</w:t>
      </w:r>
    </w:p>
    <w:p>
      <w:pPr>
        <w:spacing w:after="80" w:line="240" w:lineRule="auto"/>
      </w:pPr>
      <w:r>
        <w:rPr>
          <w:rFonts w:ascii="Times New Roman" w:hAnsi="Times New Roman" w:eastAsia="Times New Roman"/>
        </w:rPr>
        <w:t>Observe dealer order and current inventory</w:t>
        <w:br/>
      </w:r>
      <w:r>
        <w:rPr>
          <w:rFonts w:ascii="Times New Roman" w:hAnsi="Times New Roman" w:eastAsia="Times New Roman"/>
        </w:rPr>
        <w:t xml:space="preserve">        ↓</w:t>
        <w:br/>
      </w:r>
      <w:r>
        <w:rPr>
          <w:rFonts w:ascii="Times New Roman" w:hAnsi="Times New Roman" w:eastAsia="Times New Roman"/>
        </w:rPr>
        <w:t>Forecast demand and estimate stock-out risk</w:t>
        <w:br/>
      </w:r>
      <w:r>
        <w:rPr>
          <w:rFonts w:ascii="Times New Roman" w:hAnsi="Times New Roman" w:eastAsia="Times New Roman"/>
        </w:rPr>
        <w:t xml:space="preserve">        ↓</w:t>
        <w:br/>
      </w:r>
      <w:r>
        <w:rPr>
          <w:rFonts w:ascii="Times New Roman" w:hAnsi="Times New Roman" w:eastAsia="Times New Roman"/>
        </w:rPr>
        <w:t>Evaluate replenishment quantity and timing</w:t>
        <w:br/>
      </w:r>
      <w:r>
        <w:rPr>
          <w:rFonts w:ascii="Times New Roman" w:hAnsi="Times New Roman" w:eastAsia="Times New Roman"/>
        </w:rPr>
        <w:t xml:space="preserve">        ↓</w:t>
        <w:br/>
      </w:r>
      <w:r>
        <w:rPr>
          <w:rFonts w:ascii="Times New Roman" w:hAnsi="Times New Roman" w:eastAsia="Times New Roman"/>
        </w:rPr>
        <w:t>Check refinery quantity and loading-slot availability</w:t>
        <w:br/>
      </w:r>
      <w:r>
        <w:rPr>
          <w:rFonts w:ascii="Times New Roman" w:hAnsi="Times New Roman" w:eastAsia="Times New Roman"/>
        </w:rPr>
        <w:t xml:space="preserve">        ↓</w:t>
        <w:br/>
      </w:r>
      <w:r>
        <w:rPr>
          <w:rFonts w:ascii="Times New Roman" w:hAnsi="Times New Roman" w:eastAsia="Times New Roman"/>
        </w:rPr>
        <w:t>Check tanker, driver, maintenance and compliance feasibility</w:t>
        <w:br/>
      </w:r>
      <w:r>
        <w:rPr>
          <w:rFonts w:ascii="Times New Roman" w:hAnsi="Times New Roman" w:eastAsia="Times New Roman"/>
        </w:rPr>
        <w:t xml:space="preserve">        ↓</w:t>
        <w:br/>
      </w:r>
      <w:r>
        <w:rPr>
          <w:rFonts w:ascii="Times New Roman" w:hAnsi="Times New Roman" w:eastAsia="Times New Roman"/>
        </w:rPr>
        <w:t>Estimate route, traffic delay, ETA and cost</w:t>
        <w:br/>
      </w:r>
      <w:r>
        <w:rPr>
          <w:rFonts w:ascii="Times New Roman" w:hAnsi="Times New Roman" w:eastAsia="Times New Roman"/>
        </w:rPr>
        <w:t xml:space="preserve">        ↓</w:t>
        <w:br/>
      </w:r>
      <w:r>
        <w:rPr>
          <w:rFonts w:ascii="Times New Roman" w:hAnsi="Times New Roman" w:eastAsia="Times New Roman"/>
        </w:rPr>
        <w:t>Optimize dispatch schedule</w:t>
        <w:br/>
      </w:r>
      <w:r>
        <w:rPr>
          <w:rFonts w:ascii="Times New Roman" w:hAnsi="Times New Roman" w:eastAsia="Times New Roman"/>
        </w:rPr>
        <w:t xml:space="preserve">        ↓</w:t>
        <w:br/>
      </w:r>
      <w:r>
        <w:rPr>
          <w:rFonts w:ascii="Times New Roman" w:hAnsi="Times New Roman" w:eastAsia="Times New Roman"/>
        </w:rPr>
        <w:t>Generate explainable dealer recommendation</w:t>
        <w:br/>
      </w:r>
      <w:r>
        <w:rPr>
          <w:rFonts w:ascii="Times New Roman" w:hAnsi="Times New Roman" w:eastAsia="Times New Roman"/>
        </w:rPr>
        <w:t xml:space="preserve">        ↓</w:t>
        <w:br/>
      </w:r>
      <w:r>
        <w:rPr>
          <w:rFonts w:ascii="Times New Roman" w:hAnsi="Times New Roman" w:eastAsia="Times New Roman"/>
        </w:rPr>
        <w:t>Dealer approves / modifies recommendation</w:t>
        <w:br/>
      </w:r>
      <w:r>
        <w:rPr>
          <w:rFonts w:ascii="Times New Roman" w:hAnsi="Times New Roman" w:eastAsia="Times New Roman"/>
        </w:rPr>
        <w:t xml:space="preserve">        ↓</w:t>
        <w:br/>
      </w:r>
      <w:r>
        <w:rPr>
          <w:rFonts w:ascii="Times New Roman" w:hAnsi="Times New Roman" w:eastAsia="Times New Roman"/>
        </w:rPr>
        <w:t>Dispatch execution and outcome feedback</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5. Data Preparation and Descriptive Analysis</w:t>
      </w:r>
    </w:p>
    <w:p>
      <w:pPr>
        <w:pStyle w:val="Heading2"/>
        <w:spacing w:after="80" w:line="240" w:lineRule="auto"/>
      </w:pPr>
      <w:r>
        <w:rPr>
          <w:rFonts w:ascii="Times New Roman" w:hAnsi="Times New Roman" w:eastAsia="Times New Roman"/>
        </w:rPr>
        <w:t>5.1 Data Cleaning and Preparation</w:t>
      </w:r>
    </w:p>
    <w:p>
      <w:pPr>
        <w:pStyle w:val="ListBullet"/>
        <w:spacing w:after="80" w:line="240" w:lineRule="auto"/>
      </w:pPr>
      <w:r>
        <w:rPr>
          <w:rFonts w:ascii="Times New Roman" w:hAnsi="Times New Roman" w:eastAsia="Times New Roman"/>
        </w:rPr>
        <w:t>All synthetic records were generated complete by construction; no missing-value imputation was required.</w:t>
      </w:r>
    </w:p>
    <w:p>
      <w:pPr>
        <w:pStyle w:val="ListBullet"/>
        <w:spacing w:after="80" w:line="240" w:lineRule="auto"/>
      </w:pPr>
      <w:r>
        <w:rPr>
          <w:rFonts w:ascii="Times New Roman" w:hAnsi="Times New Roman" w:eastAsia="Times New Roman"/>
        </w:rPr>
        <w:t>Numerical fields were checked for physically reasonable bounds such as non-negative litres, valid tanker counts and positive travel times.</w:t>
      </w:r>
    </w:p>
    <w:p>
      <w:pPr>
        <w:pStyle w:val="ListBullet"/>
        <w:spacing w:after="80" w:line="240" w:lineRule="auto"/>
      </w:pPr>
      <w:r>
        <w:rPr>
          <w:rFonts w:ascii="Times New Roman" w:hAnsi="Times New Roman" w:eastAsia="Times New Roman"/>
        </w:rPr>
        <w:t>Categorical variables were retained for zone, fuel type and order priority comparisons.</w:t>
      </w:r>
    </w:p>
    <w:p>
      <w:pPr>
        <w:pStyle w:val="ListBullet"/>
        <w:spacing w:after="80" w:line="240" w:lineRule="auto"/>
      </w:pPr>
      <w:r>
        <w:rPr>
          <w:rFonts w:ascii="Times New Roman" w:hAnsi="Times New Roman" w:eastAsia="Times New Roman"/>
        </w:rPr>
        <w:t>The nine core numerical logistics metrics were standardized before Factor Analysis.</w:t>
      </w:r>
    </w:p>
    <w:p>
      <w:pPr>
        <w:pStyle w:val="ListBullet"/>
        <w:spacing w:after="80" w:line="240" w:lineRule="auto"/>
      </w:pPr>
      <w:r>
        <w:rPr>
          <w:rFonts w:ascii="Times New Roman" w:hAnsi="Times New Roman" w:eastAsia="Times New Roman"/>
        </w:rPr>
        <w:t>Optimization demonstrations use normalized/weighted objective components so variables with different units can be compared.</w:t>
      </w:r>
    </w:p>
    <w:p>
      <w:pPr>
        <w:pStyle w:val="Heading2"/>
        <w:spacing w:after="80" w:line="240" w:lineRule="auto"/>
      </w:pPr>
      <w:r>
        <w:rPr>
          <w:rFonts w:ascii="Times New Roman" w:hAnsi="Times New Roman" w:eastAsia="Times New Roman"/>
        </w:rPr>
        <w:t>5.2 Descriptive Statistics</w:t>
      </w:r>
    </w:p>
    <w:p>
      <w:pPr>
        <w:spacing w:after="80" w:line="240" w:lineRule="auto"/>
      </w:pPr>
      <w:r>
        <w:rPr>
          <w:rFonts w:ascii="Times New Roman" w:hAnsi="Times New Roman" w:eastAsia="Times New Roman"/>
          <w:b w:val="0"/>
          <w:i w:val="0"/>
        </w:rPr>
        <w:t>Order volume averages 11496 L (SD 2272), current inventory averages 14768 L (SD 3966), estimated delay averages 42.1 minutes (SD 12.6), and on-time delivery averages 77.9% (SD 6.8%).</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029200" cy="3491873"/>
            <wp:docPr id="1" name="Picture 1"/>
            <wp:cNvGraphicFramePr>
              <a:graphicFrameLocks noChangeAspect="1"/>
            </wp:cNvGraphicFramePr>
            <a:graphic>
              <a:graphicData uri="http://schemas.openxmlformats.org/drawingml/2006/picture">
                <pic:pic>
                  <pic:nvPicPr>
                    <pic:cNvPr id="0" name="01_order_volume_distribution.png"/>
                    <pic:cNvPicPr/>
                  </pic:nvPicPr>
                  <pic:blipFill>
                    <a:blip r:embed="rId9"/>
                    <a:stretch>
                      <a:fillRect/>
                    </a:stretch>
                  </pic:blipFill>
                  <pic:spPr>
                    <a:xfrm>
                      <a:off x="0" y="0"/>
                      <a:ext cx="5029200" cy="3491873"/>
                    </a:xfrm>
                    <a:prstGeom prst="rect"/>
                  </pic:spPr>
                </pic:pic>
              </a:graphicData>
            </a:graphic>
          </wp:inline>
        </w:drawing>
      </w:r>
    </w:p>
    <w:p>
      <w:pPr>
        <w:spacing w:after="80" w:line="240" w:lineRule="auto"/>
        <w:jc w:val="center"/>
      </w:pPr>
      <w:r>
        <w:rPr>
          <w:rFonts w:ascii="Times New Roman" w:hAnsi="Times New Roman" w:eastAsia="Times New Roman"/>
          <w:i/>
        </w:rPr>
        <w:t>Figure 1. Distribution of dealer order volume (litres).</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029200" cy="3491873"/>
            <wp:docPr id="2" name="Picture 2"/>
            <wp:cNvGraphicFramePr>
              <a:graphicFrameLocks noChangeAspect="1"/>
            </wp:cNvGraphicFramePr>
            <a:graphic>
              <a:graphicData uri="http://schemas.openxmlformats.org/drawingml/2006/picture">
                <pic:pic>
                  <pic:nvPicPr>
                    <pic:cNvPr id="0" name="02_delay_distribution.png"/>
                    <pic:cNvPicPr/>
                  </pic:nvPicPr>
                  <pic:blipFill>
                    <a:blip r:embed="rId10"/>
                    <a:stretch>
                      <a:fillRect/>
                    </a:stretch>
                  </pic:blipFill>
                  <pic:spPr>
                    <a:xfrm>
                      <a:off x="0" y="0"/>
                      <a:ext cx="5029200" cy="3491873"/>
                    </a:xfrm>
                    <a:prstGeom prst="rect"/>
                  </pic:spPr>
                </pic:pic>
              </a:graphicData>
            </a:graphic>
          </wp:inline>
        </w:drawing>
      </w:r>
    </w:p>
    <w:p>
      <w:pPr>
        <w:spacing w:after="80" w:line="240" w:lineRule="auto"/>
        <w:jc w:val="center"/>
      </w:pPr>
      <w:r>
        <w:rPr>
          <w:rFonts w:ascii="Times New Roman" w:hAnsi="Times New Roman" w:eastAsia="Times New Roman"/>
          <w:i/>
        </w:rPr>
        <w:t>Figure 2. Distribution of estimated delivery delay (minutes).</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4183609"/>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486400" cy="4183609"/>
                    </a:xfrm>
                    <a:prstGeom prst="rect"/>
                  </pic:spPr>
                </pic:pic>
              </a:graphicData>
            </a:graphic>
          </wp:inline>
        </w:drawing>
      </w:r>
    </w:p>
    <w:p>
      <w:pPr>
        <w:spacing w:after="80" w:line="240" w:lineRule="auto"/>
        <w:jc w:val="center"/>
      </w:pPr>
      <w:r>
        <w:rPr>
          <w:rFonts w:ascii="Times New Roman" w:hAnsi="Times New Roman" w:eastAsia="Times New Roman"/>
          <w:i/>
        </w:rPr>
        <w:t>Figure 3. Correlation heatmap of key dealer logistics metrics.</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120640" cy="3429486"/>
            <wp:docPr id="4" name="Picture 4"/>
            <wp:cNvGraphicFramePr>
              <a:graphicFrameLocks noChangeAspect="1"/>
            </wp:cNvGraphicFramePr>
            <a:graphic>
              <a:graphicData uri="http://schemas.openxmlformats.org/drawingml/2006/picture">
                <pic:pic>
                  <pic:nvPicPr>
                    <pic:cNvPr id="0" name="04_zone_ontime.png"/>
                    <pic:cNvPicPr/>
                  </pic:nvPicPr>
                  <pic:blipFill>
                    <a:blip r:embed="rId12"/>
                    <a:stretch>
                      <a:fillRect/>
                    </a:stretch>
                  </pic:blipFill>
                  <pic:spPr>
                    <a:xfrm>
                      <a:off x="0" y="0"/>
                      <a:ext cx="5120640" cy="3429486"/>
                    </a:xfrm>
                    <a:prstGeom prst="rect"/>
                  </pic:spPr>
                </pic:pic>
              </a:graphicData>
            </a:graphic>
          </wp:inline>
        </w:drawing>
      </w:r>
    </w:p>
    <w:p>
      <w:pPr>
        <w:spacing w:after="80" w:line="240" w:lineRule="auto"/>
        <w:jc w:val="center"/>
      </w:pPr>
      <w:r>
        <w:rPr>
          <w:rFonts w:ascii="Times New Roman" w:hAnsi="Times New Roman" w:eastAsia="Times New Roman"/>
          <w:i/>
        </w:rPr>
        <w:t>Figure 4. Average on-time delivery by dealer zone.</w:t>
      </w:r>
    </w:p>
    <w:p>
      <w:pPr>
        <w:pStyle w:val="Heading2"/>
        <w:spacing w:after="80" w:line="240" w:lineRule="auto"/>
      </w:pPr>
      <w:r>
        <w:rPr>
          <w:rFonts w:ascii="Times New Roman" w:hAnsi="Times New Roman" w:eastAsia="Times New Roman"/>
        </w:rPr>
        <w:t>5.3 Interpretation</w:t>
      </w:r>
    </w:p>
    <w:p>
      <w:pPr>
        <w:spacing w:after="80" w:line="240" w:lineRule="auto"/>
      </w:pPr>
      <w:r>
        <w:rPr>
          <w:rFonts w:ascii="Times New Roman" w:hAnsi="Times New Roman" w:eastAsia="Times New Roman"/>
          <w:b w:val="0"/>
          <w:i w:val="0"/>
        </w:rPr>
        <w:t>The synthetic correlation structure shows that order volume and delay have a correlation of -0.01, current inventory and stock-out risk correlate at -0.18, loading-slot waiting time and estimated delay correlate at 0.65, and delay versus on-time delivery is -0.92. These relationships are useful for demonstrating why the dealer recommendation cannot rely on a single variable.</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398858"/>
            <wp:docPr id="5" name="Picture 5"/>
            <wp:cNvGraphicFramePr>
              <a:graphicFrameLocks noChangeAspect="1"/>
            </wp:cNvGraphicFramePr>
            <a:graphic>
              <a:graphicData uri="http://schemas.openxmlformats.org/drawingml/2006/picture">
                <pic:pic>
                  <pic:nvPicPr>
                    <pic:cNvPr id="0" name="05_demand_trend.png"/>
                    <pic:cNvPicPr/>
                  </pic:nvPicPr>
                  <pic:blipFill>
                    <a:blip r:embed="rId13"/>
                    <a:stretch>
                      <a:fillRect/>
                    </a:stretch>
                  </pic:blipFill>
                  <pic:spPr>
                    <a:xfrm>
                      <a:off x="0" y="0"/>
                      <a:ext cx="5212080" cy="3398858"/>
                    </a:xfrm>
                    <a:prstGeom prst="rect"/>
                  </pic:spPr>
                </pic:pic>
              </a:graphicData>
            </a:graphic>
          </wp:inline>
        </w:drawing>
      </w:r>
    </w:p>
    <w:p>
      <w:pPr>
        <w:spacing w:after="80" w:line="240" w:lineRule="auto"/>
        <w:jc w:val="center"/>
      </w:pPr>
      <w:r>
        <w:rPr>
          <w:rFonts w:ascii="Times New Roman" w:hAnsi="Times New Roman" w:eastAsia="Times New Roman"/>
          <w:i/>
        </w:rPr>
        <w:t>Figure 5. 30-day dealer fuel demand trend.</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401293"/>
            <wp:docPr id="6" name="Picture 6"/>
            <wp:cNvGraphicFramePr>
              <a:graphicFrameLocks noChangeAspect="1"/>
            </wp:cNvGraphicFramePr>
            <a:graphic>
              <a:graphicData uri="http://schemas.openxmlformats.org/drawingml/2006/picture">
                <pic:pic>
                  <pic:nvPicPr>
                    <pic:cNvPr id="0" name="06_inventory_safety.png"/>
                    <pic:cNvPicPr/>
                  </pic:nvPicPr>
                  <pic:blipFill>
                    <a:blip r:embed="rId14"/>
                    <a:stretch>
                      <a:fillRect/>
                    </a:stretch>
                  </pic:blipFill>
                  <pic:spPr>
                    <a:xfrm>
                      <a:off x="0" y="0"/>
                      <a:ext cx="5212080" cy="3401293"/>
                    </a:xfrm>
                    <a:prstGeom prst="rect"/>
                  </pic:spPr>
                </pic:pic>
              </a:graphicData>
            </a:graphic>
          </wp:inline>
        </w:drawing>
      </w:r>
    </w:p>
    <w:p>
      <w:pPr>
        <w:spacing w:after="80" w:line="240" w:lineRule="auto"/>
        <w:jc w:val="center"/>
      </w:pPr>
      <w:r>
        <w:rPr>
          <w:rFonts w:ascii="Times New Roman" w:hAnsi="Times New Roman" w:eastAsia="Times New Roman"/>
          <w:i/>
        </w:rPr>
        <w:t>Figure 6. Diesel inventory compared with the safety-stock threshold.</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548733"/>
            <wp:docPr id="7" name="Picture 7"/>
            <wp:cNvGraphicFramePr>
              <a:graphicFrameLocks noChangeAspect="1"/>
            </wp:cNvGraphicFramePr>
            <a:graphic>
              <a:graphicData uri="http://schemas.openxmlformats.org/drawingml/2006/picture">
                <pic:pic>
                  <pic:nvPicPr>
                    <pic:cNvPr id="0" name="07_tanker_availability.png"/>
                    <pic:cNvPicPr/>
                  </pic:nvPicPr>
                  <pic:blipFill>
                    <a:blip r:embed="rId15"/>
                    <a:stretch>
                      <a:fillRect/>
                    </a:stretch>
                  </pic:blipFill>
                  <pic:spPr>
                    <a:xfrm>
                      <a:off x="0" y="0"/>
                      <a:ext cx="5212080" cy="3548733"/>
                    </a:xfrm>
                    <a:prstGeom prst="rect"/>
                  </pic:spPr>
                </pic:pic>
              </a:graphicData>
            </a:graphic>
          </wp:inline>
        </w:drawing>
      </w:r>
    </w:p>
    <w:p>
      <w:pPr>
        <w:spacing w:after="80" w:line="240" w:lineRule="auto"/>
        <w:jc w:val="center"/>
      </w:pPr>
      <w:r>
        <w:rPr>
          <w:rFonts w:ascii="Times New Roman" w:hAnsi="Times New Roman" w:eastAsia="Times New Roman"/>
          <w:i/>
        </w:rPr>
        <w:t>Figure 7. Daily available tanker capacity.</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548733"/>
            <wp:docPr id="8" name="Picture 8"/>
            <wp:cNvGraphicFramePr>
              <a:graphicFrameLocks noChangeAspect="1"/>
            </wp:cNvGraphicFramePr>
            <a:graphic>
              <a:graphicData uri="http://schemas.openxmlformats.org/drawingml/2006/picture">
                <pic:pic>
                  <pic:nvPicPr>
                    <pic:cNvPr id="0" name="08_slot_wait.png"/>
                    <pic:cNvPicPr/>
                  </pic:nvPicPr>
                  <pic:blipFill>
                    <a:blip r:embed="rId16"/>
                    <a:stretch>
                      <a:fillRect/>
                    </a:stretch>
                  </pic:blipFill>
                  <pic:spPr>
                    <a:xfrm>
                      <a:off x="0" y="0"/>
                      <a:ext cx="5212080" cy="3548733"/>
                    </a:xfrm>
                    <a:prstGeom prst="rect"/>
                  </pic:spPr>
                </pic:pic>
              </a:graphicData>
            </a:graphic>
          </wp:inline>
        </w:drawing>
      </w:r>
    </w:p>
    <w:p>
      <w:pPr>
        <w:spacing w:after="80" w:line="240" w:lineRule="auto"/>
        <w:jc w:val="center"/>
      </w:pPr>
      <w:r>
        <w:rPr>
          <w:rFonts w:ascii="Times New Roman" w:hAnsi="Times New Roman" w:eastAsia="Times New Roman"/>
          <w:i/>
        </w:rPr>
        <w:t>Figure 8. Refinery loading-slot waiting time.</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676858"/>
            <wp:docPr id="9" name="Picture 9"/>
            <wp:cNvGraphicFramePr>
              <a:graphicFrameLocks noChangeAspect="1"/>
            </wp:cNvGraphicFramePr>
            <a:graphic>
              <a:graphicData uri="http://schemas.openxmlformats.org/drawingml/2006/picture">
                <pic:pic>
                  <pic:nvPicPr>
                    <pic:cNvPr id="0" name="09_inventory_risk.png"/>
                    <pic:cNvPicPr/>
                  </pic:nvPicPr>
                  <pic:blipFill>
                    <a:blip r:embed="rId17"/>
                    <a:stretch>
                      <a:fillRect/>
                    </a:stretch>
                  </pic:blipFill>
                  <pic:spPr>
                    <a:xfrm>
                      <a:off x="0" y="0"/>
                      <a:ext cx="5212080" cy="3676858"/>
                    </a:xfrm>
                    <a:prstGeom prst="rect"/>
                  </pic:spPr>
                </pic:pic>
              </a:graphicData>
            </a:graphic>
          </wp:inline>
        </w:drawing>
      </w:r>
    </w:p>
    <w:p>
      <w:pPr>
        <w:spacing w:after="80" w:line="240" w:lineRule="auto"/>
        <w:jc w:val="center"/>
      </w:pPr>
      <w:r>
        <w:rPr>
          <w:rFonts w:ascii="Times New Roman" w:hAnsi="Times New Roman" w:eastAsia="Times New Roman"/>
          <w:i/>
        </w:rPr>
        <w:t>Figure 9. Inventory / stock-out risk distribution.</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212080" cy="3614955"/>
            <wp:docPr id="10" name="Picture 10"/>
            <wp:cNvGraphicFramePr>
              <a:graphicFrameLocks noChangeAspect="1"/>
            </wp:cNvGraphicFramePr>
            <a:graphic>
              <a:graphicData uri="http://schemas.openxmlformats.org/drawingml/2006/picture">
                <pic:pic>
                  <pic:nvPicPr>
                    <pic:cNvPr id="0" name="10_traffic_delay.png"/>
                    <pic:cNvPicPr/>
                  </pic:nvPicPr>
                  <pic:blipFill>
                    <a:blip r:embed="rId18"/>
                    <a:stretch>
                      <a:fillRect/>
                    </a:stretch>
                  </pic:blipFill>
                  <pic:spPr>
                    <a:xfrm>
                      <a:off x="0" y="0"/>
                      <a:ext cx="5212080" cy="3614955"/>
                    </a:xfrm>
                    <a:prstGeom prst="rect"/>
                  </pic:spPr>
                </pic:pic>
              </a:graphicData>
            </a:graphic>
          </wp:inline>
        </w:drawing>
      </w:r>
    </w:p>
    <w:p>
      <w:pPr>
        <w:spacing w:after="80" w:line="240" w:lineRule="auto"/>
        <w:jc w:val="center"/>
      </w:pPr>
      <w:r>
        <w:rPr>
          <w:rFonts w:ascii="Times New Roman" w:hAnsi="Times New Roman" w:eastAsia="Times New Roman"/>
          <w:i/>
        </w:rPr>
        <w:t>Figure 10. Relationship between traffic factor and estimated delivery delay.</w:t>
      </w:r>
    </w:p>
    <w:p>
      <w:pPr>
        <w:spacing w:after="80" w:line="240" w:lineRule="auto"/>
      </w:pPr>
      <w:r>
        <w:rPr>
          <w:rFonts w:ascii="Times New Roman" w:hAnsi="Times New Roman" w:eastAsia="Times New Roman"/>
          <w:b w:val="0"/>
          <w:i w:val="0"/>
        </w:rPr>
        <w:t>The additional operational charts extend the sample report's descriptive-analysis style into the petroleum domain. They show that the platform must monitor both upstream supply constraints and downstream delivery conditions.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6. Breadth-First Search (BFS)</w:t>
      </w:r>
    </w:p>
    <w:p>
      <w:pPr>
        <w:pStyle w:val="Heading2"/>
        <w:spacing w:after="80" w:line="240" w:lineRule="auto"/>
      </w:pPr>
      <w:r>
        <w:rPr>
          <w:rFonts w:ascii="Times New Roman" w:hAnsi="Times New Roman" w:eastAsia="Times New Roman"/>
        </w:rPr>
        <w:t>6.1 Application to Dealer Operational Graph Traversal</w:t>
      </w:r>
    </w:p>
    <w:p>
      <w:pPr>
        <w:spacing w:after="80" w:line="240" w:lineRule="auto"/>
      </w:pPr>
      <w:r>
        <w:rPr>
          <w:rFonts w:ascii="Times New Roman" w:hAnsi="Times New Roman" w:eastAsia="Times New Roman"/>
          <w:b w:val="0"/>
          <w:i w:val="0"/>
        </w:rPr>
        <w:t>BFS is useful when the dealer decision environment is represented as a graph. A node represents an operational entity or AI agent, while a directed edge represents a dependency or information flow. BFS explores the graph level by level, making it appropriate when the platform needs the closest operational dependencies first.</w:t>
      </w:r>
    </w:p>
    <w:p>
      <w:pPr>
        <w:pStyle w:val="Heading2"/>
        <w:spacing w:after="80" w:line="240" w:lineRule="auto"/>
      </w:pPr>
      <w:r>
        <w:rPr>
          <w:rFonts w:ascii="Times New Roman" w:hAnsi="Times New Roman" w:eastAsia="Times New Roman"/>
        </w:rPr>
        <w:t>6.2 State Representation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State Variable</w:t>
            </w:r>
          </w:p>
        </w:tc>
        <w:tc>
          <w:tcPr>
            <w:tcW w:type="dxa" w:w="3360"/>
            <w:vAlign w:val="center"/>
          </w:tcPr>
          <w:p>
            <w:r>
              <w:rPr>
                <w:rFonts w:ascii="Times New Roman" w:hAnsi="Times New Roman" w:eastAsia="Times New Roman"/>
                <w:b/>
                <w:sz w:val="17"/>
              </w:rPr>
              <w:t>Meaning</w:t>
            </w:r>
          </w:p>
        </w:tc>
        <w:tc>
          <w:tcPr>
            <w:tcW w:type="dxa" w:w="3360"/>
            <w:vAlign w:val="center"/>
          </w:tcPr>
          <w:p>
            <w:r>
              <w:rPr>
                <w:rFonts w:ascii="Times New Roman" w:hAnsi="Times New Roman" w:eastAsia="Times New Roman"/>
                <w:b/>
                <w:sz w:val="17"/>
              </w:rPr>
              <w:t>Example</w:t>
            </w:r>
          </w:p>
        </w:tc>
      </w:tr>
      <w:tr>
        <w:tc>
          <w:tcPr>
            <w:tcW w:type="dxa" w:w="3360"/>
            <w:vAlign w:val="center"/>
          </w:tcPr>
          <w:p>
            <w:r>
              <w:rPr>
                <w:rFonts w:ascii="Times New Roman" w:hAnsi="Times New Roman" w:eastAsia="Times New Roman"/>
                <w:sz w:val="17"/>
              </w:rPr>
              <w:t>Node</w:t>
            </w:r>
          </w:p>
        </w:tc>
        <w:tc>
          <w:tcPr>
            <w:tcW w:type="dxa" w:w="3360"/>
            <w:vAlign w:val="center"/>
          </w:tcPr>
          <w:p>
            <w:r>
              <w:rPr>
                <w:rFonts w:ascii="Times New Roman" w:hAnsi="Times New Roman" w:eastAsia="Times New Roman"/>
                <w:sz w:val="17"/>
              </w:rPr>
              <w:t>Dealer, agent, refinery, resource or outcome</w:t>
            </w:r>
          </w:p>
        </w:tc>
        <w:tc>
          <w:tcPr>
            <w:tcW w:type="dxa" w:w="3360"/>
            <w:vAlign w:val="center"/>
          </w:tcPr>
          <w:p>
            <w:r>
              <w:rPr>
                <w:rFonts w:ascii="Times New Roman" w:hAnsi="Times New Roman" w:eastAsia="Times New Roman"/>
                <w:sz w:val="17"/>
              </w:rPr>
              <w:t>Dealer Dashboard</w:t>
            </w:r>
          </w:p>
        </w:tc>
      </w:tr>
      <w:tr>
        <w:tc>
          <w:tcPr>
            <w:tcW w:type="dxa" w:w="3360"/>
            <w:vAlign w:val="center"/>
          </w:tcPr>
          <w:p>
            <w:r>
              <w:rPr>
                <w:rFonts w:ascii="Times New Roman" w:hAnsi="Times New Roman" w:eastAsia="Times New Roman"/>
                <w:sz w:val="17"/>
              </w:rPr>
              <w:t>Edge</w:t>
            </w:r>
          </w:p>
        </w:tc>
        <w:tc>
          <w:tcPr>
            <w:tcW w:type="dxa" w:w="3360"/>
            <w:vAlign w:val="center"/>
          </w:tcPr>
          <w:p>
            <w:r>
              <w:rPr>
                <w:rFonts w:ascii="Times New Roman" w:hAnsi="Times New Roman" w:eastAsia="Times New Roman"/>
                <w:sz w:val="17"/>
              </w:rPr>
              <w:t>Information/dependency flow</w:t>
            </w:r>
          </w:p>
        </w:tc>
        <w:tc>
          <w:tcPr>
            <w:tcW w:type="dxa" w:w="3360"/>
            <w:vAlign w:val="center"/>
          </w:tcPr>
          <w:p>
            <w:r>
              <w:rPr>
                <w:rFonts w:ascii="Times New Roman" w:hAnsi="Times New Roman" w:eastAsia="Times New Roman"/>
                <w:sz w:val="17"/>
              </w:rPr>
              <w:t>Dashboard → Inventory Agent</w:t>
            </w:r>
          </w:p>
        </w:tc>
      </w:tr>
      <w:tr>
        <w:tc>
          <w:tcPr>
            <w:tcW w:type="dxa" w:w="3360"/>
            <w:vAlign w:val="center"/>
          </w:tcPr>
          <w:p>
            <w:r>
              <w:rPr>
                <w:rFonts w:ascii="Times New Roman" w:hAnsi="Times New Roman" w:eastAsia="Times New Roman"/>
                <w:sz w:val="17"/>
              </w:rPr>
              <w:t>Start</w:t>
            </w:r>
          </w:p>
        </w:tc>
        <w:tc>
          <w:tcPr>
            <w:tcW w:type="dxa" w:w="3360"/>
            <w:vAlign w:val="center"/>
          </w:tcPr>
          <w:p>
            <w:r>
              <w:rPr>
                <w:rFonts w:ascii="Times New Roman" w:hAnsi="Times New Roman" w:eastAsia="Times New Roman"/>
                <w:sz w:val="17"/>
              </w:rPr>
              <w:t>Dealer request / dealer node</w:t>
            </w:r>
          </w:p>
        </w:tc>
        <w:tc>
          <w:tcPr>
            <w:tcW w:type="dxa" w:w="3360"/>
            <w:vAlign w:val="center"/>
          </w:tcPr>
          <w:p>
            <w:r>
              <w:rPr>
                <w:rFonts w:ascii="Times New Roman" w:hAnsi="Times New Roman" w:eastAsia="Times New Roman"/>
                <w:sz w:val="17"/>
              </w:rPr>
              <w:t>Dealer</w:t>
            </w:r>
          </w:p>
        </w:tc>
      </w:tr>
      <w:tr>
        <w:tc>
          <w:tcPr>
            <w:tcW w:type="dxa" w:w="3360"/>
            <w:vAlign w:val="center"/>
          </w:tcPr>
          <w:p>
            <w:r>
              <w:rPr>
                <w:rFonts w:ascii="Times New Roman" w:hAnsi="Times New Roman" w:eastAsia="Times New Roman"/>
                <w:sz w:val="17"/>
              </w:rPr>
              <w:t>Goal</w:t>
            </w:r>
          </w:p>
        </w:tc>
        <w:tc>
          <w:tcPr>
            <w:tcW w:type="dxa" w:w="3360"/>
            <w:vAlign w:val="center"/>
          </w:tcPr>
          <w:p>
            <w:r>
              <w:rPr>
                <w:rFonts w:ascii="Times New Roman" w:hAnsi="Times New Roman" w:eastAsia="Times New Roman"/>
                <w:sz w:val="17"/>
              </w:rPr>
              <w:t>Reach relevant decision entities or cover graph</w:t>
            </w:r>
          </w:p>
        </w:tc>
        <w:tc>
          <w:tcPr>
            <w:tcW w:type="dxa" w:w="3360"/>
            <w:vAlign w:val="center"/>
          </w:tcPr>
          <w:p>
            <w:r>
              <w:rPr>
                <w:rFonts w:ascii="Times New Roman" w:hAnsi="Times New Roman" w:eastAsia="Times New Roman"/>
                <w:sz w:val="17"/>
              </w:rPr>
              <w:t>Full connected operational graph</w:t>
            </w:r>
          </w:p>
        </w:tc>
      </w:tr>
    </w:tbl>
    <w:p>
      <w:pPr>
        <w:pStyle w:val="Heading2"/>
        <w:spacing w:after="80" w:line="240" w:lineRule="auto"/>
      </w:pPr>
      <w:r>
        <w:rPr>
          <w:rFonts w:ascii="Times New Roman" w:hAnsi="Times New Roman" w:eastAsia="Times New Roman"/>
        </w:rPr>
        <w:t>6.3 BFS Algorithm</w:t>
      </w:r>
    </w:p>
    <w:p>
      <w:pPr>
        <w:spacing w:after="80" w:line="240" w:lineRule="auto"/>
      </w:pPr>
      <w:r>
        <w:rPr>
          <w:rFonts w:ascii="Times New Roman" w:hAnsi="Times New Roman" w:eastAsia="Times New Roman"/>
        </w:rPr>
        <w:t>BFS(G, start):</w:t>
        <w:br/>
      </w:r>
      <w:r>
        <w:rPr>
          <w:rFonts w:ascii="Times New Roman" w:hAnsi="Times New Roman" w:eastAsia="Times New Roman"/>
        </w:rPr>
        <w:t xml:space="preserve">    queue ← [start]</w:t>
        <w:br/>
      </w:r>
      <w:r>
        <w:rPr>
          <w:rFonts w:ascii="Times New Roman" w:hAnsi="Times New Roman" w:eastAsia="Times New Roman"/>
        </w:rPr>
        <w:t xml:space="preserve">    visited ← {start}</w:t>
        <w:br/>
      </w:r>
      <w:r>
        <w:rPr>
          <w:rFonts w:ascii="Times New Roman" w:hAnsi="Times New Roman" w:eastAsia="Times New Roman"/>
        </w:rPr>
        <w:t xml:space="preserve">    order ← []</w:t>
        <w:br/>
      </w:r>
      <w:r>
        <w:rPr>
          <w:rFonts w:ascii="Times New Roman" w:hAnsi="Times New Roman" w:eastAsia="Times New Roman"/>
        </w:rPr>
        <w:t xml:space="preserve">    while queue is not empty:</w:t>
        <w:br/>
      </w:r>
      <w:r>
        <w:rPr>
          <w:rFonts w:ascii="Times New Roman" w:hAnsi="Times New Roman" w:eastAsia="Times New Roman"/>
        </w:rPr>
        <w:t xml:space="preserve">        node ← pop_front(queue)</w:t>
        <w:br/>
      </w:r>
      <w:r>
        <w:rPr>
          <w:rFonts w:ascii="Times New Roman" w:hAnsi="Times New Roman" w:eastAsia="Times New Roman"/>
        </w:rPr>
        <w:t xml:space="preserve">        order.append(node)</w:t>
        <w:br/>
      </w:r>
      <w:r>
        <w:rPr>
          <w:rFonts w:ascii="Times New Roman" w:hAnsi="Times New Roman" w:eastAsia="Times New Roman"/>
        </w:rPr>
        <w:t xml:space="preserve">        for each neighbor of node:</w:t>
        <w:br/>
      </w:r>
      <w:r>
        <w:rPr>
          <w:rFonts w:ascii="Times New Roman" w:hAnsi="Times New Roman" w:eastAsia="Times New Roman"/>
        </w:rPr>
        <w:t xml:space="preserve">            if neighbor not in visited:</w:t>
        <w:br/>
      </w:r>
      <w:r>
        <w:rPr>
          <w:rFonts w:ascii="Times New Roman" w:hAnsi="Times New Roman" w:eastAsia="Times New Roman"/>
        </w:rPr>
        <w:t xml:space="preserve">                visited.add(neighbor)</w:t>
        <w:br/>
      </w:r>
      <w:r>
        <w:rPr>
          <w:rFonts w:ascii="Times New Roman" w:hAnsi="Times New Roman" w:eastAsia="Times New Roman"/>
        </w:rPr>
        <w:t xml:space="preserve">                queue.push_back(neighbor)</w:t>
        <w:br/>
      </w:r>
      <w:r>
        <w:rPr>
          <w:rFonts w:ascii="Times New Roman" w:hAnsi="Times New Roman" w:eastAsia="Times New Roman"/>
        </w:rPr>
        <w:t xml:space="preserve">    return order</w:t>
      </w:r>
    </w:p>
    <w:p>
      <w:pPr>
        <w:spacing w:after="80" w:line="240" w:lineRule="auto"/>
      </w:pPr>
      <w:r>
        <w:rPr>
          <w:rFonts w:ascii="Times New Roman" w:hAnsi="Times New Roman" w:eastAsia="Times New Roman"/>
          <w:b w:val="0"/>
          <w:i w:val="0"/>
        </w:rPr>
        <w:t>The project graph contains 15 vertices and 32 directed edges. BFS is used for structural exploration, not for the final numerical dispatch optimization.</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6400800" cy="3391903"/>
            <wp:docPr id="11" name="Picture 11"/>
            <wp:cNvGraphicFramePr>
              <a:graphicFrameLocks noChangeAspect="1"/>
            </wp:cNvGraphicFramePr>
            <a:graphic>
              <a:graphicData uri="http://schemas.openxmlformats.org/drawingml/2006/picture">
                <pic:pic>
                  <pic:nvPicPr>
                    <pic:cNvPr id="0" name="11_operational_graph.png"/>
                    <pic:cNvPicPr/>
                  </pic:nvPicPr>
                  <pic:blipFill>
                    <a:blip r:embed="rId19"/>
                    <a:stretch>
                      <a:fillRect/>
                    </a:stretch>
                  </pic:blipFill>
                  <pic:spPr>
                    <a:xfrm>
                      <a:off x="0" y="0"/>
                      <a:ext cx="6400800" cy="3391903"/>
                    </a:xfrm>
                    <a:prstGeom prst="rect"/>
                  </pic:spPr>
                </pic:pic>
              </a:graphicData>
            </a:graphic>
          </wp:inline>
        </w:drawing>
      </w:r>
    </w:p>
    <w:p>
      <w:pPr>
        <w:spacing w:after="80" w:line="240" w:lineRule="auto"/>
        <w:jc w:val="center"/>
      </w:pPr>
      <w:r>
        <w:rPr>
          <w:rFonts w:ascii="Times New Roman" w:hAnsi="Times New Roman" w:eastAsia="Times New Roman"/>
          <w:i/>
        </w:rPr>
        <w:t>Figure 11. Dealer-centric operational graph used for BFS and DFS.</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669280" cy="3977119"/>
            <wp:docPr id="12" name="Picture 12"/>
            <wp:cNvGraphicFramePr>
              <a:graphicFrameLocks noChangeAspect="1"/>
            </wp:cNvGraphicFramePr>
            <a:graphic>
              <a:graphicData uri="http://schemas.openxmlformats.org/drawingml/2006/picture">
                <pic:pic>
                  <pic:nvPicPr>
                    <pic:cNvPr id="0" name="12_bfs_tree.png"/>
                    <pic:cNvPicPr/>
                  </pic:nvPicPr>
                  <pic:blipFill>
                    <a:blip r:embed="rId20"/>
                    <a:stretch>
                      <a:fillRect/>
                    </a:stretch>
                  </pic:blipFill>
                  <pic:spPr>
                    <a:xfrm>
                      <a:off x="0" y="0"/>
                      <a:ext cx="5669280" cy="3977119"/>
                    </a:xfrm>
                    <a:prstGeom prst="rect"/>
                  </pic:spPr>
                </pic:pic>
              </a:graphicData>
            </a:graphic>
          </wp:inline>
        </w:drawing>
      </w:r>
    </w:p>
    <w:p>
      <w:pPr>
        <w:spacing w:after="80" w:line="240" w:lineRule="auto"/>
        <w:jc w:val="center"/>
      </w:pPr>
      <w:r>
        <w:rPr>
          <w:rFonts w:ascii="Times New Roman" w:hAnsi="Times New Roman" w:eastAsia="Times New Roman"/>
          <w:i/>
        </w:rPr>
        <w:t>Figure 12. BFS traversal tree from Dealer; labels show visitation order.</w:t>
      </w:r>
    </w:p>
    <w:p>
      <w:pPr>
        <w:spacing w:after="80" w:line="240" w:lineRule="auto"/>
      </w:pPr>
      <w:r>
        <w:rPr>
          <w:rFonts w:ascii="Times New Roman" w:hAnsi="Times New Roman" w:eastAsia="Times New Roman"/>
          <w:b w:val="0"/>
          <w:i w:val="0"/>
        </w:rPr>
        <w:t>Representative BFS visitation begins at Dealer, then expands through the Dealer Dashboard before reaching the demand, inventory, executive and order-recommendation layers.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7. Depth-First Search (DFS)</w:t>
      </w:r>
    </w:p>
    <w:p>
      <w:pPr>
        <w:pStyle w:val="Heading2"/>
        <w:spacing w:after="80" w:line="240" w:lineRule="auto"/>
      </w:pPr>
      <w:r>
        <w:rPr>
          <w:rFonts w:ascii="Times New Roman" w:hAnsi="Times New Roman" w:eastAsia="Times New Roman"/>
        </w:rPr>
        <w:t>7.1 Application</w:t>
      </w:r>
    </w:p>
    <w:p>
      <w:pPr>
        <w:spacing w:after="80" w:line="240" w:lineRule="auto"/>
      </w:pPr>
      <w:r>
        <w:rPr>
          <w:rFonts w:ascii="Times New Roman" w:hAnsi="Times New Roman" w:eastAsia="Times New Roman"/>
          <w:b w:val="0"/>
          <w:i w:val="0"/>
        </w:rPr>
        <w:t>DFS follows one branch as deeply as possible before backtracking. In the petroleum dealer platform, this is useful when the system wants to trace one operational dependency chain end-to-end—for example, following a dealer order through order recommendation, refinery coordination, fleet checks, maintenance/compliance and dispatch.</w:t>
      </w:r>
    </w:p>
    <w:p>
      <w:pPr>
        <w:pStyle w:val="Heading2"/>
        <w:spacing w:after="80" w:line="240" w:lineRule="auto"/>
      </w:pPr>
      <w:r>
        <w:rPr>
          <w:rFonts w:ascii="Times New Roman" w:hAnsi="Times New Roman" w:eastAsia="Times New Roman"/>
        </w:rPr>
        <w:t>7.2 DFS Algorithm</w:t>
      </w:r>
    </w:p>
    <w:p>
      <w:pPr>
        <w:spacing w:after="80" w:line="240" w:lineRule="auto"/>
      </w:pPr>
      <w:r>
        <w:rPr>
          <w:rFonts w:ascii="Times New Roman" w:hAnsi="Times New Roman" w:eastAsia="Times New Roman"/>
        </w:rPr>
        <w:t>DFS(node, visited, order):</w:t>
        <w:br/>
      </w:r>
      <w:r>
        <w:rPr>
          <w:rFonts w:ascii="Times New Roman" w:hAnsi="Times New Roman" w:eastAsia="Times New Roman"/>
        </w:rPr>
        <w:t xml:space="preserve">    visited.add(node)</w:t>
        <w:br/>
      </w:r>
      <w:r>
        <w:rPr>
          <w:rFonts w:ascii="Times New Roman" w:hAnsi="Times New Roman" w:eastAsia="Times New Roman"/>
        </w:rPr>
        <w:t xml:space="preserve">    order.append(node)</w:t>
        <w:br/>
      </w:r>
      <w:r>
        <w:rPr>
          <w:rFonts w:ascii="Times New Roman" w:hAnsi="Times New Roman" w:eastAsia="Times New Roman"/>
        </w:rPr>
        <w:t xml:space="preserve">    for each neighbor of node:</w:t>
        <w:br/>
      </w:r>
      <w:r>
        <w:rPr>
          <w:rFonts w:ascii="Times New Roman" w:hAnsi="Times New Roman" w:eastAsia="Times New Roman"/>
        </w:rPr>
        <w:t xml:space="preserve">        if neighbor not in visited:</w:t>
        <w:br/>
      </w:r>
      <w:r>
        <w:rPr>
          <w:rFonts w:ascii="Times New Roman" w:hAnsi="Times New Roman" w:eastAsia="Times New Roman"/>
        </w:rPr>
        <w:t xml:space="preserve">            DFS(neighbor, visited, order)</w:t>
        <w:br/>
      </w:r>
      <w:r>
        <w:rPr>
          <w:rFonts w:ascii="Times New Roman" w:hAnsi="Times New Roman" w:eastAsia="Times New Roman"/>
        </w:rPr>
        <w:t xml:space="preserve">    return order</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760720" cy="4041266"/>
            <wp:docPr id="13" name="Picture 13"/>
            <wp:cNvGraphicFramePr>
              <a:graphicFrameLocks noChangeAspect="1"/>
            </wp:cNvGraphicFramePr>
            <a:graphic>
              <a:graphicData uri="http://schemas.openxmlformats.org/drawingml/2006/picture">
                <pic:pic>
                  <pic:nvPicPr>
                    <pic:cNvPr id="0" name="13_dfs_tree.png"/>
                    <pic:cNvPicPr/>
                  </pic:nvPicPr>
                  <pic:blipFill>
                    <a:blip r:embed="rId21"/>
                    <a:stretch>
                      <a:fillRect/>
                    </a:stretch>
                  </pic:blipFill>
                  <pic:spPr>
                    <a:xfrm>
                      <a:off x="0" y="0"/>
                      <a:ext cx="5760720" cy="4041266"/>
                    </a:xfrm>
                    <a:prstGeom prst="rect"/>
                  </pic:spPr>
                </pic:pic>
              </a:graphicData>
            </a:graphic>
          </wp:inline>
        </w:drawing>
      </w:r>
    </w:p>
    <w:p>
      <w:pPr>
        <w:spacing w:after="80" w:line="240" w:lineRule="auto"/>
        <w:jc w:val="center"/>
      </w:pPr>
      <w:r>
        <w:rPr>
          <w:rFonts w:ascii="Times New Roman" w:hAnsi="Times New Roman" w:eastAsia="Times New Roman"/>
          <w:i/>
        </w:rPr>
        <w:t>Figure 13. DFS traversal tree from Dealer; labels show visitation order.</w:t>
      </w:r>
    </w:p>
    <w:p>
      <w:pPr>
        <w:pStyle w:val="Heading2"/>
        <w:spacing w:after="80" w:line="240" w:lineRule="auto"/>
      </w:pPr>
      <w:r>
        <w:rPr>
          <w:rFonts w:ascii="Times New Roman" w:hAnsi="Times New Roman" w:eastAsia="Times New Roman"/>
        </w:rPr>
        <w:t>7.3 BFS vs. DFS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Criterion</w:t>
            </w:r>
          </w:p>
        </w:tc>
        <w:tc>
          <w:tcPr>
            <w:tcW w:type="dxa" w:w="3360"/>
            <w:vAlign w:val="center"/>
          </w:tcPr>
          <w:p>
            <w:r>
              <w:rPr>
                <w:rFonts w:ascii="Times New Roman" w:hAnsi="Times New Roman" w:eastAsia="Times New Roman"/>
                <w:b/>
                <w:sz w:val="17"/>
              </w:rPr>
              <w:t>BFS</w:t>
            </w:r>
          </w:p>
        </w:tc>
        <w:tc>
          <w:tcPr>
            <w:tcW w:type="dxa" w:w="3360"/>
            <w:vAlign w:val="center"/>
          </w:tcPr>
          <w:p>
            <w:r>
              <w:rPr>
                <w:rFonts w:ascii="Times New Roman" w:hAnsi="Times New Roman" w:eastAsia="Times New Roman"/>
                <w:b/>
                <w:sz w:val="17"/>
              </w:rPr>
              <w:t>DFS</w:t>
            </w:r>
          </w:p>
        </w:tc>
      </w:tr>
      <w:tr>
        <w:tc>
          <w:tcPr>
            <w:tcW w:type="dxa" w:w="3360"/>
            <w:vAlign w:val="center"/>
          </w:tcPr>
          <w:p>
            <w:r>
              <w:rPr>
                <w:rFonts w:ascii="Times New Roman" w:hAnsi="Times New Roman" w:eastAsia="Times New Roman"/>
                <w:sz w:val="17"/>
              </w:rPr>
              <w:t>Search strategy</w:t>
            </w:r>
          </w:p>
        </w:tc>
        <w:tc>
          <w:tcPr>
            <w:tcW w:type="dxa" w:w="3360"/>
            <w:vAlign w:val="center"/>
          </w:tcPr>
          <w:p>
            <w:r>
              <w:rPr>
                <w:rFonts w:ascii="Times New Roman" w:hAnsi="Times New Roman" w:eastAsia="Times New Roman"/>
                <w:sz w:val="17"/>
              </w:rPr>
              <w:t>Level by level</w:t>
            </w:r>
          </w:p>
        </w:tc>
        <w:tc>
          <w:tcPr>
            <w:tcW w:type="dxa" w:w="3360"/>
            <w:vAlign w:val="center"/>
          </w:tcPr>
          <w:p>
            <w:r>
              <w:rPr>
                <w:rFonts w:ascii="Times New Roman" w:hAnsi="Times New Roman" w:eastAsia="Times New Roman"/>
                <w:sz w:val="17"/>
              </w:rPr>
              <w:t>Depth first, then backtracking</w:t>
            </w:r>
          </w:p>
        </w:tc>
      </w:tr>
      <w:tr>
        <w:tc>
          <w:tcPr>
            <w:tcW w:type="dxa" w:w="3360"/>
            <w:vAlign w:val="center"/>
          </w:tcPr>
          <w:p>
            <w:r>
              <w:rPr>
                <w:rFonts w:ascii="Times New Roman" w:hAnsi="Times New Roman" w:eastAsia="Times New Roman"/>
                <w:sz w:val="17"/>
              </w:rPr>
              <w:t>Data structure</w:t>
            </w:r>
          </w:p>
        </w:tc>
        <w:tc>
          <w:tcPr>
            <w:tcW w:type="dxa" w:w="3360"/>
            <w:vAlign w:val="center"/>
          </w:tcPr>
          <w:p>
            <w:r>
              <w:rPr>
                <w:rFonts w:ascii="Times New Roman" w:hAnsi="Times New Roman" w:eastAsia="Times New Roman"/>
                <w:sz w:val="17"/>
              </w:rPr>
              <w:t>Queue (FIFO)</w:t>
            </w:r>
          </w:p>
        </w:tc>
        <w:tc>
          <w:tcPr>
            <w:tcW w:type="dxa" w:w="3360"/>
            <w:vAlign w:val="center"/>
          </w:tcPr>
          <w:p>
            <w:r>
              <w:rPr>
                <w:rFonts w:ascii="Times New Roman" w:hAnsi="Times New Roman" w:eastAsia="Times New Roman"/>
                <w:sz w:val="17"/>
              </w:rPr>
              <w:t>Stack / recursion (LIFO)</w:t>
            </w:r>
          </w:p>
        </w:tc>
      </w:tr>
      <w:tr>
        <w:tc>
          <w:tcPr>
            <w:tcW w:type="dxa" w:w="3360"/>
            <w:vAlign w:val="center"/>
          </w:tcPr>
          <w:p>
            <w:r>
              <w:rPr>
                <w:rFonts w:ascii="Times New Roman" w:hAnsi="Times New Roman" w:eastAsia="Times New Roman"/>
                <w:sz w:val="17"/>
              </w:rPr>
              <w:t>Best suited for</w:t>
            </w:r>
          </w:p>
        </w:tc>
        <w:tc>
          <w:tcPr>
            <w:tcW w:type="dxa" w:w="3360"/>
            <w:vAlign w:val="center"/>
          </w:tcPr>
          <w:p>
            <w:r>
              <w:rPr>
                <w:rFonts w:ascii="Times New Roman" w:hAnsi="Times New Roman" w:eastAsia="Times New Roman"/>
                <w:sz w:val="17"/>
              </w:rPr>
              <w:t>Closest operational dependencies first</w:t>
            </w:r>
          </w:p>
        </w:tc>
        <w:tc>
          <w:tcPr>
            <w:tcW w:type="dxa" w:w="3360"/>
            <w:vAlign w:val="center"/>
          </w:tcPr>
          <w:p>
            <w:r>
              <w:rPr>
                <w:rFonts w:ascii="Times New Roman" w:hAnsi="Times New Roman" w:eastAsia="Times New Roman"/>
                <w:sz w:val="17"/>
              </w:rPr>
              <w:t>Tracing a deep operational dependency chain</w:t>
            </w:r>
          </w:p>
        </w:tc>
      </w:tr>
      <w:tr>
        <w:tc>
          <w:tcPr>
            <w:tcW w:type="dxa" w:w="3360"/>
            <w:vAlign w:val="center"/>
          </w:tcPr>
          <w:p>
            <w:r>
              <w:rPr>
                <w:rFonts w:ascii="Times New Roman" w:hAnsi="Times New Roman" w:eastAsia="Times New Roman"/>
                <w:sz w:val="17"/>
              </w:rPr>
              <w:t>Project role</w:t>
            </w:r>
          </w:p>
        </w:tc>
        <w:tc>
          <w:tcPr>
            <w:tcW w:type="dxa" w:w="3360"/>
            <w:vAlign w:val="center"/>
          </w:tcPr>
          <w:p>
            <w:r>
              <w:rPr>
                <w:rFonts w:ascii="Times New Roman" w:hAnsi="Times New Roman" w:eastAsia="Times New Roman"/>
                <w:sz w:val="17"/>
              </w:rPr>
              <w:t>Broad dealer-network exploration</w:t>
            </w:r>
          </w:p>
        </w:tc>
        <w:tc>
          <w:tcPr>
            <w:tcW w:type="dxa" w:w="3360"/>
            <w:vAlign w:val="center"/>
          </w:tcPr>
          <w:p>
            <w:r>
              <w:rPr>
                <w:rFonts w:ascii="Times New Roman" w:hAnsi="Times New Roman" w:eastAsia="Times New Roman"/>
                <w:sz w:val="17"/>
              </w:rPr>
              <w:t>Dependency-path and relationship tracing</w:t>
            </w:r>
          </w:p>
        </w:tc>
      </w:tr>
      <w:tr>
        <w:tc>
          <w:tcPr>
            <w:tcW w:type="dxa" w:w="3360"/>
            <w:vAlign w:val="center"/>
          </w:tcPr>
          <w:p>
            <w:r>
              <w:rPr>
                <w:rFonts w:ascii="Times New Roman" w:hAnsi="Times New Roman" w:eastAsia="Times New Roman"/>
                <w:sz w:val="17"/>
              </w:rPr>
              <w:t>Optimization role</w:t>
            </w:r>
          </w:p>
        </w:tc>
        <w:tc>
          <w:tcPr>
            <w:tcW w:type="dxa" w:w="3360"/>
            <w:vAlign w:val="center"/>
          </w:tcPr>
          <w:p>
            <w:r>
              <w:rPr>
                <w:rFonts w:ascii="Times New Roman" w:hAnsi="Times New Roman" w:eastAsia="Times New Roman"/>
                <w:sz w:val="17"/>
              </w:rPr>
              <w:t>Not the dispatch optimizer</w:t>
            </w:r>
          </w:p>
        </w:tc>
        <w:tc>
          <w:tcPr>
            <w:tcW w:type="dxa" w:w="3360"/>
            <w:vAlign w:val="center"/>
          </w:tcPr>
          <w:p>
            <w:r>
              <w:rPr>
                <w:rFonts w:ascii="Times New Roman" w:hAnsi="Times New Roman" w:eastAsia="Times New Roman"/>
                <w:sz w:val="17"/>
              </w:rPr>
              <w:t>Not the dispatch optimizer</w:t>
            </w:r>
          </w:p>
        </w:tc>
      </w:tr>
    </w:tbl>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8. Hill Climbing</w:t>
      </w:r>
    </w:p>
    <w:p>
      <w:pPr>
        <w:pStyle w:val="Heading2"/>
        <w:spacing w:after="80" w:line="240" w:lineRule="auto"/>
      </w:pPr>
      <w:r>
        <w:rPr>
          <w:rFonts w:ascii="Times New Roman" w:hAnsi="Times New Roman" w:eastAsia="Times New Roman"/>
        </w:rPr>
        <w:t>8.1 Purpose</w:t>
      </w:r>
    </w:p>
    <w:p>
      <w:pPr>
        <w:spacing w:after="80" w:line="240" w:lineRule="auto"/>
      </w:pPr>
      <w:r>
        <w:rPr>
          <w:rFonts w:ascii="Times New Roman" w:hAnsi="Times New Roman" w:eastAsia="Times New Roman"/>
          <w:b w:val="0"/>
          <w:i w:val="0"/>
        </w:rPr>
        <w:t>Hill Climbing is a local-search optimization method. Here a state represents a complete feasible dispatch schedule containing tanker, driver, loading-slot, dispatch-order and route choices for the dealer's outstanding orders.</w:t>
      </w:r>
    </w:p>
    <w:p>
      <w:pPr>
        <w:pStyle w:val="Heading2"/>
        <w:spacing w:after="80" w:line="240" w:lineRule="auto"/>
      </w:pPr>
      <w:r>
        <w:rPr>
          <w:rFonts w:ascii="Times New Roman" w:hAnsi="Times New Roman" w:eastAsia="Times New Roman"/>
        </w:rPr>
        <w:t>8.2 Cost Function Used for Demonstration</w:t>
      </w:r>
    </w:p>
    <w:p>
      <w:pPr>
        <w:spacing w:after="80" w:line="240" w:lineRule="auto"/>
      </w:pPr>
      <w:r>
        <w:rPr>
          <w:rFonts w:ascii="Times New Roman" w:hAnsi="Times New Roman" w:eastAsia="Times New Roman"/>
          <w:b w:val="0"/>
          <w:i w:val="0"/>
        </w:rPr>
        <w:t>The objective is to minimize a weighted operational cost combining delivery time, transportation cost, tanker idle time, late-delivery penalty and constraint violations:</w:t>
      </w:r>
    </w:p>
    <w:p>
      <w:pPr>
        <w:spacing w:after="80" w:line="240" w:lineRule="auto"/>
      </w:pPr>
      <w:r>
        <w:rPr>
          <w:rFonts w:ascii="Times New Roman" w:hAnsi="Times New Roman" w:eastAsia="Times New Roman"/>
          <w:b w:val="0"/>
          <w:i/>
        </w:rPr>
        <w:t>Cost = w1(Delivery Time) + w2(Transportation Cost) + w3(Tanker Idle Time) + w4(Late Delivery Penalty) + w5(Constraint Violation Penalty)</w:t>
      </w:r>
    </w:p>
    <w:p>
      <w:pPr>
        <w:spacing w:after="80" w:line="240" w:lineRule="auto"/>
      </w:pPr>
      <w:r>
        <w:rPr>
          <w:rFonts w:ascii="Times New Roman" w:hAnsi="Times New Roman" w:eastAsia="Times New Roman"/>
          <w:b w:val="0"/>
          <w:i w:val="0"/>
        </w:rPr>
        <w:t>Fitness = -Cost</w:t>
      </w:r>
    </w:p>
    <w:p>
      <w:pPr>
        <w:pStyle w:val="Heading2"/>
        <w:spacing w:after="80" w:line="240" w:lineRule="auto"/>
      </w:pPr>
      <w:r>
        <w:rPr>
          <w:rFonts w:ascii="Times New Roman" w:hAnsi="Times New Roman" w:eastAsia="Times New Roman"/>
        </w:rPr>
        <w:t>8.3 Neighbourhood Definition</w:t>
      </w:r>
    </w:p>
    <w:p>
      <w:pPr>
        <w:pStyle w:val="ListBullet"/>
        <w:spacing w:after="80" w:line="240" w:lineRule="auto"/>
      </w:pPr>
      <w:r>
        <w:rPr>
          <w:rFonts w:ascii="Times New Roman" w:hAnsi="Times New Roman" w:eastAsia="Times New Roman"/>
        </w:rPr>
        <w:t>Swap tanker assignments between two orders.</w:t>
      </w:r>
    </w:p>
    <w:p>
      <w:pPr>
        <w:pStyle w:val="ListBullet"/>
        <w:spacing w:after="80" w:line="240" w:lineRule="auto"/>
      </w:pPr>
      <w:r>
        <w:rPr>
          <w:rFonts w:ascii="Times New Roman" w:hAnsi="Times New Roman" w:eastAsia="Times New Roman"/>
        </w:rPr>
        <w:t>Change the tanker assigned to one order.</w:t>
      </w:r>
    </w:p>
    <w:p>
      <w:pPr>
        <w:pStyle w:val="ListBullet"/>
        <w:spacing w:after="80" w:line="240" w:lineRule="auto"/>
      </w:pPr>
      <w:r>
        <w:rPr>
          <w:rFonts w:ascii="Times New Roman" w:hAnsi="Times New Roman" w:eastAsia="Times New Roman"/>
        </w:rPr>
        <w:t>Change the driver assigned to one order.</w:t>
      </w:r>
    </w:p>
    <w:p>
      <w:pPr>
        <w:pStyle w:val="ListBullet"/>
        <w:spacing w:after="80" w:line="240" w:lineRule="auto"/>
      </w:pPr>
      <w:r>
        <w:rPr>
          <w:rFonts w:ascii="Times New Roman" w:hAnsi="Times New Roman" w:eastAsia="Times New Roman"/>
        </w:rPr>
        <w:t>Move an order to another available loading slot.</w:t>
      </w:r>
    </w:p>
    <w:p>
      <w:pPr>
        <w:pStyle w:val="ListBullet"/>
        <w:spacing w:after="80" w:line="240" w:lineRule="auto"/>
      </w:pPr>
      <w:r>
        <w:rPr>
          <w:rFonts w:ascii="Times New Roman" w:hAnsi="Times New Roman" w:eastAsia="Times New Roman"/>
        </w:rPr>
        <w:t>Change the dispatch sequence.</w:t>
      </w:r>
    </w:p>
    <w:p>
      <w:pPr>
        <w:pStyle w:val="ListBullet"/>
        <w:spacing w:after="80" w:line="240" w:lineRule="auto"/>
      </w:pPr>
      <w:r>
        <w:rPr>
          <w:rFonts w:ascii="Times New Roman" w:hAnsi="Times New Roman" w:eastAsia="Times New Roman"/>
        </w:rPr>
        <w:t>Select an alternative feasible route.</w:t>
      </w:r>
    </w:p>
    <w:p>
      <w:pPr>
        <w:spacing w:after="80" w:line="240" w:lineRule="auto"/>
      </w:pPr>
      <w:r>
        <w:rPr>
          <w:rFonts w:ascii="Times New Roman" w:hAnsi="Times New Roman" w:eastAsia="Times New Roman"/>
          <w:b w:val="0"/>
          <w:i w:val="0"/>
        </w:rPr>
        <w:t>A steepest-improvement variant evaluates feasible neighbouring states and accepts the neighbour with the largest reduction in objective cost. The process stops when no neighbour improves the current state.</w:t>
      </w:r>
    </w:p>
    <w:p>
      <w:pPr>
        <w:spacing w:after="80" w:line="240" w:lineRule="auto"/>
      </w:pPr>
      <w:r>
        <w:rPr>
          <w:rFonts w:ascii="Times New Roman" w:hAnsi="Times New Roman" w:eastAsia="Times New Roman"/>
        </w:rPr>
        <w:br w:type="page"/>
      </w:r>
    </w:p>
    <w:p>
      <w:pPr>
        <w:spacing w:after="80" w:line="240" w:lineRule="auto"/>
      </w:pPr>
      <w:r>
        <w:rPr>
          <w:rFonts w:ascii="Times New Roman" w:hAnsi="Times New Roman" w:eastAsia="Times New Roman"/>
          <w:b w:val="0"/>
          <w:i w:val="0"/>
        </w:rPr>
        <w:t>For an illustrative run, the objective cost decreases from 1000 to 707 before reaching a plateau. The graph intentionally demonstrates the expected monotonic improvement of a local-search run rather than claiming a live operational result.</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760720" cy="3858171"/>
            <wp:docPr id="14" name="Picture 14"/>
            <wp:cNvGraphicFramePr>
              <a:graphicFrameLocks noChangeAspect="1"/>
            </wp:cNvGraphicFramePr>
            <a:graphic>
              <a:graphicData uri="http://schemas.openxmlformats.org/drawingml/2006/picture">
                <pic:pic>
                  <pic:nvPicPr>
                    <pic:cNvPr id="0" name="14_hill_vs_ga.png"/>
                    <pic:cNvPicPr/>
                  </pic:nvPicPr>
                  <pic:blipFill>
                    <a:blip r:embed="rId22"/>
                    <a:stretch>
                      <a:fillRect/>
                    </a:stretch>
                  </pic:blipFill>
                  <pic:spPr>
                    <a:xfrm>
                      <a:off x="0" y="0"/>
                      <a:ext cx="5760720" cy="3858171"/>
                    </a:xfrm>
                    <a:prstGeom prst="rect"/>
                  </pic:spPr>
                </pic:pic>
              </a:graphicData>
            </a:graphic>
          </wp:inline>
        </w:drawing>
      </w:r>
    </w:p>
    <w:p>
      <w:pPr>
        <w:spacing w:after="80" w:line="240" w:lineRule="auto"/>
        <w:jc w:val="center"/>
      </w:pPr>
      <w:r>
        <w:rPr>
          <w:rFonts w:ascii="Times New Roman" w:hAnsi="Times New Roman" w:eastAsia="Times New Roman"/>
          <w:i/>
        </w:rPr>
        <w:t>Figure 14. Hill Climbing vs. Genetic Algorithm convergence for dispatch optimization.</w:t>
      </w:r>
    </w:p>
    <w:p>
      <w:pPr>
        <w:pStyle w:val="Heading2"/>
        <w:spacing w:after="80" w:line="240" w:lineRule="auto"/>
      </w:pPr>
      <w:r>
        <w:rPr>
          <w:rFonts w:ascii="Times New Roman" w:hAnsi="Times New Roman" w:eastAsia="Times New Roman"/>
        </w:rPr>
        <w:t>8.4 Local Optima Across Random Restarts</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vAlign w:val="center"/>
          </w:tcPr>
          <w:p>
            <w:r>
              <w:rPr>
                <w:rFonts w:ascii="Times New Roman" w:hAnsi="Times New Roman" w:eastAsia="Times New Roman"/>
                <w:b/>
                <w:sz w:val="17"/>
              </w:rPr>
              <w:t>Restart #</w:t>
            </w:r>
          </w:p>
        </w:tc>
        <w:tc>
          <w:tcPr>
            <w:tcW w:type="dxa" w:w="916"/>
            <w:vAlign w:val="center"/>
          </w:tcPr>
          <w:p>
            <w:r>
              <w:rPr>
                <w:rFonts w:ascii="Times New Roman" w:hAnsi="Times New Roman" w:eastAsia="Times New Roman"/>
                <w:b/>
                <w:sz w:val="17"/>
              </w:rPr>
              <w:t>1</w:t>
            </w:r>
          </w:p>
        </w:tc>
        <w:tc>
          <w:tcPr>
            <w:tcW w:type="dxa" w:w="916"/>
            <w:vAlign w:val="center"/>
          </w:tcPr>
          <w:p>
            <w:r>
              <w:rPr>
                <w:rFonts w:ascii="Times New Roman" w:hAnsi="Times New Roman" w:eastAsia="Times New Roman"/>
                <w:b/>
                <w:sz w:val="17"/>
              </w:rPr>
              <w:t>2</w:t>
            </w:r>
          </w:p>
        </w:tc>
        <w:tc>
          <w:tcPr>
            <w:tcW w:type="dxa" w:w="916"/>
            <w:vAlign w:val="center"/>
          </w:tcPr>
          <w:p>
            <w:r>
              <w:rPr>
                <w:rFonts w:ascii="Times New Roman" w:hAnsi="Times New Roman" w:eastAsia="Times New Roman"/>
                <w:b/>
                <w:sz w:val="17"/>
              </w:rPr>
              <w:t>3</w:t>
            </w:r>
          </w:p>
        </w:tc>
        <w:tc>
          <w:tcPr>
            <w:tcW w:type="dxa" w:w="916"/>
            <w:vAlign w:val="center"/>
          </w:tcPr>
          <w:p>
            <w:r>
              <w:rPr>
                <w:rFonts w:ascii="Times New Roman" w:hAnsi="Times New Roman" w:eastAsia="Times New Roman"/>
                <w:b/>
                <w:sz w:val="17"/>
              </w:rPr>
              <w:t>4</w:t>
            </w:r>
          </w:p>
        </w:tc>
        <w:tc>
          <w:tcPr>
            <w:tcW w:type="dxa" w:w="916"/>
            <w:vAlign w:val="center"/>
          </w:tcPr>
          <w:p>
            <w:r>
              <w:rPr>
                <w:rFonts w:ascii="Times New Roman" w:hAnsi="Times New Roman" w:eastAsia="Times New Roman"/>
                <w:b/>
                <w:sz w:val="17"/>
              </w:rPr>
              <w:t>5</w:t>
            </w:r>
          </w:p>
        </w:tc>
        <w:tc>
          <w:tcPr>
            <w:tcW w:type="dxa" w:w="916"/>
            <w:vAlign w:val="center"/>
          </w:tcPr>
          <w:p>
            <w:r>
              <w:rPr>
                <w:rFonts w:ascii="Times New Roman" w:hAnsi="Times New Roman" w:eastAsia="Times New Roman"/>
                <w:b/>
                <w:sz w:val="17"/>
              </w:rPr>
              <w:t>6</w:t>
            </w:r>
          </w:p>
        </w:tc>
        <w:tc>
          <w:tcPr>
            <w:tcW w:type="dxa" w:w="916"/>
            <w:vAlign w:val="center"/>
          </w:tcPr>
          <w:p>
            <w:r>
              <w:rPr>
                <w:rFonts w:ascii="Times New Roman" w:hAnsi="Times New Roman" w:eastAsia="Times New Roman"/>
                <w:b/>
                <w:sz w:val="17"/>
              </w:rPr>
              <w:t>7</w:t>
            </w:r>
          </w:p>
        </w:tc>
        <w:tc>
          <w:tcPr>
            <w:tcW w:type="dxa" w:w="916"/>
            <w:vAlign w:val="center"/>
          </w:tcPr>
          <w:p>
            <w:r>
              <w:rPr>
                <w:rFonts w:ascii="Times New Roman" w:hAnsi="Times New Roman" w:eastAsia="Times New Roman"/>
                <w:b/>
                <w:sz w:val="17"/>
              </w:rPr>
              <w:t>8</w:t>
            </w:r>
          </w:p>
        </w:tc>
        <w:tc>
          <w:tcPr>
            <w:tcW w:type="dxa" w:w="916"/>
            <w:vAlign w:val="center"/>
          </w:tcPr>
          <w:p>
            <w:r>
              <w:rPr>
                <w:rFonts w:ascii="Times New Roman" w:hAnsi="Times New Roman" w:eastAsia="Times New Roman"/>
                <w:b/>
                <w:sz w:val="17"/>
              </w:rPr>
              <w:t>9</w:t>
            </w:r>
          </w:p>
        </w:tc>
        <w:tc>
          <w:tcPr>
            <w:tcW w:type="dxa" w:w="916"/>
            <w:vAlign w:val="center"/>
          </w:tcPr>
          <w:p>
            <w:r>
              <w:rPr>
                <w:rFonts w:ascii="Times New Roman" w:hAnsi="Times New Roman" w:eastAsia="Times New Roman"/>
                <w:b/>
                <w:sz w:val="17"/>
              </w:rPr>
              <w:t>10</w:t>
            </w:r>
          </w:p>
        </w:tc>
      </w:tr>
      <w:tr>
        <w:tc>
          <w:tcPr>
            <w:tcW w:type="dxa" w:w="916"/>
            <w:vAlign w:val="center"/>
          </w:tcPr>
          <w:p>
            <w:r>
              <w:rPr>
                <w:rFonts w:ascii="Times New Roman" w:hAnsi="Times New Roman" w:eastAsia="Times New Roman"/>
                <w:sz w:val="17"/>
              </w:rPr>
              <w:t>Final objective cost</w:t>
            </w:r>
          </w:p>
        </w:tc>
        <w:tc>
          <w:tcPr>
            <w:tcW w:type="dxa" w:w="916"/>
            <w:vAlign w:val="center"/>
          </w:tcPr>
          <w:p>
            <w:r>
              <w:rPr>
                <w:rFonts w:ascii="Times New Roman" w:hAnsi="Times New Roman" w:eastAsia="Times New Roman"/>
                <w:sz w:val="17"/>
              </w:rPr>
              <w:t>16</w:t>
            </w:r>
          </w:p>
        </w:tc>
        <w:tc>
          <w:tcPr>
            <w:tcW w:type="dxa" w:w="916"/>
            <w:vAlign w:val="center"/>
          </w:tcPr>
          <w:p>
            <w:r>
              <w:rPr>
                <w:rFonts w:ascii="Times New Roman" w:hAnsi="Times New Roman" w:eastAsia="Times New Roman"/>
                <w:sz w:val="17"/>
              </w:rPr>
              <w:t>14</w:t>
            </w:r>
          </w:p>
        </w:tc>
        <w:tc>
          <w:tcPr>
            <w:tcW w:type="dxa" w:w="916"/>
            <w:vAlign w:val="center"/>
          </w:tcPr>
          <w:p>
            <w:r>
              <w:rPr>
                <w:rFonts w:ascii="Times New Roman" w:hAnsi="Times New Roman" w:eastAsia="Times New Roman"/>
                <w:sz w:val="17"/>
              </w:rPr>
              <w:t>14</w:t>
            </w:r>
          </w:p>
        </w:tc>
        <w:tc>
          <w:tcPr>
            <w:tcW w:type="dxa" w:w="916"/>
            <w:vAlign w:val="center"/>
          </w:tcPr>
          <w:p>
            <w:r>
              <w:rPr>
                <w:rFonts w:ascii="Times New Roman" w:hAnsi="Times New Roman" w:eastAsia="Times New Roman"/>
                <w:sz w:val="17"/>
              </w:rPr>
              <w:t>13</w:t>
            </w:r>
          </w:p>
        </w:tc>
        <w:tc>
          <w:tcPr>
            <w:tcW w:type="dxa" w:w="916"/>
            <w:vAlign w:val="center"/>
          </w:tcPr>
          <w:p>
            <w:r>
              <w:rPr>
                <w:rFonts w:ascii="Times New Roman" w:hAnsi="Times New Roman" w:eastAsia="Times New Roman"/>
                <w:sz w:val="17"/>
              </w:rPr>
              <w:t>15</w:t>
            </w:r>
          </w:p>
        </w:tc>
        <w:tc>
          <w:tcPr>
            <w:tcW w:type="dxa" w:w="916"/>
            <w:vAlign w:val="center"/>
          </w:tcPr>
          <w:p>
            <w:r>
              <w:rPr>
                <w:rFonts w:ascii="Times New Roman" w:hAnsi="Times New Roman" w:eastAsia="Times New Roman"/>
                <w:sz w:val="17"/>
              </w:rPr>
              <w:t>13</w:t>
            </w:r>
          </w:p>
        </w:tc>
        <w:tc>
          <w:tcPr>
            <w:tcW w:type="dxa" w:w="916"/>
            <w:vAlign w:val="center"/>
          </w:tcPr>
          <w:p>
            <w:r>
              <w:rPr>
                <w:rFonts w:ascii="Times New Roman" w:hAnsi="Times New Roman" w:eastAsia="Times New Roman"/>
                <w:sz w:val="17"/>
              </w:rPr>
              <w:t>13</w:t>
            </w:r>
          </w:p>
        </w:tc>
        <w:tc>
          <w:tcPr>
            <w:tcW w:type="dxa" w:w="916"/>
            <w:vAlign w:val="center"/>
          </w:tcPr>
          <w:p>
            <w:r>
              <w:rPr>
                <w:rFonts w:ascii="Times New Roman" w:hAnsi="Times New Roman" w:eastAsia="Times New Roman"/>
                <w:sz w:val="17"/>
              </w:rPr>
              <w:t>12</w:t>
            </w:r>
          </w:p>
        </w:tc>
        <w:tc>
          <w:tcPr>
            <w:tcW w:type="dxa" w:w="916"/>
            <w:vAlign w:val="center"/>
          </w:tcPr>
          <w:p>
            <w:r>
              <w:rPr>
                <w:rFonts w:ascii="Times New Roman" w:hAnsi="Times New Roman" w:eastAsia="Times New Roman"/>
                <w:sz w:val="17"/>
              </w:rPr>
              <w:t>14</w:t>
            </w:r>
          </w:p>
        </w:tc>
        <w:tc>
          <w:tcPr>
            <w:tcW w:type="dxa" w:w="916"/>
            <w:vAlign w:val="center"/>
          </w:tcPr>
          <w:p>
            <w:r>
              <w:rPr>
                <w:rFonts w:ascii="Times New Roman" w:hAnsi="Times New Roman" w:eastAsia="Times New Roman"/>
                <w:sz w:val="17"/>
              </w:rPr>
              <w:t>14</w:t>
            </w:r>
          </w:p>
        </w:tc>
      </w:tr>
    </w:tbl>
    <w:p>
      <w:pPr>
        <w:spacing w:after="80" w:line="240" w:lineRule="auto"/>
      </w:pPr>
      <w:r>
        <w:rPr>
          <w:rFonts w:ascii="Times New Roman" w:hAnsi="Times New Roman" w:eastAsia="Times New Roman"/>
          <w:b w:val="0"/>
          <w:i w:val="0"/>
        </w:rPr>
        <w:t>The restart experiment demonstrates that Hill Climbing can terminate at different local optima depending on the initial schedule.</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735509"/>
            <wp:docPr id="15" name="Picture 15"/>
            <wp:cNvGraphicFramePr>
              <a:graphicFrameLocks noChangeAspect="1"/>
            </wp:cNvGraphicFramePr>
            <a:graphic>
              <a:graphicData uri="http://schemas.openxmlformats.org/drawingml/2006/picture">
                <pic:pic>
                  <pic:nvPicPr>
                    <pic:cNvPr id="0" name="15_hill_restarts.png"/>
                    <pic:cNvPicPr/>
                  </pic:nvPicPr>
                  <pic:blipFill>
                    <a:blip r:embed="rId23"/>
                    <a:stretch>
                      <a:fillRect/>
                    </a:stretch>
                  </pic:blipFill>
                  <pic:spPr>
                    <a:xfrm>
                      <a:off x="0" y="0"/>
                      <a:ext cx="5486400" cy="3735509"/>
                    </a:xfrm>
                    <a:prstGeom prst="rect"/>
                  </pic:spPr>
                </pic:pic>
              </a:graphicData>
            </a:graphic>
          </wp:inline>
        </w:drawing>
      </w:r>
    </w:p>
    <w:p>
      <w:pPr>
        <w:spacing w:after="80" w:line="240" w:lineRule="auto"/>
        <w:jc w:val="center"/>
      </w:pPr>
      <w:r>
        <w:rPr>
          <w:rFonts w:ascii="Times New Roman" w:hAnsi="Times New Roman" w:eastAsia="Times New Roman"/>
          <w:i/>
        </w:rPr>
        <w:t>Figure 15. Final objective cost across 10 Hill Climbing random restarts.</w:t>
      </w:r>
    </w:p>
    <w:p>
      <w:pPr>
        <w:spacing w:after="80" w:line="240" w:lineRule="auto"/>
      </w:pPr>
      <w:r>
        <w:rPr>
          <w:rFonts w:ascii="Times New Roman" w:hAnsi="Times New Roman" w:eastAsia="Times New Roman"/>
          <w:b w:val="0"/>
          <w:i w:val="0"/>
        </w:rPr>
        <w:t>The illustrative final objective cost ranges from 12 to 16 with a mean of 13.80. This is the central limitation of local search: a locally improving move does not guarantee the global best dispatch plan.</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9. Genetic Algorithm</w:t>
      </w:r>
    </w:p>
    <w:p>
      <w:pPr>
        <w:pStyle w:val="Heading2"/>
        <w:spacing w:after="80" w:line="240" w:lineRule="auto"/>
      </w:pPr>
      <w:r>
        <w:rPr>
          <w:rFonts w:ascii="Times New Roman" w:hAnsi="Times New Roman" w:eastAsia="Times New Roman"/>
        </w:rPr>
        <w:t>9.1 Problem Formulation</w:t>
      </w:r>
    </w:p>
    <w:p>
      <w:pPr>
        <w:spacing w:after="80" w:line="240" w:lineRule="auto"/>
      </w:pPr>
      <w:r>
        <w:rPr>
          <w:rFonts w:ascii="Times New Roman" w:hAnsi="Times New Roman" w:eastAsia="Times New Roman"/>
          <w:b w:val="0"/>
          <w:i w:val="0"/>
        </w:rPr>
        <w:t>The same dealer-dispatch optimization problem is solved using a Genetic Algorithm to contrast local search with population-based exploration. A chromosome can contain one gene per dealer order, encoding tanker, driver, loading-slot and route choices or a compact assignment index.</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Gene / Component</w:t>
            </w:r>
          </w:p>
        </w:tc>
        <w:tc>
          <w:tcPr>
            <w:tcW w:type="dxa" w:w="5040"/>
            <w:vAlign w:val="center"/>
          </w:tcPr>
          <w:p>
            <w:r>
              <w:rPr>
                <w:rFonts w:ascii="Times New Roman" w:hAnsi="Times New Roman" w:eastAsia="Times New Roman"/>
                <w:b/>
                <w:sz w:val="17"/>
              </w:rPr>
              <w:t>Interpretation</w:t>
            </w:r>
          </w:p>
        </w:tc>
      </w:tr>
      <w:tr>
        <w:tc>
          <w:tcPr>
            <w:tcW w:type="dxa" w:w="5040"/>
            <w:vAlign w:val="center"/>
          </w:tcPr>
          <w:p>
            <w:r>
              <w:rPr>
                <w:rFonts w:ascii="Times New Roman" w:hAnsi="Times New Roman" w:eastAsia="Times New Roman"/>
                <w:sz w:val="17"/>
              </w:rPr>
              <w:t>Order gene</w:t>
            </w:r>
          </w:p>
        </w:tc>
        <w:tc>
          <w:tcPr>
            <w:tcW w:type="dxa" w:w="5040"/>
            <w:vAlign w:val="center"/>
          </w:tcPr>
          <w:p>
            <w:r>
              <w:rPr>
                <w:rFonts w:ascii="Times New Roman" w:hAnsi="Times New Roman" w:eastAsia="Times New Roman"/>
                <w:sz w:val="17"/>
              </w:rPr>
              <w:t>Represents one dealer order in the scheduling population.</w:t>
            </w:r>
          </w:p>
        </w:tc>
      </w:tr>
      <w:tr>
        <w:tc>
          <w:tcPr>
            <w:tcW w:type="dxa" w:w="5040"/>
            <w:vAlign w:val="center"/>
          </w:tcPr>
          <w:p>
            <w:r>
              <w:rPr>
                <w:rFonts w:ascii="Times New Roman" w:hAnsi="Times New Roman" w:eastAsia="Times New Roman"/>
                <w:sz w:val="17"/>
              </w:rPr>
              <w:t>Tanker assignment</w:t>
            </w:r>
          </w:p>
        </w:tc>
        <w:tc>
          <w:tcPr>
            <w:tcW w:type="dxa" w:w="5040"/>
            <w:vAlign w:val="center"/>
          </w:tcPr>
          <w:p>
            <w:r>
              <w:rPr>
                <w:rFonts w:ascii="Times New Roman" w:hAnsi="Times New Roman" w:eastAsia="Times New Roman"/>
                <w:sz w:val="17"/>
              </w:rPr>
              <w:t>Identifies the tanker selected for that order.</w:t>
            </w:r>
          </w:p>
        </w:tc>
      </w:tr>
      <w:tr>
        <w:tc>
          <w:tcPr>
            <w:tcW w:type="dxa" w:w="5040"/>
            <w:vAlign w:val="center"/>
          </w:tcPr>
          <w:p>
            <w:r>
              <w:rPr>
                <w:rFonts w:ascii="Times New Roman" w:hAnsi="Times New Roman" w:eastAsia="Times New Roman"/>
                <w:sz w:val="17"/>
              </w:rPr>
              <w:t>Driver assignment</w:t>
            </w:r>
          </w:p>
        </w:tc>
        <w:tc>
          <w:tcPr>
            <w:tcW w:type="dxa" w:w="5040"/>
            <w:vAlign w:val="center"/>
          </w:tcPr>
          <w:p>
            <w:r>
              <w:rPr>
                <w:rFonts w:ascii="Times New Roman" w:hAnsi="Times New Roman" w:eastAsia="Times New Roman"/>
                <w:sz w:val="17"/>
              </w:rPr>
              <w:t>Identifies the eligible driver.</w:t>
            </w:r>
          </w:p>
        </w:tc>
      </w:tr>
      <w:tr>
        <w:tc>
          <w:tcPr>
            <w:tcW w:type="dxa" w:w="5040"/>
            <w:vAlign w:val="center"/>
          </w:tcPr>
          <w:p>
            <w:r>
              <w:rPr>
                <w:rFonts w:ascii="Times New Roman" w:hAnsi="Times New Roman" w:eastAsia="Times New Roman"/>
                <w:sz w:val="17"/>
              </w:rPr>
              <w:t>Loading-slot assignment</w:t>
            </w:r>
          </w:p>
        </w:tc>
        <w:tc>
          <w:tcPr>
            <w:tcW w:type="dxa" w:w="5040"/>
            <w:vAlign w:val="center"/>
          </w:tcPr>
          <w:p>
            <w:r>
              <w:rPr>
                <w:rFonts w:ascii="Times New Roman" w:hAnsi="Times New Roman" w:eastAsia="Times New Roman"/>
                <w:sz w:val="17"/>
              </w:rPr>
              <w:t>Represents the refinery slot selected.</w:t>
            </w:r>
          </w:p>
        </w:tc>
      </w:tr>
      <w:tr>
        <w:tc>
          <w:tcPr>
            <w:tcW w:type="dxa" w:w="5040"/>
            <w:vAlign w:val="center"/>
          </w:tcPr>
          <w:p>
            <w:r>
              <w:rPr>
                <w:rFonts w:ascii="Times New Roman" w:hAnsi="Times New Roman" w:eastAsia="Times New Roman"/>
                <w:sz w:val="17"/>
              </w:rPr>
              <w:t>Route assignment</w:t>
            </w:r>
          </w:p>
        </w:tc>
        <w:tc>
          <w:tcPr>
            <w:tcW w:type="dxa" w:w="5040"/>
            <w:vAlign w:val="center"/>
          </w:tcPr>
          <w:p>
            <w:r>
              <w:rPr>
                <w:rFonts w:ascii="Times New Roman" w:hAnsi="Times New Roman" w:eastAsia="Times New Roman"/>
                <w:sz w:val="17"/>
              </w:rPr>
              <w:t>Represents the feasible route choice.</w:t>
            </w:r>
          </w:p>
        </w:tc>
      </w:tr>
    </w:tbl>
    <w:p>
      <w:pPr>
        <w:pStyle w:val="Heading2"/>
        <w:spacing w:after="80" w:line="240" w:lineRule="auto"/>
      </w:pPr>
      <w:r>
        <w:rPr>
          <w:rFonts w:ascii="Times New Roman" w:hAnsi="Times New Roman" w:eastAsia="Times New Roman"/>
        </w:rPr>
        <w:t>9.2 Fitness Function</w:t>
      </w:r>
    </w:p>
    <w:p>
      <w:pPr>
        <w:spacing w:after="80" w:line="240" w:lineRule="auto"/>
      </w:pPr>
      <w:r>
        <w:rPr>
          <w:rFonts w:ascii="Times New Roman" w:hAnsi="Times New Roman" w:eastAsia="Times New Roman"/>
          <w:b w:val="0"/>
          <w:i w:val="0"/>
        </w:rPr>
        <w:t>Fitness(chromosome) = - Cost(chromosome), where lower operational cost means higher fitness.</w:t>
      </w:r>
    </w:p>
    <w:p>
      <w:pPr>
        <w:pStyle w:val="Heading2"/>
        <w:spacing w:after="80" w:line="240" w:lineRule="auto"/>
      </w:pPr>
      <w:r>
        <w:rPr>
          <w:rFonts w:ascii="Times New Roman" w:hAnsi="Times New Roman" w:eastAsia="Times New Roman"/>
        </w:rPr>
        <w:t>9.3 Demonstration Result</w:t>
      </w:r>
    </w:p>
    <w:p>
      <w:pPr>
        <w:spacing w:after="80" w:line="240" w:lineRule="auto"/>
      </w:pPr>
      <w:r>
        <w:rPr>
          <w:rFonts w:ascii="Times New Roman" w:hAnsi="Times New Roman" w:eastAsia="Times New Roman"/>
          <w:b w:val="0"/>
          <w:i w:val="0"/>
        </w:rPr>
        <w:t>An illustrative population is evolved over generations using selection, crossover, mutation, elitism and a repair step for infeasible schedules. The purpose is to explore multiple candidate dispatch schedules rather than repeatedly restarting a single local-search trajectory.</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669280" cy="3750700"/>
            <wp:docPr id="16" name="Picture 16"/>
            <wp:cNvGraphicFramePr>
              <a:graphicFrameLocks noChangeAspect="1"/>
            </wp:cNvGraphicFramePr>
            <a:graphic>
              <a:graphicData uri="http://schemas.openxmlformats.org/drawingml/2006/picture">
                <pic:pic>
                  <pic:nvPicPr>
                    <pic:cNvPr id="0" name="16_ga_convergence.png"/>
                    <pic:cNvPicPr/>
                  </pic:nvPicPr>
                  <pic:blipFill>
                    <a:blip r:embed="rId24"/>
                    <a:stretch>
                      <a:fillRect/>
                    </a:stretch>
                  </pic:blipFill>
                  <pic:spPr>
                    <a:xfrm>
                      <a:off x="0" y="0"/>
                      <a:ext cx="5669280" cy="3750700"/>
                    </a:xfrm>
                    <a:prstGeom prst="rect"/>
                  </pic:spPr>
                </pic:pic>
              </a:graphicData>
            </a:graphic>
          </wp:inline>
        </w:drawing>
      </w:r>
    </w:p>
    <w:p>
      <w:pPr>
        <w:spacing w:after="80" w:line="240" w:lineRule="auto"/>
        <w:jc w:val="center"/>
      </w:pPr>
      <w:r>
        <w:rPr>
          <w:rFonts w:ascii="Times New Roman" w:hAnsi="Times New Roman" w:eastAsia="Times New Roman"/>
          <w:i/>
        </w:rPr>
        <w:t>Figure 16. Best-per-generation and population-average objective curves for the Genetic Algorithm.</w:t>
      </w:r>
    </w:p>
    <w:p>
      <w:pPr>
        <w:spacing w:after="80" w:line="240" w:lineRule="auto"/>
      </w:pPr>
      <w:r>
        <w:rPr>
          <w:rFonts w:ascii="Times New Roman" w:hAnsi="Times New Roman" w:eastAsia="Times New Roman"/>
        </w:rPr>
        <w:br w:type="page"/>
      </w:r>
    </w:p>
    <w:p>
      <w:pPr>
        <w:pStyle w:val="Heading2"/>
        <w:spacing w:after="80" w:line="240" w:lineRule="auto"/>
      </w:pPr>
      <w:r>
        <w:rPr>
          <w:rFonts w:ascii="Times New Roman" w:hAnsi="Times New Roman" w:eastAsia="Times New Roman"/>
        </w:rPr>
        <w:t>9.4 Genetic Algorithm Pseudocode</w:t>
      </w:r>
    </w:p>
    <w:p>
      <w:pPr>
        <w:spacing w:after="80" w:line="240" w:lineRule="auto"/>
      </w:pPr>
      <w:r>
        <w:rPr>
          <w:rFonts w:ascii="Times New Roman" w:hAnsi="Times New Roman" w:eastAsia="Times New Roman"/>
        </w:rPr>
        <w:t>Initialize a population of candidate dealer dispatch schedules</w:t>
        <w:br/>
      </w:r>
      <w:r>
        <w:rPr>
          <w:rFonts w:ascii="Times New Roman" w:hAnsi="Times New Roman" w:eastAsia="Times New Roman"/>
        </w:rPr>
        <w:t>Repeat for each generation:</w:t>
        <w:br/>
      </w:r>
      <w:r>
        <w:rPr>
          <w:rFonts w:ascii="Times New Roman" w:hAnsi="Times New Roman" w:eastAsia="Times New Roman"/>
        </w:rPr>
        <w:t xml:space="preserve">    Evaluate objective cost / fitness of every chromosome</w:t>
        <w:br/>
      </w:r>
      <w:r>
        <w:rPr>
          <w:rFonts w:ascii="Times New Roman" w:hAnsi="Times New Roman" w:eastAsia="Times New Roman"/>
        </w:rPr>
        <w:t xml:space="preserve">    Preserve the best-ever chromosome (elitism)</w:t>
        <w:br/>
      </w:r>
      <w:r>
        <w:rPr>
          <w:rFonts w:ascii="Times New Roman" w:hAnsi="Times New Roman" w:eastAsia="Times New Roman"/>
        </w:rPr>
        <w:t xml:space="preserve">    Select parent chromosomes</w:t>
        <w:br/>
      </w:r>
      <w:r>
        <w:rPr>
          <w:rFonts w:ascii="Times New Roman" w:hAnsi="Times New Roman" w:eastAsia="Times New Roman"/>
        </w:rPr>
        <w:t xml:space="preserve">    Apply crossover</w:t>
        <w:br/>
      </w:r>
      <w:r>
        <w:rPr>
          <w:rFonts w:ascii="Times New Roman" w:hAnsi="Times New Roman" w:eastAsia="Times New Roman"/>
        </w:rPr>
        <w:t xml:space="preserve">    Apply mutation</w:t>
        <w:br/>
      </w:r>
      <w:r>
        <w:rPr>
          <w:rFonts w:ascii="Times New Roman" w:hAnsi="Times New Roman" w:eastAsia="Times New Roman"/>
        </w:rPr>
        <w:t xml:space="preserve">    Repair infeasible tanker / driver / slot assignments</w:t>
        <w:br/>
      </w:r>
      <w:r>
        <w:rPr>
          <w:rFonts w:ascii="Times New Roman" w:hAnsi="Times New Roman" w:eastAsia="Times New Roman"/>
        </w:rPr>
        <w:t xml:space="preserve">    Form the next generation</w:t>
        <w:br/>
      </w:r>
      <w:r>
        <w:rPr>
          <w:rFonts w:ascii="Times New Roman" w:hAnsi="Times New Roman" w:eastAsia="Times New Roman"/>
        </w:rPr>
        <w:t>Return the best feasible schedule found</w:t>
      </w:r>
    </w:p>
    <w:p>
      <w:pPr>
        <w:pStyle w:val="Heading2"/>
        <w:spacing w:after="80" w:line="240" w:lineRule="auto"/>
      </w:pPr>
      <w:r>
        <w:rPr>
          <w:rFonts w:ascii="Times New Roman" w:hAnsi="Times New Roman" w:eastAsia="Times New Roman"/>
        </w:rPr>
        <w:t>9.5 Hill Climbing vs. Genetic Algorithm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Approach</w:t>
            </w:r>
          </w:p>
        </w:tc>
        <w:tc>
          <w:tcPr>
            <w:tcW w:type="dxa" w:w="3360"/>
            <w:vAlign w:val="center"/>
          </w:tcPr>
          <w:p>
            <w:r>
              <w:rPr>
                <w:rFonts w:ascii="Times New Roman" w:hAnsi="Times New Roman" w:eastAsia="Times New Roman"/>
                <w:b/>
                <w:sz w:val="17"/>
              </w:rPr>
              <w:t>Illustrative final cost</w:t>
            </w:r>
          </w:p>
        </w:tc>
        <w:tc>
          <w:tcPr>
            <w:tcW w:type="dxa" w:w="3360"/>
            <w:vAlign w:val="center"/>
          </w:tcPr>
          <w:p>
            <w:r>
              <w:rPr>
                <w:rFonts w:ascii="Times New Roman" w:hAnsi="Times New Roman" w:eastAsia="Times New Roman"/>
                <w:b/>
                <w:sz w:val="17"/>
              </w:rPr>
              <w:t>Behaviour observed</w:t>
            </w:r>
          </w:p>
        </w:tc>
      </w:tr>
      <w:tr>
        <w:tc>
          <w:tcPr>
            <w:tcW w:type="dxa" w:w="3360"/>
            <w:vAlign w:val="center"/>
          </w:tcPr>
          <w:p>
            <w:r>
              <w:rPr>
                <w:rFonts w:ascii="Times New Roman" w:hAnsi="Times New Roman" w:eastAsia="Times New Roman"/>
                <w:sz w:val="17"/>
              </w:rPr>
              <w:t>Hill Climbing (single run)</w:t>
            </w:r>
          </w:p>
        </w:tc>
        <w:tc>
          <w:tcPr>
            <w:tcW w:type="dxa" w:w="3360"/>
            <w:vAlign w:val="center"/>
          </w:tcPr>
          <w:p>
            <w:r>
              <w:rPr>
                <w:rFonts w:ascii="Times New Roman" w:hAnsi="Times New Roman" w:eastAsia="Times New Roman"/>
                <w:sz w:val="17"/>
              </w:rPr>
              <w:t>707</w:t>
            </w:r>
          </w:p>
        </w:tc>
        <w:tc>
          <w:tcPr>
            <w:tcW w:type="dxa" w:w="3360"/>
            <w:vAlign w:val="center"/>
          </w:tcPr>
          <w:p>
            <w:r>
              <w:rPr>
                <w:rFonts w:ascii="Times New Roman" w:hAnsi="Times New Roman" w:eastAsia="Times New Roman"/>
                <w:sz w:val="17"/>
              </w:rPr>
              <w:t>Very fast convergence but may stop at a local optimum.</w:t>
            </w:r>
          </w:p>
        </w:tc>
      </w:tr>
      <w:tr>
        <w:tc>
          <w:tcPr>
            <w:tcW w:type="dxa" w:w="3360"/>
            <w:vAlign w:val="center"/>
          </w:tcPr>
          <w:p>
            <w:r>
              <w:rPr>
                <w:rFonts w:ascii="Times New Roman" w:hAnsi="Times New Roman" w:eastAsia="Times New Roman"/>
                <w:sz w:val="17"/>
              </w:rPr>
              <w:t>Hill Climbing (best of 10 restarts)</w:t>
            </w:r>
          </w:p>
        </w:tc>
        <w:tc>
          <w:tcPr>
            <w:tcW w:type="dxa" w:w="3360"/>
            <w:vAlign w:val="center"/>
          </w:tcPr>
          <w:p>
            <w:r>
              <w:rPr>
                <w:rFonts w:ascii="Times New Roman" w:hAnsi="Times New Roman" w:eastAsia="Times New Roman"/>
                <w:sz w:val="17"/>
              </w:rPr>
              <w:t>12*</w:t>
            </w:r>
          </w:p>
        </w:tc>
        <w:tc>
          <w:tcPr>
            <w:tcW w:type="dxa" w:w="3360"/>
            <w:vAlign w:val="center"/>
          </w:tcPr>
          <w:p>
            <w:r>
              <w:rPr>
                <w:rFonts w:ascii="Times New Roman" w:hAnsi="Times New Roman" w:eastAsia="Times New Roman"/>
                <w:sz w:val="17"/>
              </w:rPr>
              <w:t>Shows dependence on the starting state in the normalized demonstration.</w:t>
            </w:r>
          </w:p>
        </w:tc>
      </w:tr>
      <w:tr>
        <w:tc>
          <w:tcPr>
            <w:tcW w:type="dxa" w:w="3360"/>
            <w:vAlign w:val="center"/>
          </w:tcPr>
          <w:p>
            <w:r>
              <w:rPr>
                <w:rFonts w:ascii="Times New Roman" w:hAnsi="Times New Roman" w:eastAsia="Times New Roman"/>
                <w:sz w:val="17"/>
              </w:rPr>
              <w:t>Genetic Algorithm</w:t>
            </w:r>
          </w:p>
        </w:tc>
        <w:tc>
          <w:tcPr>
            <w:tcW w:type="dxa" w:w="3360"/>
            <w:vAlign w:val="center"/>
          </w:tcPr>
          <w:p>
            <w:r>
              <w:rPr>
                <w:rFonts w:ascii="Times New Roman" w:hAnsi="Times New Roman" w:eastAsia="Times New Roman"/>
                <w:sz w:val="17"/>
              </w:rPr>
              <w:t>750</w:t>
            </w:r>
          </w:p>
        </w:tc>
        <w:tc>
          <w:tcPr>
            <w:tcW w:type="dxa" w:w="3360"/>
            <w:vAlign w:val="center"/>
          </w:tcPr>
          <w:p>
            <w:r>
              <w:rPr>
                <w:rFonts w:ascii="Times New Roman" w:hAnsi="Times New Roman" w:eastAsia="Times New Roman"/>
                <w:sz w:val="17"/>
              </w:rPr>
              <w:t>Explores multiple candidate schedules and retains population diversity.</w:t>
            </w:r>
          </w:p>
        </w:tc>
      </w:tr>
    </w:tbl>
    <w:p>
      <w:pPr>
        <w:spacing w:after="80" w:line="240" w:lineRule="auto"/>
      </w:pPr>
      <w:r>
        <w:rPr>
          <w:rFonts w:ascii="Times New Roman" w:hAnsi="Times New Roman" w:eastAsia="Times New Roman"/>
          <w:b w:val="0"/>
          <w:i w:val="0"/>
        </w:rPr>
        <w:t>*The restart values are shown as a separate normalized demonstration series and are not directly comparable in scale with the 1000/707/750 objective-cost sequence.</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394960" cy="3341976"/>
            <wp:docPr id="17" name="Picture 17"/>
            <wp:cNvGraphicFramePr>
              <a:graphicFrameLocks noChangeAspect="1"/>
            </wp:cNvGraphicFramePr>
            <a:graphic>
              <a:graphicData uri="http://schemas.openxmlformats.org/drawingml/2006/picture">
                <pic:pic>
                  <pic:nvPicPr>
                    <pic:cNvPr id="0" name="17_algorithm_comparison.png"/>
                    <pic:cNvPicPr/>
                  </pic:nvPicPr>
                  <pic:blipFill>
                    <a:blip r:embed="rId25"/>
                    <a:stretch>
                      <a:fillRect/>
                    </a:stretch>
                  </pic:blipFill>
                  <pic:spPr>
                    <a:xfrm>
                      <a:off x="0" y="0"/>
                      <a:ext cx="5394960" cy="3341976"/>
                    </a:xfrm>
                    <a:prstGeom prst="rect"/>
                  </pic:spPr>
                </pic:pic>
              </a:graphicData>
            </a:graphic>
          </wp:inline>
        </w:drawing>
      </w:r>
    </w:p>
    <w:p>
      <w:pPr>
        <w:spacing w:after="80" w:line="240" w:lineRule="auto"/>
        <w:jc w:val="center"/>
      </w:pPr>
      <w:r>
        <w:rPr>
          <w:rFonts w:ascii="Times New Roman" w:hAnsi="Times New Roman" w:eastAsia="Times New Roman"/>
          <w:i/>
        </w:rPr>
        <w:t>Figure 17. Illustrative initial, Hill Climbing and Genetic Algorithm objective-cost comparison.</w:t>
      </w:r>
    </w:p>
    <w:p>
      <w:pPr>
        <w:spacing w:after="80" w:line="240" w:lineRule="auto"/>
      </w:pPr>
      <w:r>
        <w:rPr>
          <w:rFonts w:ascii="Times New Roman" w:hAnsi="Times New Roman" w:eastAsia="Times New Roman"/>
        </w:rPr>
        <w:br w:type="page"/>
      </w:r>
    </w:p>
    <w:p>
      <w:pPr>
        <w:pStyle w:val="Heading2"/>
        <w:spacing w:after="80" w:line="240" w:lineRule="auto"/>
      </w:pPr>
      <w:r>
        <w:rPr>
          <w:rFonts w:ascii="Times New Roman" w:hAnsi="Times New Roman" w:eastAsia="Times New Roman"/>
        </w:rPr>
        <w:t>9.6 Interpretation</w:t>
      </w:r>
    </w:p>
    <w:p>
      <w:pPr>
        <w:spacing w:after="80" w:line="240" w:lineRule="auto"/>
      </w:pPr>
      <w:r>
        <w:rPr>
          <w:rFonts w:ascii="Times New Roman" w:hAnsi="Times New Roman" w:eastAsia="Times New Roman"/>
          <w:b w:val="0"/>
          <w:i w:val="0"/>
        </w:rPr>
        <w:t>Hill Climbing is attractive for a dealer-facing prototype because it is simple, fast and easy to explain: the current dispatch plan is improved by making the best feasible local change. Its weakness is sensitivity to the starting schedule. The Genetic Algorithm explores a broader portion of the search space and can preserve alternative schedules through population diversity, but it requires more computation and parameter tuning.</w:t>
      </w:r>
    </w:p>
    <w:p>
      <w:pPr>
        <w:spacing w:after="80" w:line="240" w:lineRule="auto"/>
      </w:pPr>
      <w:r>
        <w:rPr>
          <w:rFonts w:ascii="Times New Roman" w:hAnsi="Times New Roman" w:eastAsia="Times New Roman"/>
          <w:b w:val="0"/>
          <w:i w:val="0"/>
        </w:rPr>
        <w:t>For a practical platform, a hybrid strategy is reasonable: generate a population of feasible schedules, use the Genetic Algorithm to explore broadly, then apply Hill Climbing to locally refine the best candidates before presenting the final recommendation to the dealer.</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10. Factor Analysis</w:t>
      </w:r>
    </w:p>
    <w:p>
      <w:pPr>
        <w:pStyle w:val="Heading2"/>
        <w:spacing w:after="80" w:line="240" w:lineRule="auto"/>
      </w:pPr>
      <w:r>
        <w:rPr>
          <w:rFonts w:ascii="Times New Roman" w:hAnsi="Times New Roman" w:eastAsia="Times New Roman"/>
        </w:rPr>
        <w:t>10.1 Purpose</w:t>
      </w:r>
    </w:p>
    <w:p>
      <w:pPr>
        <w:spacing w:after="80" w:line="240" w:lineRule="auto"/>
      </w:pPr>
      <w:r>
        <w:rPr>
          <w:rFonts w:ascii="Times New Roman" w:hAnsi="Times New Roman" w:eastAsia="Times New Roman"/>
          <w:b w:val="0"/>
          <w:i w:val="0"/>
        </w:rPr>
        <w:t>Exploratory Factor Analysis is used to investigate whether the nine observed dealer-logistics metrics can be summarized by a smaller number of latent dimensions. The resulting dimensions can later support a dealer risk or decision-readiness score.</w:t>
      </w:r>
    </w:p>
    <w:p>
      <w:pPr>
        <w:pStyle w:val="Heading2"/>
        <w:spacing w:after="80" w:line="240" w:lineRule="auto"/>
      </w:pPr>
      <w:r>
        <w:rPr>
          <w:rFonts w:ascii="Times New Roman" w:hAnsi="Times New Roman" w:eastAsia="Times New Roman"/>
        </w:rPr>
        <w:t>10.2 Variables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Variable</w:t>
            </w:r>
          </w:p>
        </w:tc>
        <w:tc>
          <w:tcPr>
            <w:tcW w:type="dxa" w:w="5040"/>
            <w:vAlign w:val="center"/>
          </w:tcPr>
          <w:p>
            <w:r>
              <w:rPr>
                <w:rFonts w:ascii="Times New Roman" w:hAnsi="Times New Roman" w:eastAsia="Times New Roman"/>
                <w:b/>
                <w:sz w:val="17"/>
              </w:rPr>
              <w:t>Description</w:t>
            </w:r>
          </w:p>
        </w:tc>
      </w:tr>
      <w:tr>
        <w:tc>
          <w:tcPr>
            <w:tcW w:type="dxa" w:w="5040"/>
            <w:vAlign w:val="center"/>
          </w:tcPr>
          <w:p>
            <w:r>
              <w:rPr>
                <w:rFonts w:ascii="Times New Roman" w:hAnsi="Times New Roman" w:eastAsia="Times New Roman"/>
                <w:sz w:val="17"/>
              </w:rPr>
              <w:t>order_volume_l</w:t>
            </w:r>
          </w:p>
        </w:tc>
        <w:tc>
          <w:tcPr>
            <w:tcW w:type="dxa" w:w="5040"/>
            <w:vAlign w:val="center"/>
          </w:tcPr>
          <w:p>
            <w:r>
              <w:rPr>
                <w:rFonts w:ascii="Times New Roman" w:hAnsi="Times New Roman" w:eastAsia="Times New Roman"/>
                <w:sz w:val="17"/>
              </w:rPr>
              <w:t>Dealer order volume in litres</w:t>
            </w:r>
          </w:p>
        </w:tc>
      </w:tr>
      <w:tr>
        <w:tc>
          <w:tcPr>
            <w:tcW w:type="dxa" w:w="5040"/>
            <w:vAlign w:val="center"/>
          </w:tcPr>
          <w:p>
            <w:r>
              <w:rPr>
                <w:rFonts w:ascii="Times New Roman" w:hAnsi="Times New Roman" w:eastAsia="Times New Roman"/>
                <w:sz w:val="17"/>
              </w:rPr>
              <w:t>current_inventory_l</w:t>
            </w:r>
          </w:p>
        </w:tc>
        <w:tc>
          <w:tcPr>
            <w:tcW w:type="dxa" w:w="5040"/>
            <w:vAlign w:val="center"/>
          </w:tcPr>
          <w:p>
            <w:r>
              <w:rPr>
                <w:rFonts w:ascii="Times New Roman" w:hAnsi="Times New Roman" w:eastAsia="Times New Roman"/>
                <w:sz w:val="17"/>
              </w:rPr>
              <w:t>Current inventory level in litres</w:t>
            </w:r>
          </w:p>
        </w:tc>
      </w:tr>
      <w:tr>
        <w:tc>
          <w:tcPr>
            <w:tcW w:type="dxa" w:w="5040"/>
            <w:vAlign w:val="center"/>
          </w:tcPr>
          <w:p>
            <w:r>
              <w:rPr>
                <w:rFonts w:ascii="Times New Roman" w:hAnsi="Times New Roman" w:eastAsia="Times New Roman"/>
                <w:sz w:val="17"/>
              </w:rPr>
              <w:t>tanker_availability</w:t>
            </w:r>
          </w:p>
        </w:tc>
        <w:tc>
          <w:tcPr>
            <w:tcW w:type="dxa" w:w="5040"/>
            <w:vAlign w:val="center"/>
          </w:tcPr>
          <w:p>
            <w:r>
              <w:rPr>
                <w:rFonts w:ascii="Times New Roman" w:hAnsi="Times New Roman" w:eastAsia="Times New Roman"/>
                <w:sz w:val="17"/>
              </w:rPr>
              <w:t>Available tanker count</w:t>
            </w:r>
          </w:p>
        </w:tc>
      </w:tr>
      <w:tr>
        <w:tc>
          <w:tcPr>
            <w:tcW w:type="dxa" w:w="5040"/>
            <w:vAlign w:val="center"/>
          </w:tcPr>
          <w:p>
            <w:r>
              <w:rPr>
                <w:rFonts w:ascii="Times New Roman" w:hAnsi="Times New Roman" w:eastAsia="Times New Roman"/>
                <w:sz w:val="17"/>
              </w:rPr>
              <w:t>slot_wait_min</w:t>
            </w:r>
          </w:p>
        </w:tc>
        <w:tc>
          <w:tcPr>
            <w:tcW w:type="dxa" w:w="5040"/>
            <w:vAlign w:val="center"/>
          </w:tcPr>
          <w:p>
            <w:r>
              <w:rPr>
                <w:rFonts w:ascii="Times New Roman" w:hAnsi="Times New Roman" w:eastAsia="Times New Roman"/>
                <w:sz w:val="17"/>
              </w:rPr>
              <w:t>Refinery loading-slot waiting time</w:t>
            </w:r>
          </w:p>
        </w:tc>
      </w:tr>
      <w:tr>
        <w:tc>
          <w:tcPr>
            <w:tcW w:type="dxa" w:w="5040"/>
            <w:vAlign w:val="center"/>
          </w:tcPr>
          <w:p>
            <w:r>
              <w:rPr>
                <w:rFonts w:ascii="Times New Roman" w:hAnsi="Times New Roman" w:eastAsia="Times New Roman"/>
                <w:sz w:val="17"/>
              </w:rPr>
              <w:t>delivery_deadline_hr</w:t>
            </w:r>
          </w:p>
        </w:tc>
        <w:tc>
          <w:tcPr>
            <w:tcW w:type="dxa" w:w="5040"/>
            <w:vAlign w:val="center"/>
          </w:tcPr>
          <w:p>
            <w:r>
              <w:rPr>
                <w:rFonts w:ascii="Times New Roman" w:hAnsi="Times New Roman" w:eastAsia="Times New Roman"/>
                <w:sz w:val="17"/>
              </w:rPr>
              <w:t>Available delivery time window</w:t>
            </w:r>
          </w:p>
        </w:tc>
      </w:tr>
      <w:tr>
        <w:tc>
          <w:tcPr>
            <w:tcW w:type="dxa" w:w="5040"/>
            <w:vAlign w:val="center"/>
          </w:tcPr>
          <w:p>
            <w:r>
              <w:rPr>
                <w:rFonts w:ascii="Times New Roman" w:hAnsi="Times New Roman" w:eastAsia="Times New Roman"/>
                <w:sz w:val="17"/>
              </w:rPr>
              <w:t>estimated_delay_min</w:t>
            </w:r>
          </w:p>
        </w:tc>
        <w:tc>
          <w:tcPr>
            <w:tcW w:type="dxa" w:w="5040"/>
            <w:vAlign w:val="center"/>
          </w:tcPr>
          <w:p>
            <w:r>
              <w:rPr>
                <w:rFonts w:ascii="Times New Roman" w:hAnsi="Times New Roman" w:eastAsia="Times New Roman"/>
                <w:sz w:val="17"/>
              </w:rPr>
              <w:t>Estimated delivery delay</w:t>
            </w:r>
          </w:p>
        </w:tc>
      </w:tr>
      <w:tr>
        <w:tc>
          <w:tcPr>
            <w:tcW w:type="dxa" w:w="5040"/>
            <w:vAlign w:val="center"/>
          </w:tcPr>
          <w:p>
            <w:r>
              <w:rPr>
                <w:rFonts w:ascii="Times New Roman" w:hAnsi="Times New Roman" w:eastAsia="Times New Roman"/>
                <w:sz w:val="17"/>
              </w:rPr>
              <w:t>tanker_utilization_pct</w:t>
            </w:r>
          </w:p>
        </w:tc>
        <w:tc>
          <w:tcPr>
            <w:tcW w:type="dxa" w:w="5040"/>
            <w:vAlign w:val="center"/>
          </w:tcPr>
          <w:p>
            <w:r>
              <w:rPr>
                <w:rFonts w:ascii="Times New Roman" w:hAnsi="Times New Roman" w:eastAsia="Times New Roman"/>
                <w:sz w:val="17"/>
              </w:rPr>
              <w:t>Fleet utilization percentage</w:t>
            </w:r>
          </w:p>
        </w:tc>
      </w:tr>
      <w:tr>
        <w:tc>
          <w:tcPr>
            <w:tcW w:type="dxa" w:w="5040"/>
            <w:vAlign w:val="center"/>
          </w:tcPr>
          <w:p>
            <w:r>
              <w:rPr>
                <w:rFonts w:ascii="Times New Roman" w:hAnsi="Times New Roman" w:eastAsia="Times New Roman"/>
                <w:sz w:val="17"/>
              </w:rPr>
              <w:t>stockout_risk_pct</w:t>
            </w:r>
          </w:p>
        </w:tc>
        <w:tc>
          <w:tcPr>
            <w:tcW w:type="dxa" w:w="5040"/>
            <w:vAlign w:val="center"/>
          </w:tcPr>
          <w:p>
            <w:r>
              <w:rPr>
                <w:rFonts w:ascii="Times New Roman" w:hAnsi="Times New Roman" w:eastAsia="Times New Roman"/>
                <w:sz w:val="17"/>
              </w:rPr>
              <w:t>Estimated stock-out risk</w:t>
            </w:r>
          </w:p>
        </w:tc>
      </w:tr>
      <w:tr>
        <w:tc>
          <w:tcPr>
            <w:tcW w:type="dxa" w:w="5040"/>
            <w:vAlign w:val="center"/>
          </w:tcPr>
          <w:p>
            <w:r>
              <w:rPr>
                <w:rFonts w:ascii="Times New Roman" w:hAnsi="Times New Roman" w:eastAsia="Times New Roman"/>
                <w:sz w:val="17"/>
              </w:rPr>
              <w:t>on_time_delivery_pct</w:t>
            </w:r>
          </w:p>
        </w:tc>
        <w:tc>
          <w:tcPr>
            <w:tcW w:type="dxa" w:w="5040"/>
            <w:vAlign w:val="center"/>
          </w:tcPr>
          <w:p>
            <w:r>
              <w:rPr>
                <w:rFonts w:ascii="Times New Roman" w:hAnsi="Times New Roman" w:eastAsia="Times New Roman"/>
                <w:sz w:val="17"/>
              </w:rPr>
              <w:t>On-time delivery outcome</w:t>
            </w:r>
          </w:p>
        </w:tc>
      </w:tr>
    </w:tbl>
    <w:p>
      <w:pPr>
        <w:spacing w:after="80" w:line="240" w:lineRule="auto"/>
      </w:pPr>
      <w:r>
        <w:rPr>
          <w:rFonts w:ascii="Times New Roman" w:hAnsi="Times New Roman" w:eastAsia="Times New Roman"/>
          <w:b w:val="0"/>
          <w:i w:val="0"/>
        </w:rPr>
        <w:t>Before extraction, Bartlett's test gives χ² ≈ 1556.26 with p &lt; 0.001, indicating that the correlation matrix is not an identity matrix. The KMO measure is approximately 0.603, which is acceptable enough for an exploratory course-level demonstration but should be validated on real operational data.</w:t>
      </w:r>
    </w:p>
    <w:p>
      <w:pPr>
        <w:spacing w:after="80" w:line="240" w:lineRule="auto"/>
      </w:pPr>
      <w:r>
        <w:rPr>
          <w:rFonts w:ascii="Times New Roman" w:hAnsi="Times New Roman" w:eastAsia="Times New Roman"/>
        </w:rPr>
        <w:br w:type="page"/>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707797"/>
            <wp:docPr id="18" name="Picture 18"/>
            <wp:cNvGraphicFramePr>
              <a:graphicFrameLocks noChangeAspect="1"/>
            </wp:cNvGraphicFramePr>
            <a:graphic>
              <a:graphicData uri="http://schemas.openxmlformats.org/drawingml/2006/picture">
                <pic:pic>
                  <pic:nvPicPr>
                    <pic:cNvPr id="0" name="18_scree_plot.png"/>
                    <pic:cNvPicPr/>
                  </pic:nvPicPr>
                  <pic:blipFill>
                    <a:blip r:embed="rId26"/>
                    <a:stretch>
                      <a:fillRect/>
                    </a:stretch>
                  </pic:blipFill>
                  <pic:spPr>
                    <a:xfrm>
                      <a:off x="0" y="0"/>
                      <a:ext cx="5486400" cy="3707797"/>
                    </a:xfrm>
                    <a:prstGeom prst="rect"/>
                  </pic:spPr>
                </pic:pic>
              </a:graphicData>
            </a:graphic>
          </wp:inline>
        </w:drawing>
      </w:r>
    </w:p>
    <w:p>
      <w:pPr>
        <w:spacing w:after="80" w:line="240" w:lineRule="auto"/>
        <w:jc w:val="center"/>
      </w:pPr>
      <w:r>
        <w:rPr>
          <w:rFonts w:ascii="Times New Roman" w:hAnsi="Times New Roman" w:eastAsia="Times New Roman"/>
          <w:i/>
        </w:rPr>
        <w:t>Figure 18. Scree plot of eigenvalues; the first four components exceed the Kaiser cutoff of 1.</w:t>
      </w:r>
    </w:p>
    <w:p>
      <w:pPr>
        <w:pStyle w:val="Heading2"/>
        <w:spacing w:after="80" w:line="240" w:lineRule="auto"/>
      </w:pPr>
      <w:r>
        <w:rPr>
          <w:rFonts w:ascii="Times New Roman" w:hAnsi="Times New Roman" w:eastAsia="Times New Roman"/>
        </w:rPr>
        <w:t>10.3 Factor Interpretation</w:t>
      </w:r>
    </w:p>
    <w:p>
      <w:pPr>
        <w:pStyle w:val="ListBullet"/>
        <w:spacing w:after="80" w:line="240" w:lineRule="auto"/>
      </w:pPr>
      <w:r>
        <w:rPr>
          <w:rFonts w:ascii="Times New Roman" w:hAnsi="Times New Roman" w:eastAsia="Times New Roman"/>
        </w:rPr>
        <w:t>Factor 1 — Logistics Delay: dominated by estimated delay and loading-slot waiting time, with fleet availability contributing to the bottleneck dimension.</w:t>
      </w:r>
    </w:p>
    <w:p>
      <w:pPr>
        <w:pStyle w:val="ListBullet"/>
        <w:spacing w:after="80" w:line="240" w:lineRule="auto"/>
      </w:pPr>
      <w:r>
        <w:rPr>
          <w:rFonts w:ascii="Times New Roman" w:hAnsi="Times New Roman" w:eastAsia="Times New Roman"/>
        </w:rPr>
        <w:t>Factor 2 — Demand Pressure: dominated by order volume and tanker utilization, representing the pressure created by large replenishment requirements.</w:t>
      </w:r>
    </w:p>
    <w:p>
      <w:pPr>
        <w:pStyle w:val="ListBullet"/>
        <w:spacing w:after="80" w:line="240" w:lineRule="auto"/>
      </w:pPr>
      <w:r>
        <w:rPr>
          <w:rFonts w:ascii="Times New Roman" w:hAnsi="Times New Roman" w:eastAsia="Times New Roman"/>
        </w:rPr>
        <w:t>Factor 3 — Fleet Capacity: associated with tanker availability and operational capacity variables.</w:t>
      </w:r>
    </w:p>
    <w:p>
      <w:pPr>
        <w:pStyle w:val="ListBullet"/>
        <w:spacing w:after="80" w:line="240" w:lineRule="auto"/>
      </w:pPr>
      <w:r>
        <w:rPr>
          <w:rFonts w:ascii="Times New Roman" w:hAnsi="Times New Roman" w:eastAsia="Times New Roman"/>
        </w:rPr>
        <w:t>Factor 4 — Inventory Risk: associated with current inventory and stock-out risk.</w:t>
      </w:r>
    </w:p>
    <w:p>
      <w:pPr>
        <w:spacing w:after="80" w:line="240" w:lineRule="auto"/>
      </w:pPr>
      <w:r>
        <w:rPr>
          <w:rFonts w:ascii="Times New Roman" w:hAnsi="Times New Roman" w:eastAsia="Times New Roman"/>
        </w:rPr>
        <w:br w:type="page"/>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rFonts w:ascii="Times New Roman" w:hAnsi="Times New Roman" w:eastAsia="Times New Roman"/>
                <w:b/>
                <w:sz w:val="17"/>
              </w:rPr>
              <w:t>Variable</w:t>
            </w:r>
          </w:p>
        </w:tc>
        <w:tc>
          <w:tcPr>
            <w:tcW w:type="dxa" w:w="2016"/>
            <w:vAlign w:val="center"/>
          </w:tcPr>
          <w:p>
            <w:r>
              <w:rPr>
                <w:rFonts w:ascii="Times New Roman" w:hAnsi="Times New Roman" w:eastAsia="Times New Roman"/>
                <w:b/>
                <w:sz w:val="17"/>
              </w:rPr>
              <w:t>Logistics Delay</w:t>
            </w:r>
          </w:p>
        </w:tc>
        <w:tc>
          <w:tcPr>
            <w:tcW w:type="dxa" w:w="2016"/>
            <w:vAlign w:val="center"/>
          </w:tcPr>
          <w:p>
            <w:r>
              <w:rPr>
                <w:rFonts w:ascii="Times New Roman" w:hAnsi="Times New Roman" w:eastAsia="Times New Roman"/>
                <w:b/>
                <w:sz w:val="17"/>
              </w:rPr>
              <w:t>Demand Pressure</w:t>
            </w:r>
          </w:p>
        </w:tc>
        <w:tc>
          <w:tcPr>
            <w:tcW w:type="dxa" w:w="2016"/>
            <w:vAlign w:val="center"/>
          </w:tcPr>
          <w:p>
            <w:r>
              <w:rPr>
                <w:rFonts w:ascii="Times New Roman" w:hAnsi="Times New Roman" w:eastAsia="Times New Roman"/>
                <w:b/>
                <w:sz w:val="17"/>
              </w:rPr>
              <w:t>Fleet Capacity</w:t>
            </w:r>
          </w:p>
        </w:tc>
        <w:tc>
          <w:tcPr>
            <w:tcW w:type="dxa" w:w="2016"/>
            <w:vAlign w:val="center"/>
          </w:tcPr>
          <w:p>
            <w:r>
              <w:rPr>
                <w:rFonts w:ascii="Times New Roman" w:hAnsi="Times New Roman" w:eastAsia="Times New Roman"/>
                <w:b/>
                <w:sz w:val="17"/>
              </w:rPr>
              <w:t>Inventory Risk</w:t>
            </w:r>
          </w:p>
        </w:tc>
      </w:tr>
      <w:tr>
        <w:tc>
          <w:tcPr>
            <w:tcW w:type="dxa" w:w="2016"/>
            <w:vAlign w:val="center"/>
          </w:tcPr>
          <w:p>
            <w:r>
              <w:rPr>
                <w:rFonts w:ascii="Times New Roman" w:hAnsi="Times New Roman" w:eastAsia="Times New Roman"/>
                <w:sz w:val="17"/>
              </w:rPr>
              <w:t>order_volume_l</w:t>
            </w:r>
          </w:p>
        </w:tc>
        <w:tc>
          <w:tcPr>
            <w:tcW w:type="dxa" w:w="2016"/>
            <w:vAlign w:val="center"/>
          </w:tcPr>
          <w:p>
            <w:r>
              <w:rPr>
                <w:rFonts w:ascii="Times New Roman" w:hAnsi="Times New Roman" w:eastAsia="Times New Roman"/>
                <w:sz w:val="17"/>
              </w:rPr>
              <w:t>0.006</w:t>
            </w:r>
          </w:p>
        </w:tc>
        <w:tc>
          <w:tcPr>
            <w:tcW w:type="dxa" w:w="2016"/>
            <w:vAlign w:val="center"/>
          </w:tcPr>
          <w:p>
            <w:r>
              <w:rPr>
                <w:rFonts w:ascii="Times New Roman" w:hAnsi="Times New Roman" w:eastAsia="Times New Roman"/>
                <w:sz w:val="17"/>
              </w:rPr>
              <w:t>0.864</w:t>
            </w:r>
          </w:p>
        </w:tc>
        <w:tc>
          <w:tcPr>
            <w:tcW w:type="dxa" w:w="2016"/>
            <w:vAlign w:val="center"/>
          </w:tcPr>
          <w:p>
            <w:r>
              <w:rPr>
                <w:rFonts w:ascii="Times New Roman" w:hAnsi="Times New Roman" w:eastAsia="Times New Roman"/>
                <w:sz w:val="17"/>
              </w:rPr>
              <w:t>0.020</w:t>
            </w:r>
          </w:p>
        </w:tc>
        <w:tc>
          <w:tcPr>
            <w:tcW w:type="dxa" w:w="2016"/>
            <w:vAlign w:val="center"/>
          </w:tcPr>
          <w:p>
            <w:r>
              <w:rPr>
                <w:rFonts w:ascii="Times New Roman" w:hAnsi="Times New Roman" w:eastAsia="Times New Roman"/>
                <w:sz w:val="17"/>
              </w:rPr>
              <w:t>-0.216</w:t>
            </w:r>
          </w:p>
        </w:tc>
      </w:tr>
      <w:tr>
        <w:tc>
          <w:tcPr>
            <w:tcW w:type="dxa" w:w="2016"/>
            <w:vAlign w:val="center"/>
          </w:tcPr>
          <w:p>
            <w:r>
              <w:rPr>
                <w:rFonts w:ascii="Times New Roman" w:hAnsi="Times New Roman" w:eastAsia="Times New Roman"/>
                <w:sz w:val="17"/>
              </w:rPr>
              <w:t>current_inventory_l</w:t>
            </w:r>
          </w:p>
        </w:tc>
        <w:tc>
          <w:tcPr>
            <w:tcW w:type="dxa" w:w="2016"/>
            <w:vAlign w:val="center"/>
          </w:tcPr>
          <w:p>
            <w:r>
              <w:rPr>
                <w:rFonts w:ascii="Times New Roman" w:hAnsi="Times New Roman" w:eastAsia="Times New Roman"/>
                <w:sz w:val="17"/>
              </w:rPr>
              <w:t>-0.066</w:t>
            </w:r>
          </w:p>
        </w:tc>
        <w:tc>
          <w:tcPr>
            <w:tcW w:type="dxa" w:w="2016"/>
            <w:vAlign w:val="center"/>
          </w:tcPr>
          <w:p>
            <w:r>
              <w:rPr>
                <w:rFonts w:ascii="Times New Roman" w:hAnsi="Times New Roman" w:eastAsia="Times New Roman"/>
                <w:sz w:val="17"/>
              </w:rPr>
              <w:t>-0.457</w:t>
            </w:r>
          </w:p>
        </w:tc>
        <w:tc>
          <w:tcPr>
            <w:tcW w:type="dxa" w:w="2016"/>
            <w:vAlign w:val="center"/>
          </w:tcPr>
          <w:p>
            <w:r>
              <w:rPr>
                <w:rFonts w:ascii="Times New Roman" w:hAnsi="Times New Roman" w:eastAsia="Times New Roman"/>
                <w:sz w:val="17"/>
              </w:rPr>
              <w:t>-0.001</w:t>
            </w:r>
          </w:p>
        </w:tc>
        <w:tc>
          <w:tcPr>
            <w:tcW w:type="dxa" w:w="2016"/>
            <w:vAlign w:val="center"/>
          </w:tcPr>
          <w:p>
            <w:r>
              <w:rPr>
                <w:rFonts w:ascii="Times New Roman" w:hAnsi="Times New Roman" w:eastAsia="Times New Roman"/>
                <w:sz w:val="17"/>
              </w:rPr>
              <w:t>0.764</w:t>
            </w:r>
          </w:p>
        </w:tc>
      </w:tr>
      <w:tr>
        <w:tc>
          <w:tcPr>
            <w:tcW w:type="dxa" w:w="2016"/>
            <w:vAlign w:val="center"/>
          </w:tcPr>
          <w:p>
            <w:r>
              <w:rPr>
                <w:rFonts w:ascii="Times New Roman" w:hAnsi="Times New Roman" w:eastAsia="Times New Roman"/>
                <w:sz w:val="17"/>
              </w:rPr>
              <w:t>tanker_availability</w:t>
            </w:r>
          </w:p>
        </w:tc>
        <w:tc>
          <w:tcPr>
            <w:tcW w:type="dxa" w:w="2016"/>
            <w:vAlign w:val="center"/>
          </w:tcPr>
          <w:p>
            <w:r>
              <w:rPr>
                <w:rFonts w:ascii="Times New Roman" w:hAnsi="Times New Roman" w:eastAsia="Times New Roman"/>
                <w:sz w:val="17"/>
              </w:rPr>
              <w:t>0.485</w:t>
            </w:r>
          </w:p>
        </w:tc>
        <w:tc>
          <w:tcPr>
            <w:tcW w:type="dxa" w:w="2016"/>
            <w:vAlign w:val="center"/>
          </w:tcPr>
          <w:p>
            <w:r>
              <w:rPr>
                <w:rFonts w:ascii="Times New Roman" w:hAnsi="Times New Roman" w:eastAsia="Times New Roman"/>
                <w:sz w:val="17"/>
              </w:rPr>
              <w:t>-0.090</w:t>
            </w:r>
          </w:p>
        </w:tc>
        <w:tc>
          <w:tcPr>
            <w:tcW w:type="dxa" w:w="2016"/>
            <w:vAlign w:val="center"/>
          </w:tcPr>
          <w:p>
            <w:r>
              <w:rPr>
                <w:rFonts w:ascii="Times New Roman" w:hAnsi="Times New Roman" w:eastAsia="Times New Roman"/>
                <w:sz w:val="17"/>
              </w:rPr>
              <w:t>0.630</w:t>
            </w:r>
          </w:p>
        </w:tc>
        <w:tc>
          <w:tcPr>
            <w:tcW w:type="dxa" w:w="2016"/>
            <w:vAlign w:val="center"/>
          </w:tcPr>
          <w:p>
            <w:r>
              <w:rPr>
                <w:rFonts w:ascii="Times New Roman" w:hAnsi="Times New Roman" w:eastAsia="Times New Roman"/>
                <w:sz w:val="17"/>
              </w:rPr>
              <w:t>-0.057</w:t>
            </w:r>
          </w:p>
        </w:tc>
      </w:tr>
      <w:tr>
        <w:tc>
          <w:tcPr>
            <w:tcW w:type="dxa" w:w="2016"/>
            <w:vAlign w:val="center"/>
          </w:tcPr>
          <w:p>
            <w:r>
              <w:rPr>
                <w:rFonts w:ascii="Times New Roman" w:hAnsi="Times New Roman" w:eastAsia="Times New Roman"/>
                <w:sz w:val="17"/>
              </w:rPr>
              <w:t>slot_wait_min</w:t>
            </w:r>
          </w:p>
        </w:tc>
        <w:tc>
          <w:tcPr>
            <w:tcW w:type="dxa" w:w="2016"/>
            <w:vAlign w:val="center"/>
          </w:tcPr>
          <w:p>
            <w:r>
              <w:rPr>
                <w:rFonts w:ascii="Times New Roman" w:hAnsi="Times New Roman" w:eastAsia="Times New Roman"/>
                <w:sz w:val="17"/>
              </w:rPr>
              <w:t>-0.580</w:t>
            </w:r>
          </w:p>
        </w:tc>
        <w:tc>
          <w:tcPr>
            <w:tcW w:type="dxa" w:w="2016"/>
            <w:vAlign w:val="center"/>
          </w:tcPr>
          <w:p>
            <w:r>
              <w:rPr>
                <w:rFonts w:ascii="Times New Roman" w:hAnsi="Times New Roman" w:eastAsia="Times New Roman"/>
                <w:sz w:val="17"/>
              </w:rPr>
              <w:t>0.004</w:t>
            </w:r>
          </w:p>
        </w:tc>
        <w:tc>
          <w:tcPr>
            <w:tcW w:type="dxa" w:w="2016"/>
            <w:vAlign w:val="center"/>
          </w:tcPr>
          <w:p>
            <w:r>
              <w:rPr>
                <w:rFonts w:ascii="Times New Roman" w:hAnsi="Times New Roman" w:eastAsia="Times New Roman"/>
                <w:sz w:val="17"/>
              </w:rPr>
              <w:t>-0.601</w:t>
            </w:r>
          </w:p>
        </w:tc>
        <w:tc>
          <w:tcPr>
            <w:tcW w:type="dxa" w:w="2016"/>
            <w:vAlign w:val="center"/>
          </w:tcPr>
          <w:p>
            <w:r>
              <w:rPr>
                <w:rFonts w:ascii="Times New Roman" w:hAnsi="Times New Roman" w:eastAsia="Times New Roman"/>
                <w:sz w:val="17"/>
              </w:rPr>
              <w:t>-0.040</w:t>
            </w:r>
          </w:p>
        </w:tc>
      </w:tr>
      <w:tr>
        <w:tc>
          <w:tcPr>
            <w:tcW w:type="dxa" w:w="2016"/>
            <w:vAlign w:val="center"/>
          </w:tcPr>
          <w:p>
            <w:r>
              <w:rPr>
                <w:rFonts w:ascii="Times New Roman" w:hAnsi="Times New Roman" w:eastAsia="Times New Roman"/>
                <w:sz w:val="17"/>
              </w:rPr>
              <w:t>delivery_deadline_hr</w:t>
            </w:r>
          </w:p>
        </w:tc>
        <w:tc>
          <w:tcPr>
            <w:tcW w:type="dxa" w:w="2016"/>
            <w:vAlign w:val="center"/>
          </w:tcPr>
          <w:p>
            <w:r>
              <w:rPr>
                <w:rFonts w:ascii="Times New Roman" w:hAnsi="Times New Roman" w:eastAsia="Times New Roman"/>
                <w:sz w:val="17"/>
              </w:rPr>
              <w:t>0.266</w:t>
            </w:r>
          </w:p>
        </w:tc>
        <w:tc>
          <w:tcPr>
            <w:tcW w:type="dxa" w:w="2016"/>
            <w:vAlign w:val="center"/>
          </w:tcPr>
          <w:p>
            <w:r>
              <w:rPr>
                <w:rFonts w:ascii="Times New Roman" w:hAnsi="Times New Roman" w:eastAsia="Times New Roman"/>
                <w:sz w:val="17"/>
              </w:rPr>
              <w:t>-0.091</w:t>
            </w:r>
          </w:p>
        </w:tc>
        <w:tc>
          <w:tcPr>
            <w:tcW w:type="dxa" w:w="2016"/>
            <w:vAlign w:val="center"/>
          </w:tcPr>
          <w:p>
            <w:r>
              <w:rPr>
                <w:rFonts w:ascii="Times New Roman" w:hAnsi="Times New Roman" w:eastAsia="Times New Roman"/>
                <w:sz w:val="17"/>
              </w:rPr>
              <w:t>-0.216</w:t>
            </w:r>
          </w:p>
        </w:tc>
        <w:tc>
          <w:tcPr>
            <w:tcW w:type="dxa" w:w="2016"/>
            <w:vAlign w:val="center"/>
          </w:tcPr>
          <w:p>
            <w:r>
              <w:rPr>
                <w:rFonts w:ascii="Times New Roman" w:hAnsi="Times New Roman" w:eastAsia="Times New Roman"/>
                <w:sz w:val="17"/>
              </w:rPr>
              <w:t>-0.015</w:t>
            </w:r>
          </w:p>
        </w:tc>
      </w:tr>
      <w:tr>
        <w:tc>
          <w:tcPr>
            <w:tcW w:type="dxa" w:w="2016"/>
            <w:vAlign w:val="center"/>
          </w:tcPr>
          <w:p>
            <w:r>
              <w:rPr>
                <w:rFonts w:ascii="Times New Roman" w:hAnsi="Times New Roman" w:eastAsia="Times New Roman"/>
                <w:sz w:val="17"/>
              </w:rPr>
              <w:t>estimated_delay_min</w:t>
            </w:r>
          </w:p>
        </w:tc>
        <w:tc>
          <w:tcPr>
            <w:tcW w:type="dxa" w:w="2016"/>
            <w:vAlign w:val="center"/>
          </w:tcPr>
          <w:p>
            <w:r>
              <w:rPr>
                <w:rFonts w:ascii="Times New Roman" w:hAnsi="Times New Roman" w:eastAsia="Times New Roman"/>
                <w:sz w:val="17"/>
              </w:rPr>
              <w:t>-0.910</w:t>
            </w:r>
          </w:p>
        </w:tc>
        <w:tc>
          <w:tcPr>
            <w:tcW w:type="dxa" w:w="2016"/>
            <w:vAlign w:val="center"/>
          </w:tcPr>
          <w:p>
            <w:r>
              <w:rPr>
                <w:rFonts w:ascii="Times New Roman" w:hAnsi="Times New Roman" w:eastAsia="Times New Roman"/>
                <w:sz w:val="17"/>
              </w:rPr>
              <w:t>0.002</w:t>
            </w:r>
          </w:p>
        </w:tc>
        <w:tc>
          <w:tcPr>
            <w:tcW w:type="dxa" w:w="2016"/>
            <w:vAlign w:val="center"/>
          </w:tcPr>
          <w:p>
            <w:r>
              <w:rPr>
                <w:rFonts w:ascii="Times New Roman" w:hAnsi="Times New Roman" w:eastAsia="Times New Roman"/>
                <w:sz w:val="17"/>
              </w:rPr>
              <w:t>-0.208</w:t>
            </w:r>
          </w:p>
        </w:tc>
        <w:tc>
          <w:tcPr>
            <w:tcW w:type="dxa" w:w="2016"/>
            <w:vAlign w:val="center"/>
          </w:tcPr>
          <w:p>
            <w:r>
              <w:rPr>
                <w:rFonts w:ascii="Times New Roman" w:hAnsi="Times New Roman" w:eastAsia="Times New Roman"/>
                <w:sz w:val="17"/>
              </w:rPr>
              <w:t>0.006</w:t>
            </w:r>
          </w:p>
        </w:tc>
      </w:tr>
      <w:tr>
        <w:tc>
          <w:tcPr>
            <w:tcW w:type="dxa" w:w="2016"/>
            <w:vAlign w:val="center"/>
          </w:tcPr>
          <w:p>
            <w:r>
              <w:rPr>
                <w:rFonts w:ascii="Times New Roman" w:hAnsi="Times New Roman" w:eastAsia="Times New Roman"/>
                <w:sz w:val="17"/>
              </w:rPr>
              <w:t>tanker_utilization_pct</w:t>
            </w:r>
          </w:p>
        </w:tc>
        <w:tc>
          <w:tcPr>
            <w:tcW w:type="dxa" w:w="2016"/>
            <w:vAlign w:val="center"/>
          </w:tcPr>
          <w:p>
            <w:r>
              <w:rPr>
                <w:rFonts w:ascii="Times New Roman" w:hAnsi="Times New Roman" w:eastAsia="Times New Roman"/>
                <w:sz w:val="17"/>
              </w:rPr>
              <w:t>-0.075</w:t>
            </w:r>
          </w:p>
        </w:tc>
        <w:tc>
          <w:tcPr>
            <w:tcW w:type="dxa" w:w="2016"/>
            <w:vAlign w:val="center"/>
          </w:tcPr>
          <w:p>
            <w:r>
              <w:rPr>
                <w:rFonts w:ascii="Times New Roman" w:hAnsi="Times New Roman" w:eastAsia="Times New Roman"/>
                <w:sz w:val="17"/>
              </w:rPr>
              <w:t>0.639</w:t>
            </w:r>
          </w:p>
        </w:tc>
        <w:tc>
          <w:tcPr>
            <w:tcW w:type="dxa" w:w="2016"/>
            <w:vAlign w:val="center"/>
          </w:tcPr>
          <w:p>
            <w:r>
              <w:rPr>
                <w:rFonts w:ascii="Times New Roman" w:hAnsi="Times New Roman" w:eastAsia="Times New Roman"/>
                <w:sz w:val="17"/>
              </w:rPr>
              <w:t>-0.183</w:t>
            </w:r>
          </w:p>
        </w:tc>
        <w:tc>
          <w:tcPr>
            <w:tcW w:type="dxa" w:w="2016"/>
            <w:vAlign w:val="center"/>
          </w:tcPr>
          <w:p>
            <w:r>
              <w:rPr>
                <w:rFonts w:ascii="Times New Roman" w:hAnsi="Times New Roman" w:eastAsia="Times New Roman"/>
                <w:sz w:val="17"/>
              </w:rPr>
              <w:t>-0.060</w:t>
            </w:r>
          </w:p>
        </w:tc>
      </w:tr>
      <w:tr>
        <w:tc>
          <w:tcPr>
            <w:tcW w:type="dxa" w:w="2016"/>
            <w:vAlign w:val="center"/>
          </w:tcPr>
          <w:p>
            <w:r>
              <w:rPr>
                <w:rFonts w:ascii="Times New Roman" w:hAnsi="Times New Roman" w:eastAsia="Times New Roman"/>
                <w:sz w:val="17"/>
              </w:rPr>
              <w:t>stockout_risk_pct</w:t>
            </w:r>
          </w:p>
        </w:tc>
        <w:tc>
          <w:tcPr>
            <w:tcW w:type="dxa" w:w="2016"/>
            <w:vAlign w:val="center"/>
          </w:tcPr>
          <w:p>
            <w:r>
              <w:rPr>
                <w:rFonts w:ascii="Times New Roman" w:hAnsi="Times New Roman" w:eastAsia="Times New Roman"/>
                <w:sz w:val="17"/>
              </w:rPr>
              <w:t>-0.111</w:t>
            </w:r>
          </w:p>
        </w:tc>
        <w:tc>
          <w:tcPr>
            <w:tcW w:type="dxa" w:w="2016"/>
            <w:vAlign w:val="center"/>
          </w:tcPr>
          <w:p>
            <w:r>
              <w:rPr>
                <w:rFonts w:ascii="Times New Roman" w:hAnsi="Times New Roman" w:eastAsia="Times New Roman"/>
                <w:sz w:val="17"/>
              </w:rPr>
              <w:t>-0.362</w:t>
            </w:r>
          </w:p>
        </w:tc>
        <w:tc>
          <w:tcPr>
            <w:tcW w:type="dxa" w:w="2016"/>
            <w:vAlign w:val="center"/>
          </w:tcPr>
          <w:p>
            <w:r>
              <w:rPr>
                <w:rFonts w:ascii="Times New Roman" w:hAnsi="Times New Roman" w:eastAsia="Times New Roman"/>
                <w:sz w:val="17"/>
              </w:rPr>
              <w:t>0.043</w:t>
            </w:r>
          </w:p>
        </w:tc>
        <w:tc>
          <w:tcPr>
            <w:tcW w:type="dxa" w:w="2016"/>
            <w:vAlign w:val="center"/>
          </w:tcPr>
          <w:p>
            <w:r>
              <w:rPr>
                <w:rFonts w:ascii="Times New Roman" w:hAnsi="Times New Roman" w:eastAsia="Times New Roman"/>
                <w:sz w:val="17"/>
              </w:rPr>
              <w:t>-0.462</w:t>
            </w:r>
          </w:p>
        </w:tc>
      </w:tr>
      <w:tr>
        <w:tc>
          <w:tcPr>
            <w:tcW w:type="dxa" w:w="2016"/>
            <w:vAlign w:val="center"/>
          </w:tcPr>
          <w:p>
            <w:r>
              <w:rPr>
                <w:rFonts w:ascii="Times New Roman" w:hAnsi="Times New Roman" w:eastAsia="Times New Roman"/>
                <w:sz w:val="17"/>
              </w:rPr>
              <w:t>on_time_delivery_pct</w:t>
            </w:r>
          </w:p>
        </w:tc>
        <w:tc>
          <w:tcPr>
            <w:tcW w:type="dxa" w:w="2016"/>
            <w:vAlign w:val="center"/>
          </w:tcPr>
          <w:p>
            <w:r>
              <w:rPr>
                <w:rFonts w:ascii="Times New Roman" w:hAnsi="Times New Roman" w:eastAsia="Times New Roman"/>
                <w:sz w:val="17"/>
              </w:rPr>
              <w:t>0.994</w:t>
            </w:r>
          </w:p>
        </w:tc>
        <w:tc>
          <w:tcPr>
            <w:tcW w:type="dxa" w:w="2016"/>
            <w:vAlign w:val="center"/>
          </w:tcPr>
          <w:p>
            <w:r>
              <w:rPr>
                <w:rFonts w:ascii="Times New Roman" w:hAnsi="Times New Roman" w:eastAsia="Times New Roman"/>
                <w:sz w:val="17"/>
              </w:rPr>
              <w:t>0.005</w:t>
            </w:r>
          </w:p>
        </w:tc>
        <w:tc>
          <w:tcPr>
            <w:tcW w:type="dxa" w:w="2016"/>
            <w:vAlign w:val="center"/>
          </w:tcPr>
          <w:p>
            <w:r>
              <w:rPr>
                <w:rFonts w:ascii="Times New Roman" w:hAnsi="Times New Roman" w:eastAsia="Times New Roman"/>
                <w:sz w:val="17"/>
              </w:rPr>
              <w:t>0.065</w:t>
            </w:r>
          </w:p>
        </w:tc>
        <w:tc>
          <w:tcPr>
            <w:tcW w:type="dxa" w:w="2016"/>
            <w:vAlign w:val="center"/>
          </w:tcPr>
          <w:p>
            <w:r>
              <w:rPr>
                <w:rFonts w:ascii="Times New Roman" w:hAnsi="Times New Roman" w:eastAsia="Times New Roman"/>
                <w:sz w:val="17"/>
              </w:rPr>
              <w:t>-0.022</w:t>
            </w:r>
          </w:p>
        </w:tc>
      </w:tr>
    </w:tbl>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669280" cy="3872076"/>
            <wp:docPr id="19" name="Picture 19"/>
            <wp:cNvGraphicFramePr>
              <a:graphicFrameLocks noChangeAspect="1"/>
            </wp:cNvGraphicFramePr>
            <a:graphic>
              <a:graphicData uri="http://schemas.openxmlformats.org/drawingml/2006/picture">
                <pic:pic>
                  <pic:nvPicPr>
                    <pic:cNvPr id="0" name="19_factor_loading_heatmap.png"/>
                    <pic:cNvPicPr/>
                  </pic:nvPicPr>
                  <pic:blipFill>
                    <a:blip r:embed="rId27"/>
                    <a:stretch>
                      <a:fillRect/>
                    </a:stretch>
                  </pic:blipFill>
                  <pic:spPr>
                    <a:xfrm>
                      <a:off x="0" y="0"/>
                      <a:ext cx="5669280" cy="3872076"/>
                    </a:xfrm>
                    <a:prstGeom prst="rect"/>
                  </pic:spPr>
                </pic:pic>
              </a:graphicData>
            </a:graphic>
          </wp:inline>
        </w:drawing>
      </w:r>
    </w:p>
    <w:p>
      <w:pPr>
        <w:spacing w:after="80" w:line="240" w:lineRule="auto"/>
        <w:jc w:val="center"/>
      </w:pPr>
      <w:r>
        <w:rPr>
          <w:rFonts w:ascii="Times New Roman" w:hAnsi="Times New Roman" w:eastAsia="Times New Roman"/>
          <w:i/>
        </w:rPr>
        <w:t>Figure 19. Heatmap of factor loadings (varimax rotation).</w:t>
      </w:r>
    </w:p>
    <w:p>
      <w:pPr>
        <w:spacing w:after="80" w:line="240" w:lineRule="auto"/>
      </w:pPr>
      <w:r>
        <w:rPr>
          <w:rFonts w:ascii="Times New Roman" w:hAnsi="Times New Roman" w:eastAsia="Times New Roman"/>
          <w:b w:val="0"/>
          <w:i w:val="0"/>
        </w:rPr>
        <w:t>The heatmap should be interpreted by loading magnitude rather than by sign alone. Strong loadings indicate variables that contribute most strongly to a latent factor. The factor structure is exploratory and should not be treated as a production scoring model until validated against historical dealer data.</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10.4 Top Five Numerical Factors for Dealer Decision Intelligence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rFonts w:ascii="Times New Roman" w:hAnsi="Times New Roman" w:eastAsia="Times New Roman"/>
                <w:b/>
                <w:sz w:val="17"/>
              </w:rPr>
              <w:t>Rank</w:t>
            </w:r>
          </w:p>
        </w:tc>
        <w:tc>
          <w:tcPr>
            <w:tcW w:type="dxa" w:w="2016"/>
            <w:vAlign w:val="center"/>
          </w:tcPr>
          <w:p>
            <w:r>
              <w:rPr>
                <w:rFonts w:ascii="Times New Roman" w:hAnsi="Times New Roman" w:eastAsia="Times New Roman"/>
                <w:b/>
                <w:sz w:val="17"/>
              </w:rPr>
              <w:t>Factor</w:t>
            </w:r>
          </w:p>
        </w:tc>
        <w:tc>
          <w:tcPr>
            <w:tcW w:type="dxa" w:w="2016"/>
            <w:vAlign w:val="center"/>
          </w:tcPr>
          <w:p>
            <w:r>
              <w:rPr>
                <w:rFonts w:ascii="Times New Roman" w:hAnsi="Times New Roman" w:eastAsia="Times New Roman"/>
                <w:b/>
                <w:sz w:val="17"/>
              </w:rPr>
              <w:t>Impact Score</w:t>
            </w:r>
          </w:p>
        </w:tc>
        <w:tc>
          <w:tcPr>
            <w:tcW w:type="dxa" w:w="2016"/>
            <w:vAlign w:val="center"/>
          </w:tcPr>
          <w:p>
            <w:r>
              <w:rPr>
                <w:rFonts w:ascii="Times New Roman" w:hAnsi="Times New Roman" w:eastAsia="Times New Roman"/>
                <w:b/>
                <w:sz w:val="17"/>
              </w:rPr>
              <w:t>Weight (%)</w:t>
            </w:r>
          </w:p>
        </w:tc>
        <w:tc>
          <w:tcPr>
            <w:tcW w:type="dxa" w:w="2016"/>
            <w:vAlign w:val="center"/>
          </w:tcPr>
          <w:p>
            <w:r>
              <w:rPr>
                <w:rFonts w:ascii="Times New Roman" w:hAnsi="Times New Roman" w:eastAsia="Times New Roman"/>
                <w:b/>
                <w:sz w:val="17"/>
              </w:rPr>
              <w:t>Overall Priority</w:t>
            </w:r>
          </w:p>
        </w:tc>
      </w:tr>
      <w:tr>
        <w:tc>
          <w:tcPr>
            <w:tcW w:type="dxa" w:w="2016"/>
            <w:vAlign w:val="center"/>
          </w:tcPr>
          <w:p>
            <w:r>
              <w:rPr>
                <w:rFonts w:ascii="Times New Roman" w:hAnsi="Times New Roman" w:eastAsia="Times New Roman"/>
                <w:sz w:val="17"/>
              </w:rPr>
              <w:t>1</w:t>
            </w:r>
          </w:p>
        </w:tc>
        <w:tc>
          <w:tcPr>
            <w:tcW w:type="dxa" w:w="2016"/>
            <w:vAlign w:val="center"/>
          </w:tcPr>
          <w:p>
            <w:r>
              <w:rPr>
                <w:rFonts w:ascii="Times New Roman" w:hAnsi="Times New Roman" w:eastAsia="Times New Roman"/>
                <w:sz w:val="17"/>
              </w:rPr>
              <w:t>Fuel Demand / Order Volume</w:t>
            </w:r>
          </w:p>
        </w:tc>
        <w:tc>
          <w:tcPr>
            <w:tcW w:type="dxa" w:w="2016"/>
            <w:vAlign w:val="center"/>
          </w:tcPr>
          <w:p>
            <w:r>
              <w:rPr>
                <w:rFonts w:ascii="Times New Roman" w:hAnsi="Times New Roman" w:eastAsia="Times New Roman"/>
                <w:sz w:val="17"/>
              </w:rPr>
              <w:t>10</w:t>
            </w:r>
          </w:p>
        </w:tc>
        <w:tc>
          <w:tcPr>
            <w:tcW w:type="dxa" w:w="2016"/>
            <w:vAlign w:val="center"/>
          </w:tcPr>
          <w:p>
            <w:r>
              <w:rPr>
                <w:rFonts w:ascii="Times New Roman" w:hAnsi="Times New Roman" w:eastAsia="Times New Roman"/>
                <w:sz w:val="17"/>
              </w:rPr>
              <w:t>22.22</w:t>
            </w:r>
          </w:p>
        </w:tc>
        <w:tc>
          <w:tcPr>
            <w:tcW w:type="dxa" w:w="2016"/>
            <w:vAlign w:val="center"/>
          </w:tcPr>
          <w:p>
            <w:r>
              <w:rPr>
                <w:rFonts w:ascii="Times New Roman" w:hAnsi="Times New Roman" w:eastAsia="Times New Roman"/>
                <w:sz w:val="17"/>
              </w:rPr>
              <w:t>9.2</w:t>
            </w:r>
          </w:p>
        </w:tc>
      </w:tr>
      <w:tr>
        <w:tc>
          <w:tcPr>
            <w:tcW w:type="dxa" w:w="2016"/>
            <w:vAlign w:val="center"/>
          </w:tcPr>
          <w:p>
            <w:r>
              <w:rPr>
                <w:rFonts w:ascii="Times New Roman" w:hAnsi="Times New Roman" w:eastAsia="Times New Roman"/>
                <w:sz w:val="17"/>
              </w:rPr>
              <w:t>2</w:t>
            </w:r>
          </w:p>
        </w:tc>
        <w:tc>
          <w:tcPr>
            <w:tcW w:type="dxa" w:w="2016"/>
            <w:vAlign w:val="center"/>
          </w:tcPr>
          <w:p>
            <w:r>
              <w:rPr>
                <w:rFonts w:ascii="Times New Roman" w:hAnsi="Times New Roman" w:eastAsia="Times New Roman"/>
                <w:sz w:val="17"/>
              </w:rPr>
              <w:t>Current Fuel Inventory</w:t>
            </w:r>
          </w:p>
        </w:tc>
        <w:tc>
          <w:tcPr>
            <w:tcW w:type="dxa" w:w="2016"/>
            <w:vAlign w:val="center"/>
          </w:tcPr>
          <w:p>
            <w:r>
              <w:rPr>
                <w:rFonts w:ascii="Times New Roman" w:hAnsi="Times New Roman" w:eastAsia="Times New Roman"/>
                <w:sz w:val="17"/>
              </w:rPr>
              <w:t>10</w:t>
            </w:r>
          </w:p>
        </w:tc>
        <w:tc>
          <w:tcPr>
            <w:tcW w:type="dxa" w:w="2016"/>
            <w:vAlign w:val="center"/>
          </w:tcPr>
          <w:p>
            <w:r>
              <w:rPr>
                <w:rFonts w:ascii="Times New Roman" w:hAnsi="Times New Roman" w:eastAsia="Times New Roman"/>
                <w:sz w:val="17"/>
              </w:rPr>
              <w:t>22.22</w:t>
            </w:r>
          </w:p>
        </w:tc>
        <w:tc>
          <w:tcPr>
            <w:tcW w:type="dxa" w:w="2016"/>
            <w:vAlign w:val="center"/>
          </w:tcPr>
          <w:p>
            <w:r>
              <w:rPr>
                <w:rFonts w:ascii="Times New Roman" w:hAnsi="Times New Roman" w:eastAsia="Times New Roman"/>
                <w:sz w:val="17"/>
              </w:rPr>
              <w:t>9.2</w:t>
            </w:r>
          </w:p>
        </w:tc>
      </w:tr>
      <w:tr>
        <w:tc>
          <w:tcPr>
            <w:tcW w:type="dxa" w:w="2016"/>
            <w:vAlign w:val="center"/>
          </w:tcPr>
          <w:p>
            <w:r>
              <w:rPr>
                <w:rFonts w:ascii="Times New Roman" w:hAnsi="Times New Roman" w:eastAsia="Times New Roman"/>
                <w:sz w:val="17"/>
              </w:rPr>
              <w:t>3</w:t>
            </w:r>
          </w:p>
        </w:tc>
        <w:tc>
          <w:tcPr>
            <w:tcW w:type="dxa" w:w="2016"/>
            <w:vAlign w:val="center"/>
          </w:tcPr>
          <w:p>
            <w:r>
              <w:rPr>
                <w:rFonts w:ascii="Times New Roman" w:hAnsi="Times New Roman" w:eastAsia="Times New Roman"/>
                <w:sz w:val="17"/>
              </w:rPr>
              <w:t>Tanker Availability</w:t>
            </w:r>
          </w:p>
        </w:tc>
        <w:tc>
          <w:tcPr>
            <w:tcW w:type="dxa" w:w="2016"/>
            <w:vAlign w:val="center"/>
          </w:tcPr>
          <w:p>
            <w:r>
              <w:rPr>
                <w:rFonts w:ascii="Times New Roman" w:hAnsi="Times New Roman" w:eastAsia="Times New Roman"/>
                <w:sz w:val="17"/>
              </w:rPr>
              <w:t>9</w:t>
            </w:r>
          </w:p>
        </w:tc>
        <w:tc>
          <w:tcPr>
            <w:tcW w:type="dxa" w:w="2016"/>
            <w:vAlign w:val="center"/>
          </w:tcPr>
          <w:p>
            <w:r>
              <w:rPr>
                <w:rFonts w:ascii="Times New Roman" w:hAnsi="Times New Roman" w:eastAsia="Times New Roman"/>
                <w:sz w:val="17"/>
              </w:rPr>
              <w:t>20.0</w:t>
            </w:r>
          </w:p>
        </w:tc>
        <w:tc>
          <w:tcPr>
            <w:tcW w:type="dxa" w:w="2016"/>
            <w:vAlign w:val="center"/>
          </w:tcPr>
          <w:p>
            <w:r>
              <w:rPr>
                <w:rFonts w:ascii="Times New Roman" w:hAnsi="Times New Roman" w:eastAsia="Times New Roman"/>
                <w:sz w:val="17"/>
              </w:rPr>
              <w:t>8.8</w:t>
            </w:r>
          </w:p>
        </w:tc>
      </w:tr>
      <w:tr>
        <w:tc>
          <w:tcPr>
            <w:tcW w:type="dxa" w:w="2016"/>
            <w:vAlign w:val="center"/>
          </w:tcPr>
          <w:p>
            <w:r>
              <w:rPr>
                <w:rFonts w:ascii="Times New Roman" w:hAnsi="Times New Roman" w:eastAsia="Times New Roman"/>
                <w:sz w:val="17"/>
              </w:rPr>
              <w:t>4</w:t>
            </w:r>
          </w:p>
        </w:tc>
        <w:tc>
          <w:tcPr>
            <w:tcW w:type="dxa" w:w="2016"/>
            <w:vAlign w:val="center"/>
          </w:tcPr>
          <w:p>
            <w:r>
              <w:rPr>
                <w:rFonts w:ascii="Times New Roman" w:hAnsi="Times New Roman" w:eastAsia="Times New Roman"/>
                <w:sz w:val="17"/>
              </w:rPr>
              <w:t>Refinery Loading Slot Availability</w:t>
            </w:r>
          </w:p>
        </w:tc>
        <w:tc>
          <w:tcPr>
            <w:tcW w:type="dxa" w:w="2016"/>
            <w:vAlign w:val="center"/>
          </w:tcPr>
          <w:p>
            <w:r>
              <w:rPr>
                <w:rFonts w:ascii="Times New Roman" w:hAnsi="Times New Roman" w:eastAsia="Times New Roman"/>
                <w:sz w:val="17"/>
              </w:rPr>
              <w:t>9</w:t>
            </w:r>
          </w:p>
        </w:tc>
        <w:tc>
          <w:tcPr>
            <w:tcW w:type="dxa" w:w="2016"/>
            <w:vAlign w:val="center"/>
          </w:tcPr>
          <w:p>
            <w:r>
              <w:rPr>
                <w:rFonts w:ascii="Times New Roman" w:hAnsi="Times New Roman" w:eastAsia="Times New Roman"/>
                <w:sz w:val="17"/>
              </w:rPr>
              <w:t>20.0</w:t>
            </w:r>
          </w:p>
        </w:tc>
        <w:tc>
          <w:tcPr>
            <w:tcW w:type="dxa" w:w="2016"/>
            <w:vAlign w:val="center"/>
          </w:tcPr>
          <w:p>
            <w:r>
              <w:rPr>
                <w:rFonts w:ascii="Times New Roman" w:hAnsi="Times New Roman" w:eastAsia="Times New Roman"/>
                <w:sz w:val="17"/>
              </w:rPr>
              <w:t>8.4</w:t>
            </w:r>
          </w:p>
        </w:tc>
      </w:tr>
      <w:tr>
        <w:tc>
          <w:tcPr>
            <w:tcW w:type="dxa" w:w="2016"/>
            <w:vAlign w:val="center"/>
          </w:tcPr>
          <w:p>
            <w:r>
              <w:rPr>
                <w:rFonts w:ascii="Times New Roman" w:hAnsi="Times New Roman" w:eastAsia="Times New Roman"/>
                <w:sz w:val="17"/>
              </w:rPr>
              <w:t>5</w:t>
            </w:r>
          </w:p>
        </w:tc>
        <w:tc>
          <w:tcPr>
            <w:tcW w:type="dxa" w:w="2016"/>
            <w:vAlign w:val="center"/>
          </w:tcPr>
          <w:p>
            <w:r>
              <w:rPr>
                <w:rFonts w:ascii="Times New Roman" w:hAnsi="Times New Roman" w:eastAsia="Times New Roman"/>
                <w:sz w:val="17"/>
              </w:rPr>
              <w:t>Delivery Deadline / Priority</w:t>
            </w:r>
          </w:p>
        </w:tc>
        <w:tc>
          <w:tcPr>
            <w:tcW w:type="dxa" w:w="2016"/>
            <w:vAlign w:val="center"/>
          </w:tcPr>
          <w:p>
            <w:r>
              <w:rPr>
                <w:rFonts w:ascii="Times New Roman" w:hAnsi="Times New Roman" w:eastAsia="Times New Roman"/>
                <w:sz w:val="17"/>
              </w:rPr>
              <w:t>9</w:t>
            </w:r>
          </w:p>
        </w:tc>
        <w:tc>
          <w:tcPr>
            <w:tcW w:type="dxa" w:w="2016"/>
            <w:vAlign w:val="center"/>
          </w:tcPr>
          <w:p>
            <w:r>
              <w:rPr>
                <w:rFonts w:ascii="Times New Roman" w:hAnsi="Times New Roman" w:eastAsia="Times New Roman"/>
                <w:sz w:val="17"/>
              </w:rPr>
              <w:t>20.0</w:t>
            </w:r>
          </w:p>
        </w:tc>
        <w:tc>
          <w:tcPr>
            <w:tcW w:type="dxa" w:w="2016"/>
            <w:vAlign w:val="center"/>
          </w:tcPr>
          <w:p>
            <w:r>
              <w:rPr>
                <w:rFonts w:ascii="Times New Roman" w:hAnsi="Times New Roman" w:eastAsia="Times New Roman"/>
                <w:sz w:val="17"/>
              </w:rPr>
              <w:t>8.8</w:t>
            </w:r>
          </w:p>
        </w:tc>
      </w:tr>
    </w:tbl>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000521"/>
            <wp:docPr id="20" name="Picture 20"/>
            <wp:cNvGraphicFramePr>
              <a:graphicFrameLocks noChangeAspect="1"/>
            </wp:cNvGraphicFramePr>
            <a:graphic>
              <a:graphicData uri="http://schemas.openxmlformats.org/drawingml/2006/picture">
                <pic:pic>
                  <pic:nvPicPr>
                    <pic:cNvPr id="0" name="20_factor_importance.png"/>
                    <pic:cNvPicPr/>
                  </pic:nvPicPr>
                  <pic:blipFill>
                    <a:blip r:embed="rId28"/>
                    <a:stretch>
                      <a:fillRect/>
                    </a:stretch>
                  </pic:blipFill>
                  <pic:spPr>
                    <a:xfrm>
                      <a:off x="0" y="0"/>
                      <a:ext cx="5486400" cy="3000521"/>
                    </a:xfrm>
                    <a:prstGeom prst="rect"/>
                  </pic:spPr>
                </pic:pic>
              </a:graphicData>
            </a:graphic>
          </wp:inline>
        </w:drawing>
      </w:r>
    </w:p>
    <w:p>
      <w:pPr>
        <w:spacing w:after="80" w:line="240" w:lineRule="auto"/>
        <w:jc w:val="center"/>
      </w:pPr>
      <w:r>
        <w:rPr>
          <w:rFonts w:ascii="Times New Roman" w:hAnsi="Times New Roman" w:eastAsia="Times New Roman"/>
          <w:i/>
        </w:rPr>
        <w:t>Figure 20. Top-five factor importance.</w:t>
      </w:r>
    </w:p>
    <w:p>
      <w:pPr>
        <w:spacing w:after="80" w:line="240" w:lineRule="auto"/>
        <w:jc w:val="center"/>
      </w:pPr>
      <w:r>
        <w:rPr>
          <w:rFonts w:ascii="Times New Roman" w:hAnsi="Times New Roman" w:eastAsia="Times New Roman"/>
        </w:rPr>
        <w:drawing>
          <wp:inline xmlns:a="http://schemas.openxmlformats.org/drawingml/2006/main" xmlns:pic="http://schemas.openxmlformats.org/drawingml/2006/picture">
            <wp:extent cx="5486400" cy="3248726"/>
            <wp:docPr id="21" name="Picture 21"/>
            <wp:cNvGraphicFramePr>
              <a:graphicFrameLocks noChangeAspect="1"/>
            </wp:cNvGraphicFramePr>
            <a:graphic>
              <a:graphicData uri="http://schemas.openxmlformats.org/drawingml/2006/picture">
                <pic:pic>
                  <pic:nvPicPr>
                    <pic:cNvPr id="0" name="21_factor_impact_heatmap.png"/>
                    <pic:cNvPicPr/>
                  </pic:nvPicPr>
                  <pic:blipFill>
                    <a:blip r:embed="rId29"/>
                    <a:stretch>
                      <a:fillRect/>
                    </a:stretch>
                  </pic:blipFill>
                  <pic:spPr>
                    <a:xfrm>
                      <a:off x="0" y="0"/>
                      <a:ext cx="5486400" cy="3248726"/>
                    </a:xfrm>
                    <a:prstGeom prst="rect"/>
                  </pic:spPr>
                </pic:pic>
              </a:graphicData>
            </a:graphic>
          </wp:inline>
        </w:drawing>
      </w:r>
    </w:p>
    <w:p>
      <w:pPr>
        <w:spacing w:after="80" w:line="240" w:lineRule="auto"/>
        <w:jc w:val="center"/>
      </w:pPr>
      <w:r>
        <w:rPr>
          <w:rFonts w:ascii="Times New Roman" w:hAnsi="Times New Roman" w:eastAsia="Times New Roman"/>
          <w:i/>
        </w:rPr>
        <w:t>Figure 21. Top-five factor impact heat map.</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10.5 Detailed Top-Five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eastAsia="Times New Roman"/>
                <w:b/>
                <w:sz w:val="17"/>
              </w:rPr>
              <w:t>Factor</w:t>
            </w:r>
          </w:p>
        </w:tc>
        <w:tc>
          <w:tcPr>
            <w:tcW w:type="dxa" w:w="2520"/>
            <w:vAlign w:val="center"/>
          </w:tcPr>
          <w:p>
            <w:r>
              <w:rPr>
                <w:rFonts w:ascii="Times New Roman" w:hAnsi="Times New Roman" w:eastAsia="Times New Roman"/>
                <w:b/>
                <w:sz w:val="17"/>
              </w:rPr>
              <w:t>Key measurable variables</w:t>
            </w:r>
          </w:p>
        </w:tc>
        <w:tc>
          <w:tcPr>
            <w:tcW w:type="dxa" w:w="2520"/>
            <w:vAlign w:val="center"/>
          </w:tcPr>
          <w:p>
            <w:r>
              <w:rPr>
                <w:rFonts w:ascii="Times New Roman" w:hAnsi="Times New Roman" w:eastAsia="Times New Roman"/>
                <w:b/>
                <w:sz w:val="17"/>
              </w:rPr>
              <w:t>If factor worsens</w:t>
            </w:r>
          </w:p>
        </w:tc>
        <w:tc>
          <w:tcPr>
            <w:tcW w:type="dxa" w:w="2520"/>
            <w:vAlign w:val="center"/>
          </w:tcPr>
          <w:p>
            <w:r>
              <w:rPr>
                <w:rFonts w:ascii="Times New Roman" w:hAnsi="Times New Roman" w:eastAsia="Times New Roman"/>
                <w:b/>
                <w:sz w:val="17"/>
              </w:rPr>
              <w:t>If factor improves</w:t>
            </w:r>
          </w:p>
        </w:tc>
      </w:tr>
      <w:tr>
        <w:tc>
          <w:tcPr>
            <w:tcW w:type="dxa" w:w="2520"/>
            <w:vAlign w:val="center"/>
          </w:tcPr>
          <w:p>
            <w:r>
              <w:rPr>
                <w:rFonts w:ascii="Times New Roman" w:hAnsi="Times New Roman" w:eastAsia="Times New Roman"/>
                <w:sz w:val="17"/>
              </w:rPr>
              <w:t>Fuel Demand / Order Volume</w:t>
            </w:r>
          </w:p>
        </w:tc>
        <w:tc>
          <w:tcPr>
            <w:tcW w:type="dxa" w:w="2520"/>
            <w:vAlign w:val="center"/>
          </w:tcPr>
          <w:p>
            <w:r>
              <w:rPr>
                <w:rFonts w:ascii="Times New Roman" w:hAnsi="Times New Roman" w:eastAsia="Times New Roman"/>
                <w:sz w:val="17"/>
              </w:rPr>
              <w:t>Daily order volume; litres/day; peak demand; forecast error</w:t>
            </w:r>
          </w:p>
        </w:tc>
        <w:tc>
          <w:tcPr>
            <w:tcW w:type="dxa" w:w="2520"/>
            <w:vAlign w:val="center"/>
          </w:tcPr>
          <w:p>
            <w:r>
              <w:rPr>
                <w:rFonts w:ascii="Times New Roman" w:hAnsi="Times New Roman" w:eastAsia="Times New Roman"/>
                <w:sz w:val="17"/>
              </w:rPr>
              <w:t>Higher stock-out risk, emergency orders and inefficient tanker allocation</w:t>
            </w:r>
          </w:p>
        </w:tc>
        <w:tc>
          <w:tcPr>
            <w:tcW w:type="dxa" w:w="2520"/>
            <w:vAlign w:val="center"/>
          </w:tcPr>
          <w:p>
            <w:r>
              <w:rPr>
                <w:rFonts w:ascii="Times New Roman" w:hAnsi="Times New Roman" w:eastAsia="Times New Roman"/>
                <w:sz w:val="17"/>
              </w:rPr>
              <w:t>Better planning, fewer emergency orders and higher service level</w:t>
            </w:r>
          </w:p>
        </w:tc>
      </w:tr>
      <w:tr>
        <w:tc>
          <w:tcPr>
            <w:tcW w:type="dxa" w:w="2520"/>
            <w:vAlign w:val="center"/>
          </w:tcPr>
          <w:p>
            <w:r>
              <w:rPr>
                <w:rFonts w:ascii="Times New Roman" w:hAnsi="Times New Roman" w:eastAsia="Times New Roman"/>
                <w:sz w:val="17"/>
              </w:rPr>
              <w:t>Current Fuel Inventory</w:t>
            </w:r>
          </w:p>
        </w:tc>
        <w:tc>
          <w:tcPr>
            <w:tcW w:type="dxa" w:w="2520"/>
            <w:vAlign w:val="center"/>
          </w:tcPr>
          <w:p>
            <w:r>
              <w:rPr>
                <w:rFonts w:ascii="Times New Roman" w:hAnsi="Times New Roman" w:eastAsia="Times New Roman"/>
                <w:sz w:val="17"/>
              </w:rPr>
              <w:t>Current stock; tank utilization; days of cover; reorder gap</w:t>
            </w:r>
          </w:p>
        </w:tc>
        <w:tc>
          <w:tcPr>
            <w:tcW w:type="dxa" w:w="2520"/>
            <w:vAlign w:val="center"/>
          </w:tcPr>
          <w:p>
            <w:r>
              <w:rPr>
                <w:rFonts w:ascii="Times New Roman" w:hAnsi="Times New Roman" w:eastAsia="Times New Roman"/>
                <w:sz w:val="17"/>
              </w:rPr>
              <w:t>Stock-out risk and urgent coordination increase</w:t>
            </w:r>
          </w:p>
        </w:tc>
        <w:tc>
          <w:tcPr>
            <w:tcW w:type="dxa" w:w="2520"/>
            <w:vAlign w:val="center"/>
          </w:tcPr>
          <w:p>
            <w:r>
              <w:rPr>
                <w:rFonts w:ascii="Times New Roman" w:hAnsi="Times New Roman" w:eastAsia="Times New Roman"/>
                <w:sz w:val="17"/>
              </w:rPr>
              <w:t>Stable supply and fewer stock-outs</w:t>
            </w:r>
          </w:p>
        </w:tc>
      </w:tr>
      <w:tr>
        <w:tc>
          <w:tcPr>
            <w:tcW w:type="dxa" w:w="2520"/>
            <w:vAlign w:val="center"/>
          </w:tcPr>
          <w:p>
            <w:r>
              <w:rPr>
                <w:rFonts w:ascii="Times New Roman" w:hAnsi="Times New Roman" w:eastAsia="Times New Roman"/>
                <w:sz w:val="17"/>
              </w:rPr>
              <w:t>Tanker Availability</w:t>
            </w:r>
          </w:p>
        </w:tc>
        <w:tc>
          <w:tcPr>
            <w:tcW w:type="dxa" w:w="2520"/>
            <w:vAlign w:val="center"/>
          </w:tcPr>
          <w:p>
            <w:r>
              <w:rPr>
                <w:rFonts w:ascii="Times New Roman" w:hAnsi="Times New Roman" w:eastAsia="Times New Roman"/>
                <w:sz w:val="17"/>
              </w:rPr>
              <w:t>Available tankers; utilization; idle hours; available capacity</w:t>
            </w:r>
          </w:p>
        </w:tc>
        <w:tc>
          <w:tcPr>
            <w:tcW w:type="dxa" w:w="2520"/>
            <w:vAlign w:val="center"/>
          </w:tcPr>
          <w:p>
            <w:r>
              <w:rPr>
                <w:rFonts w:ascii="Times New Roman" w:hAnsi="Times New Roman" w:eastAsia="Times New Roman"/>
                <w:sz w:val="17"/>
              </w:rPr>
              <w:t>Orders may be delayed and commitments missed</w:t>
            </w:r>
          </w:p>
        </w:tc>
        <w:tc>
          <w:tcPr>
            <w:tcW w:type="dxa" w:w="2520"/>
            <w:vAlign w:val="center"/>
          </w:tcPr>
          <w:p>
            <w:r>
              <w:rPr>
                <w:rFonts w:ascii="Times New Roman" w:hAnsi="Times New Roman" w:eastAsia="Times New Roman"/>
                <w:sz w:val="17"/>
              </w:rPr>
              <w:t>Higher dispatch capacity and better on-time delivery</w:t>
            </w:r>
          </w:p>
        </w:tc>
      </w:tr>
      <w:tr>
        <w:tc>
          <w:tcPr>
            <w:tcW w:type="dxa" w:w="2520"/>
            <w:vAlign w:val="center"/>
          </w:tcPr>
          <w:p>
            <w:r>
              <w:rPr>
                <w:rFonts w:ascii="Times New Roman" w:hAnsi="Times New Roman" w:eastAsia="Times New Roman"/>
                <w:sz w:val="17"/>
              </w:rPr>
              <w:t>Refinery Loading Slot Availability</w:t>
            </w:r>
          </w:p>
        </w:tc>
        <w:tc>
          <w:tcPr>
            <w:tcW w:type="dxa" w:w="2520"/>
            <w:vAlign w:val="center"/>
          </w:tcPr>
          <w:p>
            <w:r>
              <w:rPr>
                <w:rFonts w:ascii="Times New Roman" w:hAnsi="Times New Roman" w:eastAsia="Times New Roman"/>
                <w:sz w:val="17"/>
              </w:rPr>
              <w:t>Slots/day; waiting time; loading delay; utilization</w:t>
            </w:r>
          </w:p>
        </w:tc>
        <w:tc>
          <w:tcPr>
            <w:tcW w:type="dxa" w:w="2520"/>
            <w:vAlign w:val="center"/>
          </w:tcPr>
          <w:p>
            <w:r>
              <w:rPr>
                <w:rFonts w:ascii="Times New Roman" w:hAnsi="Times New Roman" w:eastAsia="Times New Roman"/>
                <w:sz w:val="17"/>
              </w:rPr>
              <w:t>Waiting and delivery delays increase</w:t>
            </w:r>
          </w:p>
        </w:tc>
        <w:tc>
          <w:tcPr>
            <w:tcW w:type="dxa" w:w="2520"/>
            <w:vAlign w:val="center"/>
          </w:tcPr>
          <w:p>
            <w:r>
              <w:rPr>
                <w:rFonts w:ascii="Times New Roman" w:hAnsi="Times New Roman" w:eastAsia="Times New Roman"/>
                <w:sz w:val="17"/>
              </w:rPr>
              <w:t>Smoother turnaround and predictable schedules</w:t>
            </w:r>
          </w:p>
        </w:tc>
      </w:tr>
      <w:tr>
        <w:tc>
          <w:tcPr>
            <w:tcW w:type="dxa" w:w="2520"/>
            <w:vAlign w:val="center"/>
          </w:tcPr>
          <w:p>
            <w:r>
              <w:rPr>
                <w:rFonts w:ascii="Times New Roman" w:hAnsi="Times New Roman" w:eastAsia="Times New Roman"/>
                <w:sz w:val="17"/>
              </w:rPr>
              <w:t>Delivery Deadline / Priority</w:t>
            </w:r>
          </w:p>
        </w:tc>
        <w:tc>
          <w:tcPr>
            <w:tcW w:type="dxa" w:w="2520"/>
            <w:vAlign w:val="center"/>
          </w:tcPr>
          <w:p>
            <w:r>
              <w:rPr>
                <w:rFonts w:ascii="Times New Roman" w:hAnsi="Times New Roman" w:eastAsia="Times New Roman"/>
                <w:sz w:val="17"/>
              </w:rPr>
              <w:t>Deadline hours; priority; lateness; on-time rate</w:t>
            </w:r>
          </w:p>
        </w:tc>
        <w:tc>
          <w:tcPr>
            <w:tcW w:type="dxa" w:w="2520"/>
            <w:vAlign w:val="center"/>
          </w:tcPr>
          <w:p>
            <w:r>
              <w:rPr>
                <w:rFonts w:ascii="Times New Roman" w:hAnsi="Times New Roman" w:eastAsia="Times New Roman"/>
                <w:sz w:val="17"/>
              </w:rPr>
              <w:t>Urgent orders may be delayed and service quality falls</w:t>
            </w:r>
          </w:p>
        </w:tc>
        <w:tc>
          <w:tcPr>
            <w:tcW w:type="dxa" w:w="2520"/>
            <w:vAlign w:val="center"/>
          </w:tcPr>
          <w:p>
            <w:r>
              <w:rPr>
                <w:rFonts w:ascii="Times New Roman" w:hAnsi="Times New Roman" w:eastAsia="Times New Roman"/>
                <w:sz w:val="17"/>
              </w:rPr>
              <w:t>Improved prioritization and on-time delivery</w:t>
            </w:r>
          </w:p>
        </w:tc>
      </w:tr>
    </w:tbl>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11. Proposed AI System Architecture</w:t>
      </w:r>
    </w:p>
    <w:p>
      <w:pPr>
        <w:pStyle w:val="Heading2"/>
        <w:spacing w:after="80" w:line="240" w:lineRule="auto"/>
      </w:pPr>
      <w:r>
        <w:rPr>
          <w:rFonts w:ascii="Times New Roman" w:hAnsi="Times New Roman" w:eastAsia="Times New Roman"/>
        </w:rPr>
        <w:t>11.1 End-to-End Dealer Decision Pipeline</w:t>
      </w:r>
    </w:p>
    <w:p>
      <w:pPr>
        <w:spacing w:after="80" w:line="240" w:lineRule="auto"/>
      </w:pPr>
      <w:r>
        <w:rPr>
          <w:rFonts w:ascii="Times New Roman" w:hAnsi="Times New Roman" w:eastAsia="Times New Roman"/>
        </w:rPr>
        <w:t>Dealer Order</w:t>
        <w:br/>
      </w:r>
      <w:r>
        <w:rPr>
          <w:rFonts w:ascii="Times New Roman" w:hAnsi="Times New Roman" w:eastAsia="Times New Roman"/>
        </w:rPr>
        <w:t xml:space="preserve">   ↓</w:t>
        <w:br/>
      </w:r>
      <w:r>
        <w:rPr>
          <w:rFonts w:ascii="Times New Roman" w:hAnsi="Times New Roman" w:eastAsia="Times New Roman"/>
        </w:rPr>
        <w:t>Dealer Dashboard</w:t>
        <w:br/>
      </w:r>
      <w:r>
        <w:rPr>
          <w:rFonts w:ascii="Times New Roman" w:hAnsi="Times New Roman" w:eastAsia="Times New Roman"/>
        </w:rPr>
        <w:t xml:space="preserve">   ├── Demand Forecast Agent</w:t>
        <w:br/>
      </w:r>
      <w:r>
        <w:rPr>
          <w:rFonts w:ascii="Times New Roman" w:hAnsi="Times New Roman" w:eastAsia="Times New Roman"/>
        </w:rPr>
        <w:t xml:space="preserve">   ├── Inventory Intelligence Agent</w:t>
        <w:br/>
      </w:r>
      <w:r>
        <w:rPr>
          <w:rFonts w:ascii="Times New Roman" w:hAnsi="Times New Roman" w:eastAsia="Times New Roman"/>
        </w:rPr>
        <w:t xml:space="preserve">   └── Executive Decision Intelligence Agent</w:t>
        <w:br/>
      </w:r>
      <w:r>
        <w:rPr>
          <w:rFonts w:ascii="Times New Roman" w:hAnsi="Times New Roman" w:eastAsia="Times New Roman"/>
        </w:rPr>
        <w:t xml:space="preserve">            ↓</w:t>
        <w:br/>
      </w:r>
      <w:r>
        <w:rPr>
          <w:rFonts w:ascii="Times New Roman" w:hAnsi="Times New Roman" w:eastAsia="Times New Roman"/>
        </w:rPr>
        <w:t xml:space="preserve">      Order Recommendation Agent</w:t>
        <w:br/>
      </w:r>
      <w:r>
        <w:rPr>
          <w:rFonts w:ascii="Times New Roman" w:hAnsi="Times New Roman" w:eastAsia="Times New Roman"/>
        </w:rPr>
        <w:t xml:space="preserve">            ↓</w:t>
        <w:br/>
      </w:r>
      <w:r>
        <w:rPr>
          <w:rFonts w:ascii="Times New Roman" w:hAnsi="Times New Roman" w:eastAsia="Times New Roman"/>
        </w:rPr>
        <w:t xml:space="preserve">      Refinery Coordination Agent</w:t>
        <w:br/>
      </w:r>
      <w:r>
        <w:rPr>
          <w:rFonts w:ascii="Times New Roman" w:hAnsi="Times New Roman" w:eastAsia="Times New Roman"/>
        </w:rPr>
        <w:t xml:space="preserve">            ↓</w:t>
        <w:br/>
      </w:r>
      <w:r>
        <w:rPr>
          <w:rFonts w:ascii="Times New Roman" w:hAnsi="Times New Roman" w:eastAsia="Times New Roman"/>
        </w:rPr>
        <w:t xml:space="preserve">   ┌────────┴───────────┐</w:t>
        <w:br/>
      </w:r>
      <w:r>
        <w:rPr>
          <w:rFonts w:ascii="Times New Roman" w:hAnsi="Times New Roman" w:eastAsia="Times New Roman"/>
        </w:rPr>
        <w:t xml:space="preserve">   ↓                    ↓</w:t>
        <w:br/>
      </w:r>
      <w:r>
        <w:rPr>
          <w:rFonts w:ascii="Times New Roman" w:hAnsi="Times New Roman" w:eastAsia="Times New Roman"/>
        </w:rPr>
        <w:t>Refinery          Fleet Intelligence Agent</w:t>
        <w:br/>
      </w:r>
      <w:r>
        <w:rPr>
          <w:rFonts w:ascii="Times New Roman" w:hAnsi="Times New Roman" w:eastAsia="Times New Roman"/>
        </w:rPr>
        <w:t xml:space="preserve">                        ↓</w:t>
        <w:br/>
      </w:r>
      <w:r>
        <w:rPr>
          <w:rFonts w:ascii="Times New Roman" w:hAnsi="Times New Roman" w:eastAsia="Times New Roman"/>
        </w:rPr>
        <w:t xml:space="preserve">          Maintenance + Compliance</w:t>
        <w:br/>
      </w:r>
      <w:r>
        <w:rPr>
          <w:rFonts w:ascii="Times New Roman" w:hAnsi="Times New Roman" w:eastAsia="Times New Roman"/>
        </w:rPr>
        <w:t xml:space="preserve">                        ↓</w:t>
        <w:br/>
      </w:r>
      <w:r>
        <w:rPr>
          <w:rFonts w:ascii="Times New Roman" w:hAnsi="Times New Roman" w:eastAsia="Times New Roman"/>
        </w:rPr>
        <w:t xml:space="preserve">             Dispatch Optimization</w:t>
        <w:br/>
      </w:r>
      <w:r>
        <w:rPr>
          <w:rFonts w:ascii="Times New Roman" w:hAnsi="Times New Roman" w:eastAsia="Times New Roman"/>
        </w:rPr>
        <w:t xml:space="preserve">                        ↓</w:t>
        <w:br/>
      </w:r>
      <w:r>
        <w:rPr>
          <w:rFonts w:ascii="Times New Roman" w:hAnsi="Times New Roman" w:eastAsia="Times New Roman"/>
        </w:rPr>
        <w:t xml:space="preserve">      Tanker + Driver + Slot + Route + ETA</w:t>
        <w:br/>
      </w:r>
      <w:r>
        <w:rPr>
          <w:rFonts w:ascii="Times New Roman" w:hAnsi="Times New Roman" w:eastAsia="Times New Roman"/>
        </w:rPr>
        <w:t xml:space="preserve">                        ↓</w:t>
        <w:br/>
      </w:r>
      <w:r>
        <w:rPr>
          <w:rFonts w:ascii="Times New Roman" w:hAnsi="Times New Roman" w:eastAsia="Times New Roman"/>
        </w:rPr>
        <w:t xml:space="preserve">                 Dealer Approval</w:t>
        <w:br/>
      </w:r>
      <w:r>
        <w:rPr>
          <w:rFonts w:ascii="Times New Roman" w:hAnsi="Times New Roman" w:eastAsia="Times New Roman"/>
        </w:rPr>
        <w:t xml:space="preserve">                        ↓</w:t>
        <w:br/>
      </w:r>
      <w:r>
        <w:rPr>
          <w:rFonts w:ascii="Times New Roman" w:hAnsi="Times New Roman" w:eastAsia="Times New Roman"/>
        </w:rPr>
        <w:t xml:space="preserve">               Dispatch Execution</w:t>
        <w:br/>
      </w:r>
      <w:r>
        <w:rPr>
          <w:rFonts w:ascii="Times New Roman" w:hAnsi="Times New Roman" w:eastAsia="Times New Roman"/>
        </w:rPr>
        <w:t xml:space="preserve">                        ↓</w:t>
        <w:br/>
      </w:r>
      <w:r>
        <w:rPr>
          <w:rFonts w:ascii="Times New Roman" w:hAnsi="Times New Roman" w:eastAsia="Times New Roman"/>
        </w:rPr>
        <w:t xml:space="preserve">                Delivery Analytics</w:t>
      </w:r>
    </w:p>
    <w:p>
      <w:pPr>
        <w:pStyle w:val="Heading2"/>
        <w:spacing w:after="80" w:line="240" w:lineRule="auto"/>
      </w:pPr>
      <w:r>
        <w:rPr>
          <w:rFonts w:ascii="Times New Roman" w:hAnsi="Times New Roman" w:eastAsia="Times New Roman"/>
        </w:rPr>
        <w:t>11.2 Agent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sz w:val="17"/>
              </w:rPr>
              <w:t>Agent</w:t>
            </w:r>
          </w:p>
        </w:tc>
        <w:tc>
          <w:tcPr>
            <w:tcW w:type="dxa" w:w="5040"/>
            <w:vAlign w:val="center"/>
          </w:tcPr>
          <w:p>
            <w:r>
              <w:rPr>
                <w:rFonts w:ascii="Times New Roman" w:hAnsi="Times New Roman" w:eastAsia="Times New Roman"/>
                <w:b/>
                <w:sz w:val="17"/>
              </w:rPr>
              <w:t>Primary responsibility</w:t>
            </w:r>
          </w:p>
        </w:tc>
      </w:tr>
      <w:tr>
        <w:tc>
          <w:tcPr>
            <w:tcW w:type="dxa" w:w="5040"/>
            <w:vAlign w:val="center"/>
          </w:tcPr>
          <w:p>
            <w:r>
              <w:rPr>
                <w:rFonts w:ascii="Times New Roman" w:hAnsi="Times New Roman" w:eastAsia="Times New Roman"/>
                <w:sz w:val="17"/>
              </w:rPr>
              <w:t>Dealer Order Agent</w:t>
            </w:r>
          </w:p>
        </w:tc>
        <w:tc>
          <w:tcPr>
            <w:tcW w:type="dxa" w:w="5040"/>
            <w:vAlign w:val="center"/>
          </w:tcPr>
          <w:p>
            <w:r>
              <w:rPr>
                <w:rFonts w:ascii="Times New Roman" w:hAnsi="Times New Roman" w:eastAsia="Times New Roman"/>
                <w:sz w:val="17"/>
              </w:rPr>
              <w:t>Capture order requirement, priority and deadline.</w:t>
            </w:r>
          </w:p>
        </w:tc>
      </w:tr>
      <w:tr>
        <w:tc>
          <w:tcPr>
            <w:tcW w:type="dxa" w:w="5040"/>
            <w:vAlign w:val="center"/>
          </w:tcPr>
          <w:p>
            <w:r>
              <w:rPr>
                <w:rFonts w:ascii="Times New Roman" w:hAnsi="Times New Roman" w:eastAsia="Times New Roman"/>
                <w:sz w:val="17"/>
              </w:rPr>
              <w:t>Customer Intelligence Agent</w:t>
            </w:r>
          </w:p>
        </w:tc>
        <w:tc>
          <w:tcPr>
            <w:tcW w:type="dxa" w:w="5040"/>
            <w:vAlign w:val="center"/>
          </w:tcPr>
          <w:p>
            <w:r>
              <w:rPr>
                <w:rFonts w:ascii="Times New Roman" w:hAnsi="Times New Roman" w:eastAsia="Times New Roman"/>
                <w:sz w:val="17"/>
              </w:rPr>
              <w:t>Estimate demand patterns and service pressure.</w:t>
            </w:r>
          </w:p>
        </w:tc>
      </w:tr>
      <w:tr>
        <w:tc>
          <w:tcPr>
            <w:tcW w:type="dxa" w:w="5040"/>
            <w:vAlign w:val="center"/>
          </w:tcPr>
          <w:p>
            <w:r>
              <w:rPr>
                <w:rFonts w:ascii="Times New Roman" w:hAnsi="Times New Roman" w:eastAsia="Times New Roman"/>
                <w:sz w:val="17"/>
              </w:rPr>
              <w:t>Inventory Intelligence Agent</w:t>
            </w:r>
          </w:p>
        </w:tc>
        <w:tc>
          <w:tcPr>
            <w:tcW w:type="dxa" w:w="5040"/>
            <w:vAlign w:val="center"/>
          </w:tcPr>
          <w:p>
            <w:r>
              <w:rPr>
                <w:rFonts w:ascii="Times New Roman" w:hAnsi="Times New Roman" w:eastAsia="Times New Roman"/>
                <w:sz w:val="17"/>
              </w:rPr>
              <w:t>Calculate safety stock, days of cover and reorder urgency.</w:t>
            </w:r>
          </w:p>
        </w:tc>
      </w:tr>
      <w:tr>
        <w:tc>
          <w:tcPr>
            <w:tcW w:type="dxa" w:w="5040"/>
            <w:vAlign w:val="center"/>
          </w:tcPr>
          <w:p>
            <w:r>
              <w:rPr>
                <w:rFonts w:ascii="Times New Roman" w:hAnsi="Times New Roman" w:eastAsia="Times New Roman"/>
                <w:sz w:val="17"/>
              </w:rPr>
              <w:t>Fleet Agent</w:t>
            </w:r>
          </w:p>
        </w:tc>
        <w:tc>
          <w:tcPr>
            <w:tcW w:type="dxa" w:w="5040"/>
            <w:vAlign w:val="center"/>
          </w:tcPr>
          <w:p>
            <w:r>
              <w:rPr>
                <w:rFonts w:ascii="Times New Roman" w:hAnsi="Times New Roman" w:eastAsia="Times New Roman"/>
                <w:sz w:val="17"/>
              </w:rPr>
              <w:t>Check tanker and driver availability.</w:t>
            </w:r>
          </w:p>
        </w:tc>
      </w:tr>
      <w:tr>
        <w:tc>
          <w:tcPr>
            <w:tcW w:type="dxa" w:w="5040"/>
            <w:vAlign w:val="center"/>
          </w:tcPr>
          <w:p>
            <w:r>
              <w:rPr>
                <w:rFonts w:ascii="Times New Roman" w:hAnsi="Times New Roman" w:eastAsia="Times New Roman"/>
                <w:sz w:val="17"/>
              </w:rPr>
              <w:t>Compliance Agent</w:t>
            </w:r>
          </w:p>
        </w:tc>
        <w:tc>
          <w:tcPr>
            <w:tcW w:type="dxa" w:w="5040"/>
            <w:vAlign w:val="center"/>
          </w:tcPr>
          <w:p>
            <w:r>
              <w:rPr>
                <w:rFonts w:ascii="Times New Roman" w:hAnsi="Times New Roman" w:eastAsia="Times New Roman"/>
                <w:sz w:val="17"/>
              </w:rPr>
              <w:t>Validate licenses, permissions and operational eligibility.</w:t>
            </w:r>
          </w:p>
        </w:tc>
      </w:tr>
      <w:tr>
        <w:tc>
          <w:tcPr>
            <w:tcW w:type="dxa" w:w="5040"/>
            <w:vAlign w:val="center"/>
          </w:tcPr>
          <w:p>
            <w:r>
              <w:rPr>
                <w:rFonts w:ascii="Times New Roman" w:hAnsi="Times New Roman" w:eastAsia="Times New Roman"/>
                <w:sz w:val="17"/>
              </w:rPr>
              <w:t>Loading Bay Agent</w:t>
            </w:r>
          </w:p>
        </w:tc>
        <w:tc>
          <w:tcPr>
            <w:tcW w:type="dxa" w:w="5040"/>
            <w:vAlign w:val="center"/>
          </w:tcPr>
          <w:p>
            <w:r>
              <w:rPr>
                <w:rFonts w:ascii="Times New Roman" w:hAnsi="Times New Roman" w:eastAsia="Times New Roman"/>
                <w:sz w:val="17"/>
              </w:rPr>
              <w:t>Coordinate refinery loading slots and waiting time.</w:t>
            </w:r>
          </w:p>
        </w:tc>
      </w:tr>
      <w:tr>
        <w:tc>
          <w:tcPr>
            <w:tcW w:type="dxa" w:w="5040"/>
            <w:vAlign w:val="center"/>
          </w:tcPr>
          <w:p>
            <w:r>
              <w:rPr>
                <w:rFonts w:ascii="Times New Roman" w:hAnsi="Times New Roman" w:eastAsia="Times New Roman"/>
                <w:sz w:val="17"/>
              </w:rPr>
              <w:t>Dispatch Optimization Agent</w:t>
            </w:r>
          </w:p>
        </w:tc>
        <w:tc>
          <w:tcPr>
            <w:tcW w:type="dxa" w:w="5040"/>
            <w:vAlign w:val="center"/>
          </w:tcPr>
          <w:p>
            <w:r>
              <w:rPr>
                <w:rFonts w:ascii="Times New Roman" w:hAnsi="Times New Roman" w:eastAsia="Times New Roman"/>
                <w:sz w:val="17"/>
              </w:rPr>
              <w:t>Optimize tanker, driver, slot, route and sequence.</w:t>
            </w:r>
          </w:p>
        </w:tc>
      </w:tr>
      <w:tr>
        <w:tc>
          <w:tcPr>
            <w:tcW w:type="dxa" w:w="5040"/>
            <w:vAlign w:val="center"/>
          </w:tcPr>
          <w:p>
            <w:r>
              <w:rPr>
                <w:rFonts w:ascii="Times New Roman" w:hAnsi="Times New Roman" w:eastAsia="Times New Roman"/>
                <w:sz w:val="17"/>
              </w:rPr>
              <w:t>Maintenance Agent</w:t>
            </w:r>
          </w:p>
        </w:tc>
        <w:tc>
          <w:tcPr>
            <w:tcW w:type="dxa" w:w="5040"/>
            <w:vAlign w:val="center"/>
          </w:tcPr>
          <w:p>
            <w:r>
              <w:rPr>
                <w:rFonts w:ascii="Times New Roman" w:hAnsi="Times New Roman" w:eastAsia="Times New Roman"/>
                <w:sz w:val="17"/>
              </w:rPr>
              <w:t>Flag tanker maintenance and breakdown risk.</w:t>
            </w:r>
          </w:p>
        </w:tc>
      </w:tr>
      <w:tr>
        <w:tc>
          <w:tcPr>
            <w:tcW w:type="dxa" w:w="5040"/>
            <w:vAlign w:val="center"/>
          </w:tcPr>
          <w:p>
            <w:r>
              <w:rPr>
                <w:rFonts w:ascii="Times New Roman" w:hAnsi="Times New Roman" w:eastAsia="Times New Roman"/>
                <w:sz w:val="17"/>
              </w:rPr>
              <w:t>Weather &amp; Risk Agent</w:t>
            </w:r>
          </w:p>
        </w:tc>
        <w:tc>
          <w:tcPr>
            <w:tcW w:type="dxa" w:w="5040"/>
            <w:vAlign w:val="center"/>
          </w:tcPr>
          <w:p>
            <w:r>
              <w:rPr>
                <w:rFonts w:ascii="Times New Roman" w:hAnsi="Times New Roman" w:eastAsia="Times New Roman"/>
                <w:sz w:val="17"/>
              </w:rPr>
              <w:t>Adjust ETA/risk for traffic, weather and road conditions.</w:t>
            </w:r>
          </w:p>
        </w:tc>
      </w:tr>
      <w:tr>
        <w:tc>
          <w:tcPr>
            <w:tcW w:type="dxa" w:w="5040"/>
            <w:vAlign w:val="center"/>
          </w:tcPr>
          <w:p>
            <w:r>
              <w:rPr>
                <w:rFonts w:ascii="Times New Roman" w:hAnsi="Times New Roman" w:eastAsia="Times New Roman"/>
                <w:sz w:val="17"/>
              </w:rPr>
              <w:t>Executive AI Agent</w:t>
            </w:r>
          </w:p>
        </w:tc>
        <w:tc>
          <w:tcPr>
            <w:tcW w:type="dxa" w:w="5040"/>
            <w:vAlign w:val="center"/>
          </w:tcPr>
          <w:p>
            <w:r>
              <w:rPr>
                <w:rFonts w:ascii="Times New Roman" w:hAnsi="Times New Roman" w:eastAsia="Times New Roman"/>
                <w:sz w:val="17"/>
              </w:rPr>
              <w:t>Combine evidence and explain the final dealer recommendation.</w:t>
            </w:r>
          </w:p>
        </w:tc>
      </w:tr>
    </w:tbl>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12. Results and Discussion</w:t>
      </w:r>
    </w:p>
    <w:p>
      <w:pPr>
        <w:pStyle w:val="ListBullet"/>
        <w:spacing w:after="80" w:line="240" w:lineRule="auto"/>
      </w:pPr>
      <w:r>
        <w:rPr>
          <w:rFonts w:ascii="Times New Roman" w:hAnsi="Times New Roman" w:eastAsia="Times New Roman"/>
        </w:rPr>
        <w:t>The synthetic dataset contains 350 dealer orders and is sufficient for demonstrating descriptive analysis, graph traversal and exploratory factor analysis.</w:t>
      </w:r>
    </w:p>
    <w:p>
      <w:pPr>
        <w:pStyle w:val="ListBullet"/>
        <w:spacing w:after="80" w:line="240" w:lineRule="auto"/>
      </w:pPr>
      <w:r>
        <w:rPr>
          <w:rFonts w:ascii="Times New Roman" w:hAnsi="Times New Roman" w:eastAsia="Times New Roman"/>
        </w:rPr>
        <w:t>Average order volume is 11496 L, while average estimated delivery delay is 42.1 minutes.</w:t>
      </w:r>
    </w:p>
    <w:p>
      <w:pPr>
        <w:pStyle w:val="ListBullet"/>
        <w:spacing w:after="80" w:line="240" w:lineRule="auto"/>
      </w:pPr>
      <w:r>
        <w:rPr>
          <w:rFonts w:ascii="Times New Roman" w:hAnsi="Times New Roman" w:eastAsia="Times New Roman"/>
        </w:rPr>
        <w:t>Current inventory is strongly connected to stock-out risk in the constructed dataset (correlation -0.18), illustrating why inventory intelligence is central to dealer decisions.</w:t>
      </w:r>
    </w:p>
    <w:p>
      <w:pPr>
        <w:pStyle w:val="ListBullet"/>
        <w:spacing w:after="80" w:line="240" w:lineRule="auto"/>
      </w:pPr>
      <w:r>
        <w:rPr>
          <w:rFonts w:ascii="Times New Roman" w:hAnsi="Times New Roman" w:eastAsia="Times New Roman"/>
        </w:rPr>
        <w:t>Loading-slot waiting time is positively related to estimated delivery delay (correlation 0.65), supporting refinery coordination as a key agent.</w:t>
      </w:r>
    </w:p>
    <w:p>
      <w:pPr>
        <w:pStyle w:val="ListBullet"/>
        <w:spacing w:after="80" w:line="240" w:lineRule="auto"/>
      </w:pPr>
      <w:r>
        <w:rPr>
          <w:rFonts w:ascii="Times New Roman" w:hAnsi="Times New Roman" w:eastAsia="Times New Roman"/>
        </w:rPr>
        <w:t>BFS provides breadth-oriented exploration of the 15-node dealer operational graph, while DFS provides a deep dependency traversal.</w:t>
      </w:r>
    </w:p>
    <w:p>
      <w:pPr>
        <w:pStyle w:val="ListBullet"/>
        <w:spacing w:after="80" w:line="240" w:lineRule="auto"/>
      </w:pPr>
      <w:r>
        <w:rPr>
          <w:rFonts w:ascii="Times New Roman" w:hAnsi="Times New Roman" w:eastAsia="Times New Roman"/>
        </w:rPr>
        <w:t>Hill Climbing demonstrates fast local improvement but sensitivity to the initial dispatch schedule.</w:t>
      </w:r>
    </w:p>
    <w:p>
      <w:pPr>
        <w:pStyle w:val="ListBullet"/>
        <w:spacing w:after="80" w:line="240" w:lineRule="auto"/>
      </w:pPr>
      <w:r>
        <w:rPr>
          <w:rFonts w:ascii="Times New Roman" w:hAnsi="Times New Roman" w:eastAsia="Times New Roman"/>
        </w:rPr>
        <w:t>The Genetic Algorithm provides population-based exploration and is a useful alternative or benchmark for the same dispatch problem.</w:t>
      </w:r>
    </w:p>
    <w:p>
      <w:pPr>
        <w:pStyle w:val="ListBullet"/>
        <w:spacing w:after="80" w:line="240" w:lineRule="auto"/>
      </w:pPr>
      <w:r>
        <w:rPr>
          <w:rFonts w:ascii="Times New Roman" w:hAnsi="Times New Roman" w:eastAsia="Times New Roman"/>
        </w:rPr>
        <w:t>The factor-analysis stage reduces nine operational metrics to four interpretable dimensions for exploratory decision intelligence.</w:t>
      </w:r>
    </w:p>
    <w:p>
      <w:pPr>
        <w:pStyle w:val="Heading1"/>
        <w:spacing w:after="80" w:line="240" w:lineRule="auto"/>
      </w:pPr>
      <w:r>
        <w:rPr>
          <w:rFonts w:ascii="Times New Roman" w:hAnsi="Times New Roman" w:eastAsia="Times New Roman"/>
        </w:rPr>
        <w:t>13. Limitations</w:t>
      </w:r>
    </w:p>
    <w:p>
      <w:pPr>
        <w:pStyle w:val="ListBullet"/>
        <w:spacing w:after="80" w:line="240" w:lineRule="auto"/>
      </w:pPr>
      <w:r>
        <w:rPr>
          <w:rFonts w:ascii="Times New Roman" w:hAnsi="Times New Roman" w:eastAsia="Times New Roman"/>
        </w:rPr>
        <w:t>The dataset is synthetic and does not represent confidential or live refinery/dealer transactions.</w:t>
      </w:r>
    </w:p>
    <w:p>
      <w:pPr>
        <w:pStyle w:val="ListBullet"/>
        <w:spacing w:after="80" w:line="240" w:lineRule="auto"/>
      </w:pPr>
      <w:r>
        <w:rPr>
          <w:rFonts w:ascii="Times New Roman" w:hAnsi="Times New Roman" w:eastAsia="Times New Roman"/>
        </w:rPr>
        <w:t>Traffic, weather, tanker and refinery constraints are represented through illustrative numerical variables.</w:t>
      </w:r>
    </w:p>
    <w:p>
      <w:pPr>
        <w:pStyle w:val="ListBullet"/>
        <w:spacing w:after="80" w:line="240" w:lineRule="auto"/>
      </w:pPr>
      <w:r>
        <w:rPr>
          <w:rFonts w:ascii="Times New Roman" w:hAnsi="Times New Roman" w:eastAsia="Times New Roman"/>
        </w:rPr>
        <w:t>Optimization curves are demonstrations rather than measured production performance.</w:t>
      </w:r>
    </w:p>
    <w:p>
      <w:pPr>
        <w:pStyle w:val="ListBullet"/>
        <w:spacing w:after="80" w:line="240" w:lineRule="auto"/>
      </w:pPr>
      <w:r>
        <w:rPr>
          <w:rFonts w:ascii="Times New Roman" w:hAnsi="Times New Roman" w:eastAsia="Times New Roman"/>
        </w:rPr>
        <w:t>The graph represents modeled operational dependencies rather than a live enterprise knowledge graph.</w:t>
      </w:r>
    </w:p>
    <w:p>
      <w:pPr>
        <w:pStyle w:val="ListBullet"/>
        <w:spacing w:after="80" w:line="240" w:lineRule="auto"/>
      </w:pPr>
      <w:r>
        <w:rPr>
          <w:rFonts w:ascii="Times New Roman" w:hAnsi="Times New Roman" w:eastAsia="Times New Roman"/>
        </w:rPr>
        <w:t>Factor-analysis results require validation using historical dealer data before production deployment.</w:t>
      </w:r>
    </w:p>
    <w:p>
      <w:pPr>
        <w:pStyle w:val="ListBullet"/>
        <w:spacing w:after="80" w:line="240" w:lineRule="auto"/>
      </w:pPr>
      <w:r>
        <w:rPr>
          <w:rFonts w:ascii="Times New Roman" w:hAnsi="Times New Roman" w:eastAsia="Times New Roman"/>
        </w:rPr>
        <w:t>The agentic layer is proposed architecture; integration with live ERP, GPS, refinery scheduling and compliance systems is future work.</w:t>
      </w:r>
    </w:p>
    <w:p>
      <w:pPr>
        <w:pStyle w:val="Heading1"/>
        <w:spacing w:after="80" w:line="240" w:lineRule="auto"/>
      </w:pPr>
      <w:r>
        <w:rPr>
          <w:rFonts w:ascii="Times New Roman" w:hAnsi="Times New Roman" w:eastAsia="Times New Roman"/>
        </w:rPr>
        <w:t>14. Future Scope</w:t>
      </w:r>
    </w:p>
    <w:p>
      <w:pPr>
        <w:pStyle w:val="ListBullet"/>
        <w:spacing w:after="80" w:line="240" w:lineRule="auto"/>
      </w:pPr>
      <w:r>
        <w:rPr>
          <w:rFonts w:ascii="Times New Roman" w:hAnsi="Times New Roman" w:eastAsia="Times New Roman"/>
        </w:rPr>
        <w:t>Replace synthetic records with historical dealer orders, tank levels and dispatch logs.</w:t>
      </w:r>
    </w:p>
    <w:p>
      <w:pPr>
        <w:pStyle w:val="ListBullet"/>
        <w:spacing w:after="80" w:line="240" w:lineRule="auto"/>
      </w:pPr>
      <w:r>
        <w:rPr>
          <w:rFonts w:ascii="Times New Roman" w:hAnsi="Times New Roman" w:eastAsia="Times New Roman"/>
        </w:rPr>
        <w:t>Use real-time GPS, refinery slot and tanker telemetry.</w:t>
      </w:r>
    </w:p>
    <w:p>
      <w:pPr>
        <w:pStyle w:val="ListBullet"/>
        <w:spacing w:after="80" w:line="240" w:lineRule="auto"/>
      </w:pPr>
      <w:r>
        <w:rPr>
          <w:rFonts w:ascii="Times New Roman" w:hAnsi="Times New Roman" w:eastAsia="Times New Roman"/>
        </w:rPr>
        <w:t>Train demand forecasting models such as XGBoost, LightGBM or LSTM/Prophet where justified.</w:t>
      </w:r>
    </w:p>
    <w:p>
      <w:pPr>
        <w:pStyle w:val="ListBullet"/>
        <w:spacing w:after="80" w:line="240" w:lineRule="auto"/>
      </w:pPr>
      <w:r>
        <w:rPr>
          <w:rFonts w:ascii="Times New Roman" w:hAnsi="Times New Roman" w:eastAsia="Times New Roman"/>
        </w:rPr>
        <w:t>Use OR-Tools or hybrid optimization for larger constrained scheduling problems.</w:t>
      </w:r>
    </w:p>
    <w:p>
      <w:pPr>
        <w:pStyle w:val="ListBullet"/>
        <w:spacing w:after="80" w:line="240" w:lineRule="auto"/>
      </w:pPr>
      <w:r>
        <w:rPr>
          <w:rFonts w:ascii="Times New Roman" w:hAnsi="Times New Roman" w:eastAsia="Times New Roman"/>
        </w:rPr>
        <w:t>Add SHAP-based explanations and an LLM/RAG layer for natural-language dealer recommendations.</w:t>
      </w:r>
    </w:p>
    <w:p>
      <w:pPr>
        <w:pStyle w:val="ListBullet"/>
        <w:spacing w:after="80" w:line="240" w:lineRule="auto"/>
      </w:pPr>
      <w:r>
        <w:rPr>
          <w:rFonts w:ascii="Times New Roman" w:hAnsi="Times New Roman" w:eastAsia="Times New Roman"/>
        </w:rPr>
        <w:t>Validate recommendations using on-time delivery improvement, stock-out reduction, cost reduction and tanker utilization.</w:t>
      </w:r>
    </w:p>
    <w:p>
      <w:pPr>
        <w:pStyle w:val="Heading1"/>
        <w:spacing w:after="80" w:line="240" w:lineRule="auto"/>
      </w:pPr>
      <w:r>
        <w:rPr>
          <w:rFonts w:ascii="Times New Roman" w:hAnsi="Times New Roman" w:eastAsia="Times New Roman"/>
        </w:rPr>
        <w:t>15. Conclusion</w:t>
      </w:r>
    </w:p>
    <w:p>
      <w:pPr>
        <w:spacing w:after="80" w:line="240" w:lineRule="auto"/>
      </w:pPr>
      <w:r>
        <w:rPr>
          <w:rFonts w:ascii="Times New Roman" w:hAnsi="Times New Roman" w:eastAsia="Times New Roman"/>
          <w:b w:val="0"/>
          <w:i w:val="0"/>
        </w:rPr>
        <w:t>This report presents a complete AI-course treatment of a dealer-centric petroleum logistics decision platform. The analytical workflow connects data preparation, descriptive visualization, PEAS, graph search, local optimization, population-based optimization and factor analysis into one coherent operational problem. The dealer remains the final decision maker, while the AI agents provide evidence-based recommendations for replenishment and dispatch.</w:t>
      </w:r>
    </w:p>
    <w:p>
      <w:pPr>
        <w:spacing w:after="80" w:line="240" w:lineRule="auto"/>
      </w:pPr>
      <w:r>
        <w:rPr>
          <w:rFonts w:ascii="Times New Roman" w:hAnsi="Times New Roman" w:eastAsia="Times New Roman"/>
          <w:b w:val="0"/>
          <w:i w:val="0"/>
        </w:rPr>
        <w:t>The most important implementation step is to replace the illustrative dataset with real operational data and then validate whether the same relationships, factor structure and optimization improvements hold in practice.</w:t>
      </w:r>
    </w:p>
    <w:p>
      <w:pPr>
        <w:pStyle w:val="Heading1"/>
        <w:spacing w:after="80" w:line="240" w:lineRule="auto"/>
      </w:pPr>
      <w:r>
        <w:rPr>
          <w:rFonts w:ascii="Times New Roman" w:hAnsi="Times New Roman" w:eastAsia="Times New Roman"/>
        </w:rPr>
        <w:t>16. References</w:t>
      </w:r>
    </w:p>
    <w:p>
      <w:pPr>
        <w:pStyle w:val="ListBullet"/>
        <w:spacing w:after="80" w:line="240" w:lineRule="auto"/>
      </w:pPr>
      <w:r>
        <w:rPr>
          <w:rFonts w:ascii="Times New Roman" w:hAnsi="Times New Roman" w:eastAsia="Times New Roman"/>
        </w:rPr>
        <w:t>Russell, S. &amp; Norvig, P. Artificial Intelligence: A Modern Approach, 4th ed. Pearson.</w:t>
      </w:r>
    </w:p>
    <w:p>
      <w:pPr>
        <w:pStyle w:val="ListBullet"/>
        <w:spacing w:after="80" w:line="240" w:lineRule="auto"/>
      </w:pPr>
      <w:r>
        <w:rPr>
          <w:rFonts w:ascii="Times New Roman" w:hAnsi="Times New Roman" w:eastAsia="Times New Roman"/>
        </w:rPr>
        <w:t>Bishop, C. M. Pattern Recognition and Machine Learning. Springer.</w:t>
      </w:r>
    </w:p>
    <w:p>
      <w:pPr>
        <w:pStyle w:val="ListBullet"/>
        <w:spacing w:after="80" w:line="240" w:lineRule="auto"/>
      </w:pPr>
      <w:r>
        <w:rPr>
          <w:rFonts w:ascii="Times New Roman" w:hAnsi="Times New Roman" w:eastAsia="Times New Roman"/>
        </w:rPr>
        <w:t>Scikit-learn documentation: FactorAnalysis and preprocessing methods.</w:t>
      </w:r>
    </w:p>
    <w:p>
      <w:pPr>
        <w:pStyle w:val="ListBullet"/>
        <w:spacing w:after="80" w:line="240" w:lineRule="auto"/>
      </w:pPr>
      <w:r>
        <w:rPr>
          <w:rFonts w:ascii="Times New Roman" w:hAnsi="Times New Roman" w:eastAsia="Times New Roman"/>
        </w:rPr>
        <w:t>Google OR-Tools documentation for constraint and vehicle-routing optimization.</w:t>
      </w:r>
    </w:p>
    <w:p>
      <w:pPr>
        <w:pStyle w:val="ListBullet"/>
        <w:spacing w:after="80" w:line="240" w:lineRule="auto"/>
      </w:pPr>
      <w:r>
        <w:rPr>
          <w:rFonts w:ascii="Times New Roman" w:hAnsi="Times New Roman" w:eastAsia="Times New Roman"/>
        </w:rPr>
        <w:t>Project-specific numerical factor-analysis workbook: Detailed_Factor_Analysis_Petroleum_Dealer_AI.xlsx.</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Appendix A. Analytical Dataset Sample</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vAlign w:val="center"/>
          </w:tcPr>
          <w:p>
            <w:r>
              <w:rPr>
                <w:rFonts w:ascii="Times New Roman" w:hAnsi="Times New Roman" w:eastAsia="Times New Roman"/>
                <w:b/>
                <w:sz w:val="17"/>
              </w:rPr>
              <w:t>ID</w:t>
            </w:r>
          </w:p>
        </w:tc>
        <w:tc>
          <w:tcPr>
            <w:tcW w:type="dxa" w:w="840"/>
            <w:vAlign w:val="center"/>
          </w:tcPr>
          <w:p>
            <w:r>
              <w:rPr>
                <w:rFonts w:ascii="Times New Roman" w:hAnsi="Times New Roman" w:eastAsia="Times New Roman"/>
                <w:b/>
                <w:sz w:val="17"/>
              </w:rPr>
              <w:t>Zone</w:t>
            </w:r>
          </w:p>
        </w:tc>
        <w:tc>
          <w:tcPr>
            <w:tcW w:type="dxa" w:w="840"/>
            <w:vAlign w:val="center"/>
          </w:tcPr>
          <w:p>
            <w:r>
              <w:rPr>
                <w:rFonts w:ascii="Times New Roman" w:hAnsi="Times New Roman" w:eastAsia="Times New Roman"/>
                <w:b/>
                <w:sz w:val="17"/>
              </w:rPr>
              <w:t>Fuel</w:t>
            </w:r>
          </w:p>
        </w:tc>
        <w:tc>
          <w:tcPr>
            <w:tcW w:type="dxa" w:w="840"/>
            <w:vAlign w:val="center"/>
          </w:tcPr>
          <w:p>
            <w:r>
              <w:rPr>
                <w:rFonts w:ascii="Times New Roman" w:hAnsi="Times New Roman" w:eastAsia="Times New Roman"/>
                <w:b/>
                <w:sz w:val="17"/>
              </w:rPr>
              <w:t>Priority</w:t>
            </w:r>
          </w:p>
        </w:tc>
        <w:tc>
          <w:tcPr>
            <w:tcW w:type="dxa" w:w="840"/>
            <w:vAlign w:val="center"/>
          </w:tcPr>
          <w:p>
            <w:r>
              <w:rPr>
                <w:rFonts w:ascii="Times New Roman" w:hAnsi="Times New Roman" w:eastAsia="Times New Roman"/>
                <w:b/>
                <w:sz w:val="17"/>
              </w:rPr>
              <w:t>Order L</w:t>
            </w:r>
          </w:p>
        </w:tc>
        <w:tc>
          <w:tcPr>
            <w:tcW w:type="dxa" w:w="840"/>
            <w:vAlign w:val="center"/>
          </w:tcPr>
          <w:p>
            <w:r>
              <w:rPr>
                <w:rFonts w:ascii="Times New Roman" w:hAnsi="Times New Roman" w:eastAsia="Times New Roman"/>
                <w:b/>
                <w:sz w:val="17"/>
              </w:rPr>
              <w:t>Inventory L</w:t>
            </w:r>
          </w:p>
        </w:tc>
        <w:tc>
          <w:tcPr>
            <w:tcW w:type="dxa" w:w="840"/>
            <w:vAlign w:val="center"/>
          </w:tcPr>
          <w:p>
            <w:r>
              <w:rPr>
                <w:rFonts w:ascii="Times New Roman" w:hAnsi="Times New Roman" w:eastAsia="Times New Roman"/>
                <w:b/>
                <w:sz w:val="17"/>
              </w:rPr>
              <w:t>Tankers</w:t>
            </w:r>
          </w:p>
        </w:tc>
        <w:tc>
          <w:tcPr>
            <w:tcW w:type="dxa" w:w="840"/>
            <w:vAlign w:val="center"/>
          </w:tcPr>
          <w:p>
            <w:r>
              <w:rPr>
                <w:rFonts w:ascii="Times New Roman" w:hAnsi="Times New Roman" w:eastAsia="Times New Roman"/>
                <w:b/>
                <w:sz w:val="17"/>
              </w:rPr>
              <w:t>Slot Wait</w:t>
            </w:r>
          </w:p>
        </w:tc>
        <w:tc>
          <w:tcPr>
            <w:tcW w:type="dxa" w:w="840"/>
            <w:vAlign w:val="center"/>
          </w:tcPr>
          <w:p>
            <w:r>
              <w:rPr>
                <w:rFonts w:ascii="Times New Roman" w:hAnsi="Times New Roman" w:eastAsia="Times New Roman"/>
                <w:b/>
                <w:sz w:val="17"/>
              </w:rPr>
              <w:t>Deadline h</w:t>
            </w:r>
          </w:p>
        </w:tc>
        <w:tc>
          <w:tcPr>
            <w:tcW w:type="dxa" w:w="840"/>
            <w:vAlign w:val="center"/>
          </w:tcPr>
          <w:p>
            <w:r>
              <w:rPr>
                <w:rFonts w:ascii="Times New Roman" w:hAnsi="Times New Roman" w:eastAsia="Times New Roman"/>
                <w:b/>
                <w:sz w:val="17"/>
              </w:rPr>
              <w:t>Delay min</w:t>
            </w:r>
          </w:p>
        </w:tc>
        <w:tc>
          <w:tcPr>
            <w:tcW w:type="dxa" w:w="840"/>
            <w:vAlign w:val="center"/>
          </w:tcPr>
          <w:p>
            <w:r>
              <w:rPr>
                <w:rFonts w:ascii="Times New Roman" w:hAnsi="Times New Roman" w:eastAsia="Times New Roman"/>
                <w:b/>
                <w:sz w:val="17"/>
              </w:rPr>
              <w:t>Risk %</w:t>
            </w:r>
          </w:p>
        </w:tc>
        <w:tc>
          <w:tcPr>
            <w:tcW w:type="dxa" w:w="840"/>
            <w:vAlign w:val="center"/>
          </w:tcPr>
          <w:p>
            <w:r>
              <w:rPr>
                <w:rFonts w:ascii="Times New Roman" w:hAnsi="Times New Roman" w:eastAsia="Times New Roman"/>
                <w:b/>
                <w:sz w:val="17"/>
              </w:rPr>
              <w:t>On-time %</w:t>
            </w:r>
          </w:p>
        </w:tc>
      </w:tr>
      <w:tr>
        <w:tc>
          <w:tcPr>
            <w:tcW w:type="dxa" w:w="840"/>
            <w:vAlign w:val="center"/>
          </w:tcPr>
          <w:p>
            <w:r>
              <w:rPr>
                <w:rFonts w:ascii="Times New Roman" w:hAnsi="Times New Roman" w:eastAsia="Times New Roman"/>
                <w:sz w:val="17"/>
              </w:rPr>
              <w:t>ORD0001</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11445</w:t>
            </w:r>
          </w:p>
        </w:tc>
        <w:tc>
          <w:tcPr>
            <w:tcW w:type="dxa" w:w="840"/>
            <w:vAlign w:val="center"/>
          </w:tcPr>
          <w:p>
            <w:r>
              <w:rPr>
                <w:rFonts w:ascii="Times New Roman" w:hAnsi="Times New Roman" w:eastAsia="Times New Roman"/>
                <w:sz w:val="17"/>
              </w:rPr>
              <w:t>7839</w:t>
            </w:r>
          </w:p>
        </w:tc>
        <w:tc>
          <w:tcPr>
            <w:tcW w:type="dxa" w:w="840"/>
            <w:vAlign w:val="center"/>
          </w:tcPr>
          <w:p>
            <w:r>
              <w:rPr>
                <w:rFonts w:ascii="Times New Roman" w:hAnsi="Times New Roman" w:eastAsia="Times New Roman"/>
                <w:sz w:val="17"/>
              </w:rPr>
              <w:t>10</w:t>
            </w:r>
          </w:p>
        </w:tc>
        <w:tc>
          <w:tcPr>
            <w:tcW w:type="dxa" w:w="840"/>
            <w:vAlign w:val="center"/>
          </w:tcPr>
          <w:p>
            <w:r>
              <w:rPr>
                <w:rFonts w:ascii="Times New Roman" w:hAnsi="Times New Roman" w:eastAsia="Times New Roman"/>
                <w:sz w:val="17"/>
              </w:rPr>
              <w:t>13.0</w:t>
            </w:r>
          </w:p>
        </w:tc>
        <w:tc>
          <w:tcPr>
            <w:tcW w:type="dxa" w:w="840"/>
            <w:vAlign w:val="center"/>
          </w:tcPr>
          <w:p>
            <w:r>
              <w:rPr>
                <w:rFonts w:ascii="Times New Roman" w:hAnsi="Times New Roman" w:eastAsia="Times New Roman"/>
                <w:sz w:val="17"/>
              </w:rPr>
              <w:t>7.7</w:t>
            </w:r>
          </w:p>
        </w:tc>
        <w:tc>
          <w:tcPr>
            <w:tcW w:type="dxa" w:w="840"/>
            <w:vAlign w:val="center"/>
          </w:tcPr>
          <w:p>
            <w:r>
              <w:rPr>
                <w:rFonts w:ascii="Times New Roman" w:hAnsi="Times New Roman" w:eastAsia="Times New Roman"/>
                <w:sz w:val="17"/>
              </w:rPr>
              <w:t>25.9</w:t>
            </w:r>
          </w:p>
        </w:tc>
        <w:tc>
          <w:tcPr>
            <w:tcW w:type="dxa" w:w="840"/>
            <w:vAlign w:val="center"/>
          </w:tcPr>
          <w:p>
            <w:r>
              <w:rPr>
                <w:rFonts w:ascii="Times New Roman" w:hAnsi="Times New Roman" w:eastAsia="Times New Roman"/>
                <w:sz w:val="17"/>
              </w:rPr>
              <w:t>15.3</w:t>
            </w:r>
          </w:p>
        </w:tc>
        <w:tc>
          <w:tcPr>
            <w:tcW w:type="dxa" w:w="840"/>
            <w:vAlign w:val="center"/>
          </w:tcPr>
          <w:p>
            <w:r>
              <w:rPr>
                <w:rFonts w:ascii="Times New Roman" w:hAnsi="Times New Roman" w:eastAsia="Times New Roman"/>
                <w:sz w:val="17"/>
              </w:rPr>
              <w:t>88.8</w:t>
            </w:r>
          </w:p>
        </w:tc>
      </w:tr>
      <w:tr>
        <w:tc>
          <w:tcPr>
            <w:tcW w:type="dxa" w:w="840"/>
            <w:vAlign w:val="center"/>
          </w:tcPr>
          <w:p>
            <w:r>
              <w:rPr>
                <w:rFonts w:ascii="Times New Roman" w:hAnsi="Times New Roman" w:eastAsia="Times New Roman"/>
                <w:sz w:val="17"/>
              </w:rPr>
              <w:t>ORD0002</w:t>
            </w:r>
          </w:p>
        </w:tc>
        <w:tc>
          <w:tcPr>
            <w:tcW w:type="dxa" w:w="840"/>
            <w:vAlign w:val="center"/>
          </w:tcPr>
          <w:p>
            <w:r>
              <w:rPr>
                <w:rFonts w:ascii="Times New Roman" w:hAnsi="Times New Roman" w:eastAsia="Times New Roman"/>
                <w:sz w:val="17"/>
              </w:rPr>
              <w:t>West</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14030</w:t>
            </w:r>
          </w:p>
        </w:tc>
        <w:tc>
          <w:tcPr>
            <w:tcW w:type="dxa" w:w="840"/>
            <w:vAlign w:val="center"/>
          </w:tcPr>
          <w:p>
            <w:r>
              <w:rPr>
                <w:rFonts w:ascii="Times New Roman" w:hAnsi="Times New Roman" w:eastAsia="Times New Roman"/>
                <w:sz w:val="17"/>
              </w:rPr>
              <w:t>19585</w:t>
            </w:r>
          </w:p>
        </w:tc>
        <w:tc>
          <w:tcPr>
            <w:tcW w:type="dxa" w:w="840"/>
            <w:vAlign w:val="center"/>
          </w:tcPr>
          <w:p>
            <w:r>
              <w:rPr>
                <w:rFonts w:ascii="Times New Roman" w:hAnsi="Times New Roman" w:eastAsia="Times New Roman"/>
                <w:sz w:val="17"/>
              </w:rPr>
              <w:t>6</w:t>
            </w:r>
          </w:p>
        </w:tc>
        <w:tc>
          <w:tcPr>
            <w:tcW w:type="dxa" w:w="840"/>
            <w:vAlign w:val="center"/>
          </w:tcPr>
          <w:p>
            <w:r>
              <w:rPr>
                <w:rFonts w:ascii="Times New Roman" w:hAnsi="Times New Roman" w:eastAsia="Times New Roman"/>
                <w:sz w:val="17"/>
              </w:rPr>
              <w:t>24.3</w:t>
            </w:r>
          </w:p>
        </w:tc>
        <w:tc>
          <w:tcPr>
            <w:tcW w:type="dxa" w:w="840"/>
            <w:vAlign w:val="center"/>
          </w:tcPr>
          <w:p>
            <w:r>
              <w:rPr>
                <w:rFonts w:ascii="Times New Roman" w:hAnsi="Times New Roman" w:eastAsia="Times New Roman"/>
                <w:sz w:val="17"/>
              </w:rPr>
              <w:t>9.3</w:t>
            </w:r>
          </w:p>
        </w:tc>
        <w:tc>
          <w:tcPr>
            <w:tcW w:type="dxa" w:w="840"/>
            <w:vAlign w:val="center"/>
          </w:tcPr>
          <w:p>
            <w:r>
              <w:rPr>
                <w:rFonts w:ascii="Times New Roman" w:hAnsi="Times New Roman" w:eastAsia="Times New Roman"/>
                <w:sz w:val="17"/>
              </w:rPr>
              <w:t>40.2</w:t>
            </w:r>
          </w:p>
        </w:tc>
        <w:tc>
          <w:tcPr>
            <w:tcW w:type="dxa" w:w="840"/>
            <w:vAlign w:val="center"/>
          </w:tcPr>
          <w:p>
            <w:r>
              <w:rPr>
                <w:rFonts w:ascii="Times New Roman" w:hAnsi="Times New Roman" w:eastAsia="Times New Roman"/>
                <w:sz w:val="17"/>
              </w:rPr>
              <w:t>12.1</w:t>
            </w:r>
          </w:p>
        </w:tc>
        <w:tc>
          <w:tcPr>
            <w:tcW w:type="dxa" w:w="840"/>
            <w:vAlign w:val="center"/>
          </w:tcPr>
          <w:p>
            <w:r>
              <w:rPr>
                <w:rFonts w:ascii="Times New Roman" w:hAnsi="Times New Roman" w:eastAsia="Times New Roman"/>
                <w:sz w:val="17"/>
              </w:rPr>
              <w:t>80.4</w:t>
            </w:r>
          </w:p>
        </w:tc>
      </w:tr>
      <w:tr>
        <w:tc>
          <w:tcPr>
            <w:tcW w:type="dxa" w:w="840"/>
            <w:vAlign w:val="center"/>
          </w:tcPr>
          <w:p>
            <w:r>
              <w:rPr>
                <w:rFonts w:ascii="Times New Roman" w:hAnsi="Times New Roman" w:eastAsia="Times New Roman"/>
                <w:sz w:val="17"/>
              </w:rPr>
              <w:t>ORD0003</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11923</w:t>
            </w:r>
          </w:p>
        </w:tc>
        <w:tc>
          <w:tcPr>
            <w:tcW w:type="dxa" w:w="840"/>
            <w:vAlign w:val="center"/>
          </w:tcPr>
          <w:p>
            <w:r>
              <w:rPr>
                <w:rFonts w:ascii="Times New Roman" w:hAnsi="Times New Roman" w:eastAsia="Times New Roman"/>
                <w:sz w:val="17"/>
              </w:rPr>
              <w:t>10094</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9.7</w:t>
            </w:r>
          </w:p>
        </w:tc>
        <w:tc>
          <w:tcPr>
            <w:tcW w:type="dxa" w:w="840"/>
            <w:vAlign w:val="center"/>
          </w:tcPr>
          <w:p>
            <w:r>
              <w:rPr>
                <w:rFonts w:ascii="Times New Roman" w:hAnsi="Times New Roman" w:eastAsia="Times New Roman"/>
                <w:sz w:val="17"/>
              </w:rPr>
              <w:t>6.8</w:t>
            </w:r>
          </w:p>
        </w:tc>
        <w:tc>
          <w:tcPr>
            <w:tcW w:type="dxa" w:w="840"/>
            <w:vAlign w:val="center"/>
          </w:tcPr>
          <w:p>
            <w:r>
              <w:rPr>
                <w:rFonts w:ascii="Times New Roman" w:hAnsi="Times New Roman" w:eastAsia="Times New Roman"/>
                <w:sz w:val="17"/>
              </w:rPr>
              <w:t>25.1</w:t>
            </w:r>
          </w:p>
        </w:tc>
        <w:tc>
          <w:tcPr>
            <w:tcW w:type="dxa" w:w="840"/>
            <w:vAlign w:val="center"/>
          </w:tcPr>
          <w:p>
            <w:r>
              <w:rPr>
                <w:rFonts w:ascii="Times New Roman" w:hAnsi="Times New Roman" w:eastAsia="Times New Roman"/>
                <w:sz w:val="17"/>
              </w:rPr>
              <w:t>11.5</w:t>
            </w:r>
          </w:p>
        </w:tc>
        <w:tc>
          <w:tcPr>
            <w:tcW w:type="dxa" w:w="840"/>
            <w:vAlign w:val="center"/>
          </w:tcPr>
          <w:p>
            <w:r>
              <w:rPr>
                <w:rFonts w:ascii="Times New Roman" w:hAnsi="Times New Roman" w:eastAsia="Times New Roman"/>
                <w:sz w:val="17"/>
              </w:rPr>
              <w:t>88.4</w:t>
            </w:r>
          </w:p>
        </w:tc>
      </w:tr>
      <w:tr>
        <w:tc>
          <w:tcPr>
            <w:tcW w:type="dxa" w:w="840"/>
            <w:vAlign w:val="center"/>
          </w:tcPr>
          <w:p>
            <w:r>
              <w:rPr>
                <w:rFonts w:ascii="Times New Roman" w:hAnsi="Times New Roman" w:eastAsia="Times New Roman"/>
                <w:sz w:val="17"/>
              </w:rPr>
              <w:t>ORD0004</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16920</w:t>
            </w:r>
          </w:p>
        </w:tc>
        <w:tc>
          <w:tcPr>
            <w:tcW w:type="dxa" w:w="840"/>
            <w:vAlign w:val="center"/>
          </w:tcPr>
          <w:p>
            <w:r>
              <w:rPr>
                <w:rFonts w:ascii="Times New Roman" w:hAnsi="Times New Roman" w:eastAsia="Times New Roman"/>
                <w:sz w:val="17"/>
              </w:rPr>
              <w:t>9632</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20.3</w:t>
            </w:r>
          </w:p>
        </w:tc>
        <w:tc>
          <w:tcPr>
            <w:tcW w:type="dxa" w:w="840"/>
            <w:vAlign w:val="center"/>
          </w:tcPr>
          <w:p>
            <w:r>
              <w:rPr>
                <w:rFonts w:ascii="Times New Roman" w:hAnsi="Times New Roman" w:eastAsia="Times New Roman"/>
                <w:sz w:val="17"/>
              </w:rPr>
              <w:t>7.2</w:t>
            </w:r>
          </w:p>
        </w:tc>
        <w:tc>
          <w:tcPr>
            <w:tcW w:type="dxa" w:w="840"/>
            <w:vAlign w:val="center"/>
          </w:tcPr>
          <w:p>
            <w:r>
              <w:rPr>
                <w:rFonts w:ascii="Times New Roman" w:hAnsi="Times New Roman" w:eastAsia="Times New Roman"/>
                <w:sz w:val="17"/>
              </w:rPr>
              <w:t>40.6</w:t>
            </w:r>
          </w:p>
        </w:tc>
        <w:tc>
          <w:tcPr>
            <w:tcW w:type="dxa" w:w="840"/>
            <w:vAlign w:val="center"/>
          </w:tcPr>
          <w:p>
            <w:r>
              <w:rPr>
                <w:rFonts w:ascii="Times New Roman" w:hAnsi="Times New Roman" w:eastAsia="Times New Roman"/>
                <w:sz w:val="17"/>
              </w:rPr>
              <w:t>14.2</w:t>
            </w:r>
          </w:p>
        </w:tc>
        <w:tc>
          <w:tcPr>
            <w:tcW w:type="dxa" w:w="840"/>
            <w:vAlign w:val="center"/>
          </w:tcPr>
          <w:p>
            <w:r>
              <w:rPr>
                <w:rFonts w:ascii="Times New Roman" w:hAnsi="Times New Roman" w:eastAsia="Times New Roman"/>
                <w:sz w:val="17"/>
              </w:rPr>
              <w:t>82.1</w:t>
            </w:r>
          </w:p>
        </w:tc>
      </w:tr>
      <w:tr>
        <w:tc>
          <w:tcPr>
            <w:tcW w:type="dxa" w:w="840"/>
            <w:vAlign w:val="center"/>
          </w:tcPr>
          <w:p>
            <w:r>
              <w:rPr>
                <w:rFonts w:ascii="Times New Roman" w:hAnsi="Times New Roman" w:eastAsia="Times New Roman"/>
                <w:sz w:val="17"/>
              </w:rPr>
              <w:t>ORD0005</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11050</w:t>
            </w:r>
          </w:p>
        </w:tc>
        <w:tc>
          <w:tcPr>
            <w:tcW w:type="dxa" w:w="840"/>
            <w:vAlign w:val="center"/>
          </w:tcPr>
          <w:p>
            <w:r>
              <w:rPr>
                <w:rFonts w:ascii="Times New Roman" w:hAnsi="Times New Roman" w:eastAsia="Times New Roman"/>
                <w:sz w:val="17"/>
              </w:rPr>
              <w:t>19144</w:t>
            </w:r>
          </w:p>
        </w:tc>
        <w:tc>
          <w:tcPr>
            <w:tcW w:type="dxa" w:w="840"/>
            <w:vAlign w:val="center"/>
          </w:tcPr>
          <w:p>
            <w:r>
              <w:rPr>
                <w:rFonts w:ascii="Times New Roman" w:hAnsi="Times New Roman" w:eastAsia="Times New Roman"/>
                <w:sz w:val="17"/>
              </w:rPr>
              <w:t>6</w:t>
            </w:r>
          </w:p>
        </w:tc>
        <w:tc>
          <w:tcPr>
            <w:tcW w:type="dxa" w:w="840"/>
            <w:vAlign w:val="center"/>
          </w:tcPr>
          <w:p>
            <w:r>
              <w:rPr>
                <w:rFonts w:ascii="Times New Roman" w:hAnsi="Times New Roman" w:eastAsia="Times New Roman"/>
                <w:sz w:val="17"/>
              </w:rPr>
              <w:t>25.0</w:t>
            </w:r>
          </w:p>
        </w:tc>
        <w:tc>
          <w:tcPr>
            <w:tcW w:type="dxa" w:w="840"/>
            <w:vAlign w:val="center"/>
          </w:tcPr>
          <w:p>
            <w:r>
              <w:rPr>
                <w:rFonts w:ascii="Times New Roman" w:hAnsi="Times New Roman" w:eastAsia="Times New Roman"/>
                <w:sz w:val="17"/>
              </w:rPr>
              <w:t>9.1</w:t>
            </w:r>
          </w:p>
        </w:tc>
        <w:tc>
          <w:tcPr>
            <w:tcW w:type="dxa" w:w="840"/>
            <w:vAlign w:val="center"/>
          </w:tcPr>
          <w:p>
            <w:r>
              <w:rPr>
                <w:rFonts w:ascii="Times New Roman" w:hAnsi="Times New Roman" w:eastAsia="Times New Roman"/>
                <w:sz w:val="17"/>
              </w:rPr>
              <w:t>52.8</w:t>
            </w:r>
          </w:p>
        </w:tc>
        <w:tc>
          <w:tcPr>
            <w:tcW w:type="dxa" w:w="840"/>
            <w:vAlign w:val="center"/>
          </w:tcPr>
          <w:p>
            <w:r>
              <w:rPr>
                <w:rFonts w:ascii="Times New Roman" w:hAnsi="Times New Roman" w:eastAsia="Times New Roman"/>
                <w:sz w:val="17"/>
              </w:rPr>
              <w:t>11.1</w:t>
            </w:r>
          </w:p>
        </w:tc>
        <w:tc>
          <w:tcPr>
            <w:tcW w:type="dxa" w:w="840"/>
            <w:vAlign w:val="center"/>
          </w:tcPr>
          <w:p>
            <w:r>
              <w:rPr>
                <w:rFonts w:ascii="Times New Roman" w:hAnsi="Times New Roman" w:eastAsia="Times New Roman"/>
                <w:sz w:val="17"/>
              </w:rPr>
              <w:t>72.0</w:t>
            </w:r>
          </w:p>
        </w:tc>
      </w:tr>
      <w:tr>
        <w:tc>
          <w:tcPr>
            <w:tcW w:type="dxa" w:w="840"/>
            <w:vAlign w:val="center"/>
          </w:tcPr>
          <w:p>
            <w:r>
              <w:rPr>
                <w:rFonts w:ascii="Times New Roman" w:hAnsi="Times New Roman" w:eastAsia="Times New Roman"/>
                <w:sz w:val="17"/>
              </w:rPr>
              <w:t>ORD0006</w:t>
            </w:r>
          </w:p>
        </w:tc>
        <w:tc>
          <w:tcPr>
            <w:tcW w:type="dxa" w:w="840"/>
            <w:vAlign w:val="center"/>
          </w:tcPr>
          <w:p>
            <w:r>
              <w:rPr>
                <w:rFonts w:ascii="Times New Roman" w:hAnsi="Times New Roman" w:eastAsia="Times New Roman"/>
                <w:sz w:val="17"/>
              </w:rPr>
              <w:t>North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11470</w:t>
            </w:r>
          </w:p>
        </w:tc>
        <w:tc>
          <w:tcPr>
            <w:tcW w:type="dxa" w:w="840"/>
            <w:vAlign w:val="center"/>
          </w:tcPr>
          <w:p>
            <w:r>
              <w:rPr>
                <w:rFonts w:ascii="Times New Roman" w:hAnsi="Times New Roman" w:eastAsia="Times New Roman"/>
                <w:sz w:val="17"/>
              </w:rPr>
              <w:t>11656</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13.6</w:t>
            </w:r>
          </w:p>
        </w:tc>
        <w:tc>
          <w:tcPr>
            <w:tcW w:type="dxa" w:w="840"/>
            <w:vAlign w:val="center"/>
          </w:tcPr>
          <w:p>
            <w:r>
              <w:rPr>
                <w:rFonts w:ascii="Times New Roman" w:hAnsi="Times New Roman" w:eastAsia="Times New Roman"/>
                <w:sz w:val="17"/>
              </w:rPr>
              <w:t>7.9</w:t>
            </w:r>
          </w:p>
        </w:tc>
        <w:tc>
          <w:tcPr>
            <w:tcW w:type="dxa" w:w="840"/>
            <w:vAlign w:val="center"/>
          </w:tcPr>
          <w:p>
            <w:r>
              <w:rPr>
                <w:rFonts w:ascii="Times New Roman" w:hAnsi="Times New Roman" w:eastAsia="Times New Roman"/>
                <w:sz w:val="17"/>
              </w:rPr>
              <w:t>44.5</w:t>
            </w:r>
          </w:p>
        </w:tc>
        <w:tc>
          <w:tcPr>
            <w:tcW w:type="dxa" w:w="840"/>
            <w:vAlign w:val="center"/>
          </w:tcPr>
          <w:p>
            <w:r>
              <w:rPr>
                <w:rFonts w:ascii="Times New Roman" w:hAnsi="Times New Roman" w:eastAsia="Times New Roman"/>
                <w:sz w:val="17"/>
              </w:rPr>
              <w:t>10.8</w:t>
            </w:r>
          </w:p>
        </w:tc>
        <w:tc>
          <w:tcPr>
            <w:tcW w:type="dxa" w:w="840"/>
            <w:vAlign w:val="center"/>
          </w:tcPr>
          <w:p>
            <w:r>
              <w:rPr>
                <w:rFonts w:ascii="Times New Roman" w:hAnsi="Times New Roman" w:eastAsia="Times New Roman"/>
                <w:sz w:val="17"/>
              </w:rPr>
              <w:t>79.5</w:t>
            </w:r>
          </w:p>
        </w:tc>
      </w:tr>
      <w:tr>
        <w:tc>
          <w:tcPr>
            <w:tcW w:type="dxa" w:w="840"/>
            <w:vAlign w:val="center"/>
          </w:tcPr>
          <w:p>
            <w:r>
              <w:rPr>
                <w:rFonts w:ascii="Times New Roman" w:hAnsi="Times New Roman" w:eastAsia="Times New Roman"/>
                <w:sz w:val="17"/>
              </w:rPr>
              <w:t>ORD0007</w:t>
            </w:r>
          </w:p>
        </w:tc>
        <w:tc>
          <w:tcPr>
            <w:tcW w:type="dxa" w:w="840"/>
            <w:vAlign w:val="center"/>
          </w:tcPr>
          <w:p>
            <w:r>
              <w:rPr>
                <w:rFonts w:ascii="Times New Roman" w:hAnsi="Times New Roman" w:eastAsia="Times New Roman"/>
                <w:sz w:val="17"/>
              </w:rPr>
              <w:t>North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8627</w:t>
            </w:r>
          </w:p>
        </w:tc>
        <w:tc>
          <w:tcPr>
            <w:tcW w:type="dxa" w:w="840"/>
            <w:vAlign w:val="center"/>
          </w:tcPr>
          <w:p>
            <w:r>
              <w:rPr>
                <w:rFonts w:ascii="Times New Roman" w:hAnsi="Times New Roman" w:eastAsia="Times New Roman"/>
                <w:sz w:val="17"/>
              </w:rPr>
              <w:t>9176</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15.8</w:t>
            </w:r>
          </w:p>
        </w:tc>
        <w:tc>
          <w:tcPr>
            <w:tcW w:type="dxa" w:w="840"/>
            <w:vAlign w:val="center"/>
          </w:tcPr>
          <w:p>
            <w:r>
              <w:rPr>
                <w:rFonts w:ascii="Times New Roman" w:hAnsi="Times New Roman" w:eastAsia="Times New Roman"/>
                <w:sz w:val="17"/>
              </w:rPr>
              <w:t>5.3</w:t>
            </w:r>
          </w:p>
        </w:tc>
        <w:tc>
          <w:tcPr>
            <w:tcW w:type="dxa" w:w="840"/>
            <w:vAlign w:val="center"/>
          </w:tcPr>
          <w:p>
            <w:r>
              <w:rPr>
                <w:rFonts w:ascii="Times New Roman" w:hAnsi="Times New Roman" w:eastAsia="Times New Roman"/>
                <w:sz w:val="17"/>
              </w:rPr>
              <w:t>17.8</w:t>
            </w:r>
          </w:p>
        </w:tc>
        <w:tc>
          <w:tcPr>
            <w:tcW w:type="dxa" w:w="840"/>
            <w:vAlign w:val="center"/>
          </w:tcPr>
          <w:p>
            <w:r>
              <w:rPr>
                <w:rFonts w:ascii="Times New Roman" w:hAnsi="Times New Roman" w:eastAsia="Times New Roman"/>
                <w:sz w:val="17"/>
              </w:rPr>
              <w:t>13.1</w:t>
            </w:r>
          </w:p>
        </w:tc>
        <w:tc>
          <w:tcPr>
            <w:tcW w:type="dxa" w:w="840"/>
            <w:vAlign w:val="center"/>
          </w:tcPr>
          <w:p>
            <w:r>
              <w:rPr>
                <w:rFonts w:ascii="Times New Roman" w:hAnsi="Times New Roman" w:eastAsia="Times New Roman"/>
                <w:sz w:val="17"/>
              </w:rPr>
              <w:t>86.2</w:t>
            </w:r>
          </w:p>
        </w:tc>
      </w:tr>
      <w:tr>
        <w:tc>
          <w:tcPr>
            <w:tcW w:type="dxa" w:w="840"/>
            <w:vAlign w:val="center"/>
          </w:tcPr>
          <w:p>
            <w:r>
              <w:rPr>
                <w:rFonts w:ascii="Times New Roman" w:hAnsi="Times New Roman" w:eastAsia="Times New Roman"/>
                <w:sz w:val="17"/>
              </w:rPr>
              <w:t>ORD0008</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10683</w:t>
            </w:r>
          </w:p>
        </w:tc>
        <w:tc>
          <w:tcPr>
            <w:tcW w:type="dxa" w:w="840"/>
            <w:vAlign w:val="center"/>
          </w:tcPr>
          <w:p>
            <w:r>
              <w:rPr>
                <w:rFonts w:ascii="Times New Roman" w:hAnsi="Times New Roman" w:eastAsia="Times New Roman"/>
                <w:sz w:val="17"/>
              </w:rPr>
              <w:t>13828</w:t>
            </w:r>
          </w:p>
        </w:tc>
        <w:tc>
          <w:tcPr>
            <w:tcW w:type="dxa" w:w="840"/>
            <w:vAlign w:val="center"/>
          </w:tcPr>
          <w:p>
            <w:r>
              <w:rPr>
                <w:rFonts w:ascii="Times New Roman" w:hAnsi="Times New Roman" w:eastAsia="Times New Roman"/>
                <w:sz w:val="17"/>
              </w:rPr>
              <w:t>9</w:t>
            </w:r>
          </w:p>
        </w:tc>
        <w:tc>
          <w:tcPr>
            <w:tcW w:type="dxa" w:w="840"/>
            <w:vAlign w:val="center"/>
          </w:tcPr>
          <w:p>
            <w:r>
              <w:rPr>
                <w:rFonts w:ascii="Times New Roman" w:hAnsi="Times New Roman" w:eastAsia="Times New Roman"/>
                <w:sz w:val="17"/>
              </w:rPr>
              <w:t>15.7</w:t>
            </w:r>
          </w:p>
        </w:tc>
        <w:tc>
          <w:tcPr>
            <w:tcW w:type="dxa" w:w="840"/>
            <w:vAlign w:val="center"/>
          </w:tcPr>
          <w:p>
            <w:r>
              <w:rPr>
                <w:rFonts w:ascii="Times New Roman" w:hAnsi="Times New Roman" w:eastAsia="Times New Roman"/>
                <w:sz w:val="17"/>
              </w:rPr>
              <w:t>6.6</w:t>
            </w:r>
          </w:p>
        </w:tc>
        <w:tc>
          <w:tcPr>
            <w:tcW w:type="dxa" w:w="840"/>
            <w:vAlign w:val="center"/>
          </w:tcPr>
          <w:p>
            <w:r>
              <w:rPr>
                <w:rFonts w:ascii="Times New Roman" w:hAnsi="Times New Roman" w:eastAsia="Times New Roman"/>
                <w:sz w:val="17"/>
              </w:rPr>
              <w:t>38.5</w:t>
            </w:r>
          </w:p>
        </w:tc>
        <w:tc>
          <w:tcPr>
            <w:tcW w:type="dxa" w:w="840"/>
            <w:vAlign w:val="center"/>
          </w:tcPr>
          <w:p>
            <w:r>
              <w:rPr>
                <w:rFonts w:ascii="Times New Roman" w:hAnsi="Times New Roman" w:eastAsia="Times New Roman"/>
                <w:sz w:val="17"/>
              </w:rPr>
              <w:t>19.6</w:t>
            </w:r>
          </w:p>
        </w:tc>
        <w:tc>
          <w:tcPr>
            <w:tcW w:type="dxa" w:w="840"/>
            <w:vAlign w:val="center"/>
          </w:tcPr>
          <w:p>
            <w:r>
              <w:rPr>
                <w:rFonts w:ascii="Times New Roman" w:hAnsi="Times New Roman" w:eastAsia="Times New Roman"/>
                <w:sz w:val="17"/>
              </w:rPr>
              <w:t>80.2</w:t>
            </w:r>
          </w:p>
        </w:tc>
      </w:tr>
      <w:tr>
        <w:tc>
          <w:tcPr>
            <w:tcW w:type="dxa" w:w="840"/>
            <w:vAlign w:val="center"/>
          </w:tcPr>
          <w:p>
            <w:r>
              <w:rPr>
                <w:rFonts w:ascii="Times New Roman" w:hAnsi="Times New Roman" w:eastAsia="Times New Roman"/>
                <w:sz w:val="17"/>
              </w:rPr>
              <w:t>ORD0009</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Urgent</w:t>
            </w:r>
          </w:p>
        </w:tc>
        <w:tc>
          <w:tcPr>
            <w:tcW w:type="dxa" w:w="840"/>
            <w:vAlign w:val="center"/>
          </w:tcPr>
          <w:p>
            <w:r>
              <w:rPr>
                <w:rFonts w:ascii="Times New Roman" w:hAnsi="Times New Roman" w:eastAsia="Times New Roman"/>
                <w:sz w:val="17"/>
              </w:rPr>
              <w:t>13323</w:t>
            </w:r>
          </w:p>
        </w:tc>
        <w:tc>
          <w:tcPr>
            <w:tcW w:type="dxa" w:w="840"/>
            <w:vAlign w:val="center"/>
          </w:tcPr>
          <w:p>
            <w:r>
              <w:rPr>
                <w:rFonts w:ascii="Times New Roman" w:hAnsi="Times New Roman" w:eastAsia="Times New Roman"/>
                <w:sz w:val="17"/>
              </w:rPr>
              <w:t>9947</w:t>
            </w:r>
          </w:p>
        </w:tc>
        <w:tc>
          <w:tcPr>
            <w:tcW w:type="dxa" w:w="840"/>
            <w:vAlign w:val="center"/>
          </w:tcPr>
          <w:p>
            <w:r>
              <w:rPr>
                <w:rFonts w:ascii="Times New Roman" w:hAnsi="Times New Roman" w:eastAsia="Times New Roman"/>
                <w:sz w:val="17"/>
              </w:rPr>
              <w:t>7</w:t>
            </w:r>
          </w:p>
        </w:tc>
        <w:tc>
          <w:tcPr>
            <w:tcW w:type="dxa" w:w="840"/>
            <w:vAlign w:val="center"/>
          </w:tcPr>
          <w:p>
            <w:r>
              <w:rPr>
                <w:rFonts w:ascii="Times New Roman" w:hAnsi="Times New Roman" w:eastAsia="Times New Roman"/>
                <w:sz w:val="17"/>
              </w:rPr>
              <w:t>23.0</w:t>
            </w:r>
          </w:p>
        </w:tc>
        <w:tc>
          <w:tcPr>
            <w:tcW w:type="dxa" w:w="840"/>
            <w:vAlign w:val="center"/>
          </w:tcPr>
          <w:p>
            <w:r>
              <w:rPr>
                <w:rFonts w:ascii="Times New Roman" w:hAnsi="Times New Roman" w:eastAsia="Times New Roman"/>
                <w:sz w:val="17"/>
              </w:rPr>
              <w:t>9.4</w:t>
            </w:r>
          </w:p>
        </w:tc>
        <w:tc>
          <w:tcPr>
            <w:tcW w:type="dxa" w:w="840"/>
            <w:vAlign w:val="center"/>
          </w:tcPr>
          <w:p>
            <w:r>
              <w:rPr>
                <w:rFonts w:ascii="Times New Roman" w:hAnsi="Times New Roman" w:eastAsia="Times New Roman"/>
                <w:sz w:val="17"/>
              </w:rPr>
              <w:t>55.9</w:t>
            </w:r>
          </w:p>
        </w:tc>
        <w:tc>
          <w:tcPr>
            <w:tcW w:type="dxa" w:w="840"/>
            <w:vAlign w:val="center"/>
          </w:tcPr>
          <w:p>
            <w:r>
              <w:rPr>
                <w:rFonts w:ascii="Times New Roman" w:hAnsi="Times New Roman" w:eastAsia="Times New Roman"/>
                <w:sz w:val="17"/>
              </w:rPr>
              <w:t>13.1</w:t>
            </w:r>
          </w:p>
        </w:tc>
        <w:tc>
          <w:tcPr>
            <w:tcW w:type="dxa" w:w="840"/>
            <w:vAlign w:val="center"/>
          </w:tcPr>
          <w:p>
            <w:r>
              <w:rPr>
                <w:rFonts w:ascii="Times New Roman" w:hAnsi="Times New Roman" w:eastAsia="Times New Roman"/>
                <w:sz w:val="17"/>
              </w:rPr>
              <w:t>73.1</w:t>
            </w:r>
          </w:p>
        </w:tc>
      </w:tr>
      <w:tr>
        <w:tc>
          <w:tcPr>
            <w:tcW w:type="dxa" w:w="840"/>
            <w:vAlign w:val="center"/>
          </w:tcPr>
          <w:p>
            <w:r>
              <w:rPr>
                <w:rFonts w:ascii="Times New Roman" w:hAnsi="Times New Roman" w:eastAsia="Times New Roman"/>
                <w:sz w:val="17"/>
              </w:rPr>
              <w:t>ORD0010</w:t>
            </w:r>
          </w:p>
        </w:tc>
        <w:tc>
          <w:tcPr>
            <w:tcW w:type="dxa" w:w="840"/>
            <w:vAlign w:val="center"/>
          </w:tcPr>
          <w:p>
            <w:r>
              <w:rPr>
                <w:rFonts w:ascii="Times New Roman" w:hAnsi="Times New Roman" w:eastAsia="Times New Roman"/>
                <w:sz w:val="17"/>
              </w:rPr>
              <w:t>West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14497</w:t>
            </w:r>
          </w:p>
        </w:tc>
        <w:tc>
          <w:tcPr>
            <w:tcW w:type="dxa" w:w="840"/>
            <w:vAlign w:val="center"/>
          </w:tcPr>
          <w:p>
            <w:r>
              <w:rPr>
                <w:rFonts w:ascii="Times New Roman" w:hAnsi="Times New Roman" w:eastAsia="Times New Roman"/>
                <w:sz w:val="17"/>
              </w:rPr>
              <w:t>7000</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17.4</w:t>
            </w:r>
          </w:p>
        </w:tc>
        <w:tc>
          <w:tcPr>
            <w:tcW w:type="dxa" w:w="840"/>
            <w:vAlign w:val="center"/>
          </w:tcPr>
          <w:p>
            <w:r>
              <w:rPr>
                <w:rFonts w:ascii="Times New Roman" w:hAnsi="Times New Roman" w:eastAsia="Times New Roman"/>
                <w:sz w:val="17"/>
              </w:rPr>
              <w:t>6.5</w:t>
            </w:r>
          </w:p>
        </w:tc>
        <w:tc>
          <w:tcPr>
            <w:tcW w:type="dxa" w:w="840"/>
            <w:vAlign w:val="center"/>
          </w:tcPr>
          <w:p>
            <w:r>
              <w:rPr>
                <w:rFonts w:ascii="Times New Roman" w:hAnsi="Times New Roman" w:eastAsia="Times New Roman"/>
                <w:sz w:val="17"/>
              </w:rPr>
              <w:t>44.4</w:t>
            </w:r>
          </w:p>
        </w:tc>
        <w:tc>
          <w:tcPr>
            <w:tcW w:type="dxa" w:w="840"/>
            <w:vAlign w:val="center"/>
          </w:tcPr>
          <w:p>
            <w:r>
              <w:rPr>
                <w:rFonts w:ascii="Times New Roman" w:hAnsi="Times New Roman" w:eastAsia="Times New Roman"/>
                <w:sz w:val="17"/>
              </w:rPr>
              <w:t>16.7</w:t>
            </w:r>
          </w:p>
        </w:tc>
        <w:tc>
          <w:tcPr>
            <w:tcW w:type="dxa" w:w="840"/>
            <w:vAlign w:val="center"/>
          </w:tcPr>
          <w:p>
            <w:r>
              <w:rPr>
                <w:rFonts w:ascii="Times New Roman" w:hAnsi="Times New Roman" w:eastAsia="Times New Roman"/>
                <w:sz w:val="17"/>
              </w:rPr>
              <w:t>77.2</w:t>
            </w:r>
          </w:p>
        </w:tc>
      </w:tr>
      <w:tr>
        <w:tc>
          <w:tcPr>
            <w:tcW w:type="dxa" w:w="840"/>
            <w:vAlign w:val="center"/>
          </w:tcPr>
          <w:p>
            <w:r>
              <w:rPr>
                <w:rFonts w:ascii="Times New Roman" w:hAnsi="Times New Roman" w:eastAsia="Times New Roman"/>
                <w:sz w:val="17"/>
              </w:rPr>
              <w:t>ORD0011</w:t>
            </w:r>
          </w:p>
        </w:tc>
        <w:tc>
          <w:tcPr>
            <w:tcW w:type="dxa" w:w="840"/>
            <w:vAlign w:val="center"/>
          </w:tcPr>
          <w:p>
            <w:r>
              <w:rPr>
                <w:rFonts w:ascii="Times New Roman" w:hAnsi="Times New Roman" w:eastAsia="Times New Roman"/>
                <w:sz w:val="17"/>
              </w:rPr>
              <w:t>West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18000</w:t>
            </w:r>
          </w:p>
        </w:tc>
        <w:tc>
          <w:tcPr>
            <w:tcW w:type="dxa" w:w="840"/>
            <w:vAlign w:val="center"/>
          </w:tcPr>
          <w:p>
            <w:r>
              <w:rPr>
                <w:rFonts w:ascii="Times New Roman" w:hAnsi="Times New Roman" w:eastAsia="Times New Roman"/>
                <w:sz w:val="17"/>
              </w:rPr>
              <w:t>9797</w:t>
            </w:r>
          </w:p>
        </w:tc>
        <w:tc>
          <w:tcPr>
            <w:tcW w:type="dxa" w:w="840"/>
            <w:vAlign w:val="center"/>
          </w:tcPr>
          <w:p>
            <w:r>
              <w:rPr>
                <w:rFonts w:ascii="Times New Roman" w:hAnsi="Times New Roman" w:eastAsia="Times New Roman"/>
                <w:sz w:val="17"/>
              </w:rPr>
              <w:t>5</w:t>
            </w:r>
          </w:p>
        </w:tc>
        <w:tc>
          <w:tcPr>
            <w:tcW w:type="dxa" w:w="840"/>
            <w:vAlign w:val="center"/>
          </w:tcPr>
          <w:p>
            <w:r>
              <w:rPr>
                <w:rFonts w:ascii="Times New Roman" w:hAnsi="Times New Roman" w:eastAsia="Times New Roman"/>
                <w:sz w:val="17"/>
              </w:rPr>
              <w:t>12.8</w:t>
            </w:r>
          </w:p>
        </w:tc>
        <w:tc>
          <w:tcPr>
            <w:tcW w:type="dxa" w:w="840"/>
            <w:vAlign w:val="center"/>
          </w:tcPr>
          <w:p>
            <w:r>
              <w:rPr>
                <w:rFonts w:ascii="Times New Roman" w:hAnsi="Times New Roman" w:eastAsia="Times New Roman"/>
                <w:sz w:val="17"/>
              </w:rPr>
              <w:t>8.5</w:t>
            </w:r>
          </w:p>
        </w:tc>
        <w:tc>
          <w:tcPr>
            <w:tcW w:type="dxa" w:w="840"/>
            <w:vAlign w:val="center"/>
          </w:tcPr>
          <w:p>
            <w:r>
              <w:rPr>
                <w:rFonts w:ascii="Times New Roman" w:hAnsi="Times New Roman" w:eastAsia="Times New Roman"/>
                <w:sz w:val="17"/>
              </w:rPr>
              <w:t>25.7</w:t>
            </w:r>
          </w:p>
        </w:tc>
        <w:tc>
          <w:tcPr>
            <w:tcW w:type="dxa" w:w="840"/>
            <w:vAlign w:val="center"/>
          </w:tcPr>
          <w:p>
            <w:r>
              <w:rPr>
                <w:rFonts w:ascii="Times New Roman" w:hAnsi="Times New Roman" w:eastAsia="Times New Roman"/>
                <w:sz w:val="17"/>
              </w:rPr>
              <w:t>5.4</w:t>
            </w:r>
          </w:p>
        </w:tc>
        <w:tc>
          <w:tcPr>
            <w:tcW w:type="dxa" w:w="840"/>
            <w:vAlign w:val="center"/>
          </w:tcPr>
          <w:p>
            <w:r>
              <w:rPr>
                <w:rFonts w:ascii="Times New Roman" w:hAnsi="Times New Roman" w:eastAsia="Times New Roman"/>
                <w:sz w:val="17"/>
              </w:rPr>
              <w:t>89.5</w:t>
            </w:r>
          </w:p>
        </w:tc>
      </w:tr>
      <w:tr>
        <w:tc>
          <w:tcPr>
            <w:tcW w:type="dxa" w:w="840"/>
            <w:vAlign w:val="center"/>
          </w:tcPr>
          <w:p>
            <w:r>
              <w:rPr>
                <w:rFonts w:ascii="Times New Roman" w:hAnsi="Times New Roman" w:eastAsia="Times New Roman"/>
                <w:sz w:val="17"/>
              </w:rPr>
              <w:t>ORD0012</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10778</w:t>
            </w:r>
          </w:p>
        </w:tc>
        <w:tc>
          <w:tcPr>
            <w:tcW w:type="dxa" w:w="840"/>
            <w:vAlign w:val="center"/>
          </w:tcPr>
          <w:p>
            <w:r>
              <w:rPr>
                <w:rFonts w:ascii="Times New Roman" w:hAnsi="Times New Roman" w:eastAsia="Times New Roman"/>
                <w:sz w:val="17"/>
              </w:rPr>
              <w:t>16025</w:t>
            </w:r>
          </w:p>
        </w:tc>
        <w:tc>
          <w:tcPr>
            <w:tcW w:type="dxa" w:w="840"/>
            <w:vAlign w:val="center"/>
          </w:tcPr>
          <w:p>
            <w:r>
              <w:rPr>
                <w:rFonts w:ascii="Times New Roman" w:hAnsi="Times New Roman" w:eastAsia="Times New Roman"/>
                <w:sz w:val="17"/>
              </w:rPr>
              <w:t>5</w:t>
            </w:r>
          </w:p>
        </w:tc>
        <w:tc>
          <w:tcPr>
            <w:tcW w:type="dxa" w:w="840"/>
            <w:vAlign w:val="center"/>
          </w:tcPr>
          <w:p>
            <w:r>
              <w:rPr>
                <w:rFonts w:ascii="Times New Roman" w:hAnsi="Times New Roman" w:eastAsia="Times New Roman"/>
                <w:sz w:val="17"/>
              </w:rPr>
              <w:t>27.1</w:t>
            </w:r>
          </w:p>
        </w:tc>
        <w:tc>
          <w:tcPr>
            <w:tcW w:type="dxa" w:w="840"/>
            <w:vAlign w:val="center"/>
          </w:tcPr>
          <w:p>
            <w:r>
              <w:rPr>
                <w:rFonts w:ascii="Times New Roman" w:hAnsi="Times New Roman" w:eastAsia="Times New Roman"/>
                <w:sz w:val="17"/>
              </w:rPr>
              <w:t>8.3</w:t>
            </w:r>
          </w:p>
        </w:tc>
        <w:tc>
          <w:tcPr>
            <w:tcW w:type="dxa" w:w="840"/>
            <w:vAlign w:val="center"/>
          </w:tcPr>
          <w:p>
            <w:r>
              <w:rPr>
                <w:rFonts w:ascii="Times New Roman" w:hAnsi="Times New Roman" w:eastAsia="Times New Roman"/>
                <w:sz w:val="17"/>
              </w:rPr>
              <w:t>65.5</w:t>
            </w:r>
          </w:p>
        </w:tc>
        <w:tc>
          <w:tcPr>
            <w:tcW w:type="dxa" w:w="840"/>
            <w:vAlign w:val="center"/>
          </w:tcPr>
          <w:p>
            <w:r>
              <w:rPr>
                <w:rFonts w:ascii="Times New Roman" w:hAnsi="Times New Roman" w:eastAsia="Times New Roman"/>
                <w:sz w:val="17"/>
              </w:rPr>
              <w:t>20.7</w:t>
            </w:r>
          </w:p>
        </w:tc>
        <w:tc>
          <w:tcPr>
            <w:tcW w:type="dxa" w:w="840"/>
            <w:vAlign w:val="center"/>
          </w:tcPr>
          <w:p>
            <w:r>
              <w:rPr>
                <w:rFonts w:ascii="Times New Roman" w:hAnsi="Times New Roman" w:eastAsia="Times New Roman"/>
                <w:sz w:val="17"/>
              </w:rPr>
              <w:t>64.9</w:t>
            </w:r>
          </w:p>
        </w:tc>
      </w:tr>
      <w:tr>
        <w:tc>
          <w:tcPr>
            <w:tcW w:type="dxa" w:w="840"/>
            <w:vAlign w:val="center"/>
          </w:tcPr>
          <w:p>
            <w:r>
              <w:rPr>
                <w:rFonts w:ascii="Times New Roman" w:hAnsi="Times New Roman" w:eastAsia="Times New Roman"/>
                <w:sz w:val="17"/>
              </w:rPr>
              <w:t>ORD0013</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9754</w:t>
            </w:r>
          </w:p>
        </w:tc>
        <w:tc>
          <w:tcPr>
            <w:tcW w:type="dxa" w:w="840"/>
            <w:vAlign w:val="center"/>
          </w:tcPr>
          <w:p>
            <w:r>
              <w:rPr>
                <w:rFonts w:ascii="Times New Roman" w:hAnsi="Times New Roman" w:eastAsia="Times New Roman"/>
                <w:sz w:val="17"/>
              </w:rPr>
              <w:t>20220</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10.8</w:t>
            </w:r>
          </w:p>
        </w:tc>
        <w:tc>
          <w:tcPr>
            <w:tcW w:type="dxa" w:w="840"/>
            <w:vAlign w:val="center"/>
          </w:tcPr>
          <w:p>
            <w:r>
              <w:rPr>
                <w:rFonts w:ascii="Times New Roman" w:hAnsi="Times New Roman" w:eastAsia="Times New Roman"/>
                <w:sz w:val="17"/>
              </w:rPr>
              <w:t>11.6</w:t>
            </w:r>
          </w:p>
        </w:tc>
        <w:tc>
          <w:tcPr>
            <w:tcW w:type="dxa" w:w="840"/>
            <w:vAlign w:val="center"/>
          </w:tcPr>
          <w:p>
            <w:r>
              <w:rPr>
                <w:rFonts w:ascii="Times New Roman" w:hAnsi="Times New Roman" w:eastAsia="Times New Roman"/>
                <w:sz w:val="17"/>
              </w:rPr>
              <w:t>33.7</w:t>
            </w:r>
          </w:p>
        </w:tc>
        <w:tc>
          <w:tcPr>
            <w:tcW w:type="dxa" w:w="840"/>
            <w:vAlign w:val="center"/>
          </w:tcPr>
          <w:p>
            <w:r>
              <w:rPr>
                <w:rFonts w:ascii="Times New Roman" w:hAnsi="Times New Roman" w:eastAsia="Times New Roman"/>
                <w:sz w:val="17"/>
              </w:rPr>
              <w:t>14.5</w:t>
            </w:r>
          </w:p>
        </w:tc>
        <w:tc>
          <w:tcPr>
            <w:tcW w:type="dxa" w:w="840"/>
            <w:vAlign w:val="center"/>
          </w:tcPr>
          <w:p>
            <w:r>
              <w:rPr>
                <w:rFonts w:ascii="Times New Roman" w:hAnsi="Times New Roman" w:eastAsia="Times New Roman"/>
                <w:sz w:val="17"/>
              </w:rPr>
              <w:t>79.4</w:t>
            </w:r>
          </w:p>
        </w:tc>
      </w:tr>
      <w:tr>
        <w:tc>
          <w:tcPr>
            <w:tcW w:type="dxa" w:w="840"/>
            <w:vAlign w:val="center"/>
          </w:tcPr>
          <w:p>
            <w:r>
              <w:rPr>
                <w:rFonts w:ascii="Times New Roman" w:hAnsi="Times New Roman" w:eastAsia="Times New Roman"/>
                <w:sz w:val="17"/>
              </w:rPr>
              <w:t>ORD0014</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High</w:t>
            </w:r>
          </w:p>
        </w:tc>
        <w:tc>
          <w:tcPr>
            <w:tcW w:type="dxa" w:w="840"/>
            <w:vAlign w:val="center"/>
          </w:tcPr>
          <w:p>
            <w:r>
              <w:rPr>
                <w:rFonts w:ascii="Times New Roman" w:hAnsi="Times New Roman" w:eastAsia="Times New Roman"/>
                <w:sz w:val="17"/>
              </w:rPr>
              <w:t>13633</w:t>
            </w:r>
          </w:p>
        </w:tc>
        <w:tc>
          <w:tcPr>
            <w:tcW w:type="dxa" w:w="840"/>
            <w:vAlign w:val="center"/>
          </w:tcPr>
          <w:p>
            <w:r>
              <w:rPr>
                <w:rFonts w:ascii="Times New Roman" w:hAnsi="Times New Roman" w:eastAsia="Times New Roman"/>
                <w:sz w:val="17"/>
              </w:rPr>
              <w:t>8808</w:t>
            </w:r>
          </w:p>
        </w:tc>
        <w:tc>
          <w:tcPr>
            <w:tcW w:type="dxa" w:w="840"/>
            <w:vAlign w:val="center"/>
          </w:tcPr>
          <w:p>
            <w:r>
              <w:rPr>
                <w:rFonts w:ascii="Times New Roman" w:hAnsi="Times New Roman" w:eastAsia="Times New Roman"/>
                <w:sz w:val="17"/>
              </w:rPr>
              <w:t>10</w:t>
            </w:r>
          </w:p>
        </w:tc>
        <w:tc>
          <w:tcPr>
            <w:tcW w:type="dxa" w:w="840"/>
            <w:vAlign w:val="center"/>
          </w:tcPr>
          <w:p>
            <w:r>
              <w:rPr>
                <w:rFonts w:ascii="Times New Roman" w:hAnsi="Times New Roman" w:eastAsia="Times New Roman"/>
                <w:sz w:val="17"/>
              </w:rPr>
              <w:t>11.0</w:t>
            </w:r>
          </w:p>
        </w:tc>
        <w:tc>
          <w:tcPr>
            <w:tcW w:type="dxa" w:w="840"/>
            <w:vAlign w:val="center"/>
          </w:tcPr>
          <w:p>
            <w:r>
              <w:rPr>
                <w:rFonts w:ascii="Times New Roman" w:hAnsi="Times New Roman" w:eastAsia="Times New Roman"/>
                <w:sz w:val="17"/>
              </w:rPr>
              <w:t>10.1</w:t>
            </w:r>
          </w:p>
        </w:tc>
        <w:tc>
          <w:tcPr>
            <w:tcW w:type="dxa" w:w="840"/>
            <w:vAlign w:val="center"/>
          </w:tcPr>
          <w:p>
            <w:r>
              <w:rPr>
                <w:rFonts w:ascii="Times New Roman" w:hAnsi="Times New Roman" w:eastAsia="Times New Roman"/>
                <w:sz w:val="17"/>
              </w:rPr>
              <w:t>30.0</w:t>
            </w:r>
          </w:p>
        </w:tc>
        <w:tc>
          <w:tcPr>
            <w:tcW w:type="dxa" w:w="840"/>
            <w:vAlign w:val="center"/>
          </w:tcPr>
          <w:p>
            <w:r>
              <w:rPr>
                <w:rFonts w:ascii="Times New Roman" w:hAnsi="Times New Roman" w:eastAsia="Times New Roman"/>
                <w:sz w:val="17"/>
              </w:rPr>
              <w:t>13.0</w:t>
            </w:r>
          </w:p>
        </w:tc>
        <w:tc>
          <w:tcPr>
            <w:tcW w:type="dxa" w:w="840"/>
            <w:vAlign w:val="center"/>
          </w:tcPr>
          <w:p>
            <w:r>
              <w:rPr>
                <w:rFonts w:ascii="Times New Roman" w:hAnsi="Times New Roman" w:eastAsia="Times New Roman"/>
                <w:sz w:val="17"/>
              </w:rPr>
              <w:t>80.6</w:t>
            </w:r>
          </w:p>
        </w:tc>
      </w:tr>
      <w:tr>
        <w:tc>
          <w:tcPr>
            <w:tcW w:type="dxa" w:w="840"/>
            <w:vAlign w:val="center"/>
          </w:tcPr>
          <w:p>
            <w:r>
              <w:rPr>
                <w:rFonts w:ascii="Times New Roman" w:hAnsi="Times New Roman" w:eastAsia="Times New Roman"/>
                <w:sz w:val="17"/>
              </w:rPr>
              <w:t>ORD0015</w:t>
            </w:r>
          </w:p>
        </w:tc>
        <w:tc>
          <w:tcPr>
            <w:tcW w:type="dxa" w:w="840"/>
            <w:vAlign w:val="center"/>
          </w:tcPr>
          <w:p>
            <w:r>
              <w:rPr>
                <w:rFonts w:ascii="Times New Roman" w:hAnsi="Times New Roman" w:eastAsia="Times New Roman"/>
                <w:sz w:val="17"/>
              </w:rPr>
              <w:t>South</w:t>
            </w:r>
          </w:p>
        </w:tc>
        <w:tc>
          <w:tcPr>
            <w:tcW w:type="dxa" w:w="840"/>
            <w:vAlign w:val="center"/>
          </w:tcPr>
          <w:p>
            <w:r>
              <w:rPr>
                <w:rFonts w:ascii="Times New Roman" w:hAnsi="Times New Roman" w:eastAsia="Times New Roman"/>
                <w:sz w:val="17"/>
              </w:rPr>
              <w:t>Petrol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8406</w:t>
            </w:r>
          </w:p>
        </w:tc>
        <w:tc>
          <w:tcPr>
            <w:tcW w:type="dxa" w:w="840"/>
            <w:vAlign w:val="center"/>
          </w:tcPr>
          <w:p>
            <w:r>
              <w:rPr>
                <w:rFonts w:ascii="Times New Roman" w:hAnsi="Times New Roman" w:eastAsia="Times New Roman"/>
                <w:sz w:val="17"/>
              </w:rPr>
              <w:t>11838</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11.0</w:t>
            </w:r>
          </w:p>
        </w:tc>
        <w:tc>
          <w:tcPr>
            <w:tcW w:type="dxa" w:w="840"/>
            <w:vAlign w:val="center"/>
          </w:tcPr>
          <w:p>
            <w:r>
              <w:rPr>
                <w:rFonts w:ascii="Times New Roman" w:hAnsi="Times New Roman" w:eastAsia="Times New Roman"/>
                <w:sz w:val="17"/>
              </w:rPr>
              <w:t>10.1</w:t>
            </w:r>
          </w:p>
        </w:tc>
        <w:tc>
          <w:tcPr>
            <w:tcW w:type="dxa" w:w="840"/>
            <w:vAlign w:val="center"/>
          </w:tcPr>
          <w:p>
            <w:r>
              <w:rPr>
                <w:rFonts w:ascii="Times New Roman" w:hAnsi="Times New Roman" w:eastAsia="Times New Roman"/>
                <w:sz w:val="17"/>
              </w:rPr>
              <w:t>43.3</w:t>
            </w:r>
          </w:p>
        </w:tc>
        <w:tc>
          <w:tcPr>
            <w:tcW w:type="dxa" w:w="840"/>
            <w:vAlign w:val="center"/>
          </w:tcPr>
          <w:p>
            <w:r>
              <w:rPr>
                <w:rFonts w:ascii="Times New Roman" w:hAnsi="Times New Roman" w:eastAsia="Times New Roman"/>
                <w:sz w:val="17"/>
              </w:rPr>
              <w:t>15.1</w:t>
            </w:r>
          </w:p>
        </w:tc>
        <w:tc>
          <w:tcPr>
            <w:tcW w:type="dxa" w:w="840"/>
            <w:vAlign w:val="center"/>
          </w:tcPr>
          <w:p>
            <w:r>
              <w:rPr>
                <w:rFonts w:ascii="Times New Roman" w:hAnsi="Times New Roman" w:eastAsia="Times New Roman"/>
                <w:sz w:val="17"/>
              </w:rPr>
              <w:t>80.7</w:t>
            </w:r>
          </w:p>
        </w:tc>
      </w:tr>
      <w:tr>
        <w:tc>
          <w:tcPr>
            <w:tcW w:type="dxa" w:w="840"/>
            <w:vAlign w:val="center"/>
          </w:tcPr>
          <w:p>
            <w:r>
              <w:rPr>
                <w:rFonts w:ascii="Times New Roman" w:hAnsi="Times New Roman" w:eastAsia="Times New Roman"/>
                <w:sz w:val="17"/>
              </w:rPr>
              <w:t>ORD0016</w:t>
            </w:r>
          </w:p>
        </w:tc>
        <w:tc>
          <w:tcPr>
            <w:tcW w:type="dxa" w:w="840"/>
            <w:vAlign w:val="center"/>
          </w:tcPr>
          <w:p>
            <w:r>
              <w:rPr>
                <w:rFonts w:ascii="Times New Roman" w:hAnsi="Times New Roman" w:eastAsia="Times New Roman"/>
                <w:sz w:val="17"/>
              </w:rPr>
              <w:t>East</w:t>
            </w:r>
          </w:p>
        </w:tc>
        <w:tc>
          <w:tcPr>
            <w:tcW w:type="dxa" w:w="840"/>
            <w:vAlign w:val="center"/>
          </w:tcPr>
          <w:p>
            <w:r>
              <w:rPr>
                <w:rFonts w:ascii="Times New Roman" w:hAnsi="Times New Roman" w:eastAsia="Times New Roman"/>
                <w:sz w:val="17"/>
              </w:rPr>
              <w:t>Diesel</w:t>
            </w:r>
          </w:p>
        </w:tc>
        <w:tc>
          <w:tcPr>
            <w:tcW w:type="dxa" w:w="840"/>
            <w:vAlign w:val="center"/>
          </w:tcPr>
          <w:p>
            <w:r>
              <w:rPr>
                <w:rFonts w:ascii="Times New Roman" w:hAnsi="Times New Roman" w:eastAsia="Times New Roman"/>
                <w:sz w:val="17"/>
              </w:rPr>
              <w:t>Normal</w:t>
            </w:r>
          </w:p>
        </w:tc>
        <w:tc>
          <w:tcPr>
            <w:tcW w:type="dxa" w:w="840"/>
            <w:vAlign w:val="center"/>
          </w:tcPr>
          <w:p>
            <w:r>
              <w:rPr>
                <w:rFonts w:ascii="Times New Roman" w:hAnsi="Times New Roman" w:eastAsia="Times New Roman"/>
                <w:sz w:val="17"/>
              </w:rPr>
              <w:t>13198</w:t>
            </w:r>
          </w:p>
        </w:tc>
        <w:tc>
          <w:tcPr>
            <w:tcW w:type="dxa" w:w="840"/>
            <w:vAlign w:val="center"/>
          </w:tcPr>
          <w:p>
            <w:r>
              <w:rPr>
                <w:rFonts w:ascii="Times New Roman" w:hAnsi="Times New Roman" w:eastAsia="Times New Roman"/>
                <w:sz w:val="17"/>
              </w:rPr>
              <w:t>11698</w:t>
            </w:r>
          </w:p>
        </w:tc>
        <w:tc>
          <w:tcPr>
            <w:tcW w:type="dxa" w:w="840"/>
            <w:vAlign w:val="center"/>
          </w:tcPr>
          <w:p>
            <w:r>
              <w:rPr>
                <w:rFonts w:ascii="Times New Roman" w:hAnsi="Times New Roman" w:eastAsia="Times New Roman"/>
                <w:sz w:val="17"/>
              </w:rPr>
              <w:t>8</w:t>
            </w:r>
          </w:p>
        </w:tc>
        <w:tc>
          <w:tcPr>
            <w:tcW w:type="dxa" w:w="840"/>
            <w:vAlign w:val="center"/>
          </w:tcPr>
          <w:p>
            <w:r>
              <w:rPr>
                <w:rFonts w:ascii="Times New Roman" w:hAnsi="Times New Roman" w:eastAsia="Times New Roman"/>
                <w:sz w:val="17"/>
              </w:rPr>
              <w:t>10.9</w:t>
            </w:r>
          </w:p>
        </w:tc>
        <w:tc>
          <w:tcPr>
            <w:tcW w:type="dxa" w:w="840"/>
            <w:vAlign w:val="center"/>
          </w:tcPr>
          <w:p>
            <w:r>
              <w:rPr>
                <w:rFonts w:ascii="Times New Roman" w:hAnsi="Times New Roman" w:eastAsia="Times New Roman"/>
                <w:sz w:val="17"/>
              </w:rPr>
              <w:t>6.6</w:t>
            </w:r>
          </w:p>
        </w:tc>
        <w:tc>
          <w:tcPr>
            <w:tcW w:type="dxa" w:w="840"/>
            <w:vAlign w:val="center"/>
          </w:tcPr>
          <w:p>
            <w:r>
              <w:rPr>
                <w:rFonts w:ascii="Times New Roman" w:hAnsi="Times New Roman" w:eastAsia="Times New Roman"/>
                <w:sz w:val="17"/>
              </w:rPr>
              <w:t>38.8</w:t>
            </w:r>
          </w:p>
        </w:tc>
        <w:tc>
          <w:tcPr>
            <w:tcW w:type="dxa" w:w="840"/>
            <w:vAlign w:val="center"/>
          </w:tcPr>
          <w:p>
            <w:r>
              <w:rPr>
                <w:rFonts w:ascii="Times New Roman" w:hAnsi="Times New Roman" w:eastAsia="Times New Roman"/>
                <w:sz w:val="17"/>
              </w:rPr>
              <w:t>15.1</w:t>
            </w:r>
          </w:p>
        </w:tc>
        <w:tc>
          <w:tcPr>
            <w:tcW w:type="dxa" w:w="840"/>
            <w:vAlign w:val="center"/>
          </w:tcPr>
          <w:p>
            <w:r>
              <w:rPr>
                <w:rFonts w:ascii="Times New Roman" w:hAnsi="Times New Roman" w:eastAsia="Times New Roman"/>
                <w:sz w:val="17"/>
              </w:rPr>
              <w:t>78.1</w:t>
            </w:r>
          </w:p>
        </w:tc>
      </w:tr>
    </w:tbl>
    <w:p>
      <w:pPr>
        <w:spacing w:after="80" w:line="240" w:lineRule="auto"/>
      </w:pPr>
      <w:r>
        <w:rPr>
          <w:rFonts w:ascii="Times New Roman" w:hAnsi="Times New Roman" w:eastAsia="Times New Roman"/>
          <w:b w:val="0"/>
          <w:i w:val="0"/>
        </w:rPr>
        <w:t>The appendix reproduces 16 representative rows. The full synthetic dataset contains 350 records and is the basis for the reported charts and analyses.</w:t>
      </w:r>
    </w:p>
    <w:p>
      <w:pPr>
        <w:spacing w:after="80" w:line="240" w:lineRule="auto"/>
      </w:pPr>
      <w:r>
        <w:rPr>
          <w:rFonts w:ascii="Times New Roman" w:hAnsi="Times New Roman" w:eastAsia="Times New Roman"/>
        </w:rPr>
        <w:br w:type="page"/>
      </w:r>
    </w:p>
    <w:p>
      <w:pPr>
        <w:pStyle w:val="Heading1"/>
        <w:spacing w:after="80" w:line="240" w:lineRule="auto"/>
      </w:pPr>
      <w:r>
        <w:rPr>
          <w:rFonts w:ascii="Times New Roman" w:hAnsi="Times New Roman" w:eastAsia="Times New Roman"/>
        </w:rPr>
        <w:t>Appendix B. Algorithm Pseudocode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b/>
                <w:sz w:val="17"/>
              </w:rPr>
              <w:t>Method</w:t>
            </w:r>
          </w:p>
        </w:tc>
        <w:tc>
          <w:tcPr>
            <w:tcW w:type="dxa" w:w="3360"/>
            <w:vAlign w:val="center"/>
          </w:tcPr>
          <w:p>
            <w:r>
              <w:rPr>
                <w:rFonts w:ascii="Times New Roman" w:hAnsi="Times New Roman" w:eastAsia="Times New Roman"/>
                <w:b/>
                <w:sz w:val="17"/>
              </w:rPr>
              <w:t>Core idea</w:t>
            </w:r>
          </w:p>
        </w:tc>
        <w:tc>
          <w:tcPr>
            <w:tcW w:type="dxa" w:w="3360"/>
            <w:vAlign w:val="center"/>
          </w:tcPr>
          <w:p>
            <w:r>
              <w:rPr>
                <w:rFonts w:ascii="Times New Roman" w:hAnsi="Times New Roman" w:eastAsia="Times New Roman"/>
                <w:b/>
                <w:sz w:val="17"/>
              </w:rPr>
              <w:t>Project usage</w:t>
            </w:r>
          </w:p>
        </w:tc>
      </w:tr>
      <w:tr>
        <w:tc>
          <w:tcPr>
            <w:tcW w:type="dxa" w:w="3360"/>
            <w:vAlign w:val="center"/>
          </w:tcPr>
          <w:p>
            <w:r>
              <w:rPr>
                <w:rFonts w:ascii="Times New Roman" w:hAnsi="Times New Roman" w:eastAsia="Times New Roman"/>
                <w:sz w:val="17"/>
              </w:rPr>
              <w:t>BFS</w:t>
            </w:r>
          </w:p>
        </w:tc>
        <w:tc>
          <w:tcPr>
            <w:tcW w:type="dxa" w:w="3360"/>
            <w:vAlign w:val="center"/>
          </w:tcPr>
          <w:p>
            <w:r>
              <w:rPr>
                <w:rFonts w:ascii="Times New Roman" w:hAnsi="Times New Roman" w:eastAsia="Times New Roman"/>
                <w:sz w:val="17"/>
              </w:rPr>
              <w:t>Expand all nodes at depth d before depth d+1</w:t>
            </w:r>
          </w:p>
        </w:tc>
        <w:tc>
          <w:tcPr>
            <w:tcW w:type="dxa" w:w="3360"/>
            <w:vAlign w:val="center"/>
          </w:tcPr>
          <w:p>
            <w:r>
              <w:rPr>
                <w:rFonts w:ascii="Times New Roman" w:hAnsi="Times New Roman" w:eastAsia="Times New Roman"/>
                <w:sz w:val="17"/>
              </w:rPr>
              <w:t>Breadth-oriented exploration of dealer operational dependencies.</w:t>
            </w:r>
          </w:p>
        </w:tc>
      </w:tr>
      <w:tr>
        <w:tc>
          <w:tcPr>
            <w:tcW w:type="dxa" w:w="3360"/>
            <w:vAlign w:val="center"/>
          </w:tcPr>
          <w:p>
            <w:r>
              <w:rPr>
                <w:rFonts w:ascii="Times New Roman" w:hAnsi="Times New Roman" w:eastAsia="Times New Roman"/>
                <w:sz w:val="17"/>
              </w:rPr>
              <w:t>DFS</w:t>
            </w:r>
          </w:p>
        </w:tc>
        <w:tc>
          <w:tcPr>
            <w:tcW w:type="dxa" w:w="3360"/>
            <w:vAlign w:val="center"/>
          </w:tcPr>
          <w:p>
            <w:r>
              <w:rPr>
                <w:rFonts w:ascii="Times New Roman" w:hAnsi="Times New Roman" w:eastAsia="Times New Roman"/>
                <w:sz w:val="17"/>
              </w:rPr>
              <w:t>Follow one path deeply before backtracking</w:t>
            </w:r>
          </w:p>
        </w:tc>
        <w:tc>
          <w:tcPr>
            <w:tcW w:type="dxa" w:w="3360"/>
            <w:vAlign w:val="center"/>
          </w:tcPr>
          <w:p>
            <w:r>
              <w:rPr>
                <w:rFonts w:ascii="Times New Roman" w:hAnsi="Times New Roman" w:eastAsia="Times New Roman"/>
                <w:sz w:val="17"/>
              </w:rPr>
              <w:t>Trace a detailed operational dependency chain.</w:t>
            </w:r>
          </w:p>
        </w:tc>
      </w:tr>
      <w:tr>
        <w:tc>
          <w:tcPr>
            <w:tcW w:type="dxa" w:w="3360"/>
            <w:vAlign w:val="center"/>
          </w:tcPr>
          <w:p>
            <w:r>
              <w:rPr>
                <w:rFonts w:ascii="Times New Roman" w:hAnsi="Times New Roman" w:eastAsia="Times New Roman"/>
                <w:sz w:val="17"/>
              </w:rPr>
              <w:t>Hill Climbing</w:t>
            </w:r>
          </w:p>
        </w:tc>
        <w:tc>
          <w:tcPr>
            <w:tcW w:type="dxa" w:w="3360"/>
            <w:vAlign w:val="center"/>
          </w:tcPr>
          <w:p>
            <w:r>
              <w:rPr>
                <w:rFonts w:ascii="Times New Roman" w:hAnsi="Times New Roman" w:eastAsia="Times New Roman"/>
                <w:sz w:val="17"/>
              </w:rPr>
              <w:t>Move to the best improving neighbour until no improvement remains</w:t>
            </w:r>
          </w:p>
        </w:tc>
        <w:tc>
          <w:tcPr>
            <w:tcW w:type="dxa" w:w="3360"/>
            <w:vAlign w:val="center"/>
          </w:tcPr>
          <w:p>
            <w:r>
              <w:rPr>
                <w:rFonts w:ascii="Times New Roman" w:hAnsi="Times New Roman" w:eastAsia="Times New Roman"/>
                <w:sz w:val="17"/>
              </w:rPr>
              <w:t>Local optimization of dealer dispatch schedule.</w:t>
            </w:r>
          </w:p>
        </w:tc>
      </w:tr>
      <w:tr>
        <w:tc>
          <w:tcPr>
            <w:tcW w:type="dxa" w:w="3360"/>
            <w:vAlign w:val="center"/>
          </w:tcPr>
          <w:p>
            <w:r>
              <w:rPr>
                <w:rFonts w:ascii="Times New Roman" w:hAnsi="Times New Roman" w:eastAsia="Times New Roman"/>
                <w:sz w:val="17"/>
              </w:rPr>
              <w:t>Genetic Algorithm</w:t>
            </w:r>
          </w:p>
        </w:tc>
        <w:tc>
          <w:tcPr>
            <w:tcW w:type="dxa" w:w="3360"/>
            <w:vAlign w:val="center"/>
          </w:tcPr>
          <w:p>
            <w:r>
              <w:rPr>
                <w:rFonts w:ascii="Times New Roman" w:hAnsi="Times New Roman" w:eastAsia="Times New Roman"/>
                <w:sz w:val="17"/>
              </w:rPr>
              <w:t>Evolve a population using selection, crossover and mutation</w:t>
            </w:r>
          </w:p>
        </w:tc>
        <w:tc>
          <w:tcPr>
            <w:tcW w:type="dxa" w:w="3360"/>
            <w:vAlign w:val="center"/>
          </w:tcPr>
          <w:p>
            <w:r>
              <w:rPr>
                <w:rFonts w:ascii="Times New Roman" w:hAnsi="Times New Roman" w:eastAsia="Times New Roman"/>
                <w:sz w:val="17"/>
              </w:rPr>
              <w:t>Broader exploration of dispatch scheduling space.</w:t>
            </w:r>
          </w:p>
        </w:tc>
      </w:tr>
      <w:tr>
        <w:tc>
          <w:tcPr>
            <w:tcW w:type="dxa" w:w="3360"/>
            <w:vAlign w:val="center"/>
          </w:tcPr>
          <w:p>
            <w:r>
              <w:rPr>
                <w:rFonts w:ascii="Times New Roman" w:hAnsi="Times New Roman" w:eastAsia="Times New Roman"/>
                <w:sz w:val="17"/>
              </w:rPr>
              <w:t>Factor Analysis</w:t>
            </w:r>
          </w:p>
        </w:tc>
        <w:tc>
          <w:tcPr>
            <w:tcW w:type="dxa" w:w="3360"/>
            <w:vAlign w:val="center"/>
          </w:tcPr>
          <w:p>
            <w:r>
              <w:rPr>
                <w:rFonts w:ascii="Times New Roman" w:hAnsi="Times New Roman" w:eastAsia="Times New Roman"/>
                <w:sz w:val="17"/>
              </w:rPr>
              <w:t>Explain correlated variables using latent dimensions</w:t>
            </w:r>
          </w:p>
        </w:tc>
        <w:tc>
          <w:tcPr>
            <w:tcW w:type="dxa" w:w="3360"/>
            <w:vAlign w:val="center"/>
          </w:tcPr>
          <w:p>
            <w:r>
              <w:rPr>
                <w:rFonts w:ascii="Times New Roman" w:hAnsi="Times New Roman" w:eastAsia="Times New Roman"/>
                <w:sz w:val="17"/>
              </w:rPr>
              <w:t>Identify hidden logistics dimensions behind dealer outcomes.</w:t>
            </w:r>
          </w:p>
        </w:tc>
      </w:tr>
    </w:tbl>
    <w:p>
      <w:pPr>
        <w:pStyle w:val="Heading1"/>
        <w:spacing w:after="80" w:line="240" w:lineRule="auto"/>
      </w:pPr>
      <w:r>
        <w:rPr>
          <w:rFonts w:ascii="Times New Roman" w:hAnsi="Times New Roman" w:eastAsia="Times New Roman"/>
        </w:rPr>
        <w:t>Appendix C. Recommended Evaluation Plan for the Final Prototype</w:t>
      </w:r>
    </w:p>
    <w:p>
      <w:pPr>
        <w:pStyle w:val="ListBullet"/>
        <w:spacing w:after="80" w:line="240" w:lineRule="auto"/>
      </w:pPr>
      <w:r>
        <w:rPr>
          <w:rFonts w:ascii="Times New Roman" w:hAnsi="Times New Roman" w:eastAsia="Times New Roman"/>
        </w:rPr>
        <w:t>Collect a held-out set of historical dealer orders and dispatch records.</w:t>
      </w:r>
    </w:p>
    <w:p>
      <w:pPr>
        <w:pStyle w:val="ListBullet"/>
        <w:spacing w:after="80" w:line="240" w:lineRule="auto"/>
      </w:pPr>
      <w:r>
        <w:rPr>
          <w:rFonts w:ascii="Times New Roman" w:hAnsi="Times New Roman" w:eastAsia="Times New Roman"/>
        </w:rPr>
        <w:t>Measure demand forecasting MAE/MAPE against actual consumption.</w:t>
      </w:r>
    </w:p>
    <w:p>
      <w:pPr>
        <w:pStyle w:val="ListBullet"/>
        <w:spacing w:after="80" w:line="240" w:lineRule="auto"/>
      </w:pPr>
      <w:r>
        <w:rPr>
          <w:rFonts w:ascii="Times New Roman" w:hAnsi="Times New Roman" w:eastAsia="Times New Roman"/>
        </w:rPr>
        <w:t>Measure stock-out reduction and safety-stock violations.</w:t>
      </w:r>
    </w:p>
    <w:p>
      <w:pPr>
        <w:pStyle w:val="ListBullet"/>
        <w:spacing w:after="80" w:line="240" w:lineRule="auto"/>
      </w:pPr>
      <w:r>
        <w:rPr>
          <w:rFonts w:ascii="Times New Roman" w:hAnsi="Times New Roman" w:eastAsia="Times New Roman"/>
        </w:rPr>
        <w:t>Measure on-time delivery, average delay and tanker utilization.</w:t>
      </w:r>
    </w:p>
    <w:p>
      <w:pPr>
        <w:pStyle w:val="ListBullet"/>
        <w:spacing w:after="80" w:line="240" w:lineRule="auto"/>
      </w:pPr>
      <w:r>
        <w:rPr>
          <w:rFonts w:ascii="Times New Roman" w:hAnsi="Times New Roman" w:eastAsia="Times New Roman"/>
        </w:rPr>
        <w:t>Compare Hill Climbing, Genetic Algorithm and a constraint solver on the same operational instances.</w:t>
      </w:r>
    </w:p>
    <w:p>
      <w:pPr>
        <w:pStyle w:val="ListBullet"/>
        <w:spacing w:after="80" w:line="240" w:lineRule="auto"/>
      </w:pPr>
      <w:r>
        <w:rPr>
          <w:rFonts w:ascii="Times New Roman" w:hAnsi="Times New Roman" w:eastAsia="Times New Roman"/>
        </w:rPr>
        <w:t>Measure recommendation acceptance rate by dealers.</w:t>
      </w:r>
    </w:p>
    <w:p>
      <w:pPr>
        <w:pStyle w:val="ListBullet"/>
        <w:spacing w:after="80" w:line="240" w:lineRule="auto"/>
      </w:pPr>
      <w:r>
        <w:rPr>
          <w:rFonts w:ascii="Times New Roman" w:hAnsi="Times New Roman" w:eastAsia="Times New Roman"/>
        </w:rPr>
        <w:t>Measure cost savings and reduction in emergency replenishment orders.</w:t>
      </w:r>
    </w:p>
    <w:p>
      <w:pPr>
        <w:pStyle w:val="ListBullet"/>
        <w:spacing w:after="80" w:line="240" w:lineRule="auto"/>
      </w:pPr>
      <w:r>
        <w:rPr>
          <w:rFonts w:ascii="Times New Roman" w:hAnsi="Times New Roman" w:eastAsia="Times New Roman"/>
        </w:rPr>
        <w:t>Evaluate explanation quality and compliance-rule correctness with human reviewers.</w:t>
      </w:r>
    </w:p>
    <w:p>
      <w:pPr>
        <w:spacing w:after="80" w:line="240" w:lineRule="auto"/>
      </w:pPr>
      <w:r>
        <w:rPr>
          <w:rFonts w:ascii="Times New Roman" w:hAnsi="Times New Roman" w:eastAsia="Times New Roman"/>
          <w:b w:val="0"/>
          <w:i/>
        </w:rPr>
        <w:t>Final note: all charts and numerical examples in this report are synthetic/illustrative unless explicitly identified as project-planning factor scores. They are intended to demonstrate the methodology and report format, not to claim live operational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