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DD00" w14:textId="050D8CDB" w:rsidR="005756F9" w:rsidRDefault="00B43B0D" w:rsidP="0017227D">
      <w:pPr>
        <w:pStyle w:val="Heading1"/>
        <w:jc w:val="center"/>
        <w:rPr>
          <w:lang w:val="en-US"/>
        </w:rPr>
      </w:pPr>
      <w:r>
        <w:rPr>
          <w:lang w:val="en-US"/>
        </w:rPr>
        <w:t xml:space="preserve">Dealing with </w:t>
      </w:r>
      <w:r w:rsidR="006F6093">
        <w:rPr>
          <w:lang w:val="en-US"/>
        </w:rPr>
        <w:t>loneliness</w:t>
      </w:r>
    </w:p>
    <w:p w14:paraId="349BD9A9" w14:textId="77777777" w:rsidR="0017227D" w:rsidRDefault="0017227D" w:rsidP="0017227D">
      <w:pPr>
        <w:rPr>
          <w:lang w:val="en-US"/>
        </w:rPr>
      </w:pPr>
    </w:p>
    <w:p w14:paraId="67CCE29D" w14:textId="11B5C8A3" w:rsidR="0017227D" w:rsidRDefault="0017227D" w:rsidP="0017227D">
      <w:pPr>
        <w:pStyle w:val="Heading2"/>
        <w:rPr>
          <w:lang w:val="en-US"/>
        </w:rPr>
      </w:pPr>
      <w:r>
        <w:rPr>
          <w:lang w:val="en-US"/>
        </w:rPr>
        <w:t xml:space="preserve">Slokam (Chapter </w:t>
      </w:r>
      <w:r w:rsidR="00BD1536">
        <w:rPr>
          <w:lang w:val="en-US"/>
        </w:rPr>
        <w:t>6</w:t>
      </w:r>
      <w:r>
        <w:rPr>
          <w:lang w:val="en-US"/>
        </w:rPr>
        <w:t xml:space="preserve">, Sloka </w:t>
      </w:r>
      <w:r w:rsidR="00BD1536">
        <w:rPr>
          <w:lang w:val="en-US"/>
        </w:rPr>
        <w:t>30</w:t>
      </w:r>
      <w:r>
        <w:rPr>
          <w:lang w:val="en-US"/>
        </w:rPr>
        <w:t>)</w:t>
      </w:r>
    </w:p>
    <w:p w14:paraId="1E539D52" w14:textId="77777777" w:rsidR="0017227D" w:rsidRDefault="0017227D" w:rsidP="0017227D">
      <w:pPr>
        <w:rPr>
          <w:lang w:val="en-US"/>
        </w:rPr>
      </w:pPr>
    </w:p>
    <w:p w14:paraId="122366A7" w14:textId="77777777" w:rsidR="00A56A58" w:rsidRPr="00A56A58" w:rsidRDefault="00A56A58" w:rsidP="00A56A58">
      <w:pPr>
        <w:pStyle w:val="Heading2"/>
        <w:rPr>
          <w:rFonts w:ascii="Mangal" w:eastAsiaTheme="minorHAnsi" w:hAnsi="Mangal" w:cs="Mangal"/>
          <w:color w:val="auto"/>
          <w:sz w:val="36"/>
          <w:szCs w:val="36"/>
          <w:lang w:val="en-US"/>
        </w:rPr>
      </w:pPr>
      <w:proofErr w:type="spellStart"/>
      <w:r w:rsidRPr="00A56A58">
        <w:rPr>
          <w:rFonts w:ascii="Mangal" w:eastAsiaTheme="minorHAnsi" w:hAnsi="Mangal" w:cs="Mangal" w:hint="cs"/>
          <w:color w:val="auto"/>
          <w:sz w:val="36"/>
          <w:szCs w:val="36"/>
          <w:lang w:val="en-US"/>
        </w:rPr>
        <w:t>यो</w:t>
      </w:r>
      <w:proofErr w:type="spellEnd"/>
      <w:r w:rsidRPr="00A56A58">
        <w:rPr>
          <w:rFonts w:ascii="Mangal" w:eastAsiaTheme="minorHAnsi" w:hAnsi="Mangal" w:cs="Mangal"/>
          <w:color w:val="auto"/>
          <w:sz w:val="36"/>
          <w:szCs w:val="36"/>
          <w:lang w:val="en-US"/>
        </w:rPr>
        <w:t xml:space="preserve"> </w:t>
      </w:r>
      <w:proofErr w:type="spellStart"/>
      <w:r w:rsidRPr="00A56A58">
        <w:rPr>
          <w:rFonts w:ascii="Mangal" w:eastAsiaTheme="minorHAnsi" w:hAnsi="Mangal" w:cs="Mangal" w:hint="cs"/>
          <w:color w:val="auto"/>
          <w:sz w:val="36"/>
          <w:szCs w:val="36"/>
          <w:lang w:val="en-US"/>
        </w:rPr>
        <w:t>मां</w:t>
      </w:r>
      <w:proofErr w:type="spellEnd"/>
      <w:r w:rsidRPr="00A56A58">
        <w:rPr>
          <w:rFonts w:ascii="Mangal" w:eastAsiaTheme="minorHAnsi" w:hAnsi="Mangal" w:cs="Mangal"/>
          <w:color w:val="auto"/>
          <w:sz w:val="36"/>
          <w:szCs w:val="36"/>
          <w:lang w:val="en-US"/>
        </w:rPr>
        <w:t xml:space="preserve"> </w:t>
      </w:r>
      <w:proofErr w:type="spellStart"/>
      <w:r w:rsidRPr="00A56A58">
        <w:rPr>
          <w:rFonts w:ascii="Mangal" w:eastAsiaTheme="minorHAnsi" w:hAnsi="Mangal" w:cs="Mangal" w:hint="cs"/>
          <w:color w:val="auto"/>
          <w:sz w:val="36"/>
          <w:szCs w:val="36"/>
          <w:lang w:val="en-US"/>
        </w:rPr>
        <w:t>पश्यति</w:t>
      </w:r>
      <w:proofErr w:type="spellEnd"/>
      <w:r w:rsidRPr="00A56A58">
        <w:rPr>
          <w:rFonts w:ascii="Mangal" w:eastAsiaTheme="minorHAnsi" w:hAnsi="Mangal" w:cs="Mangal"/>
          <w:color w:val="auto"/>
          <w:sz w:val="36"/>
          <w:szCs w:val="36"/>
          <w:lang w:val="en-US"/>
        </w:rPr>
        <w:t xml:space="preserve"> </w:t>
      </w:r>
      <w:proofErr w:type="spellStart"/>
      <w:r w:rsidRPr="00A56A58">
        <w:rPr>
          <w:rFonts w:ascii="Mangal" w:eastAsiaTheme="minorHAnsi" w:hAnsi="Mangal" w:cs="Mangal" w:hint="cs"/>
          <w:color w:val="auto"/>
          <w:sz w:val="36"/>
          <w:szCs w:val="36"/>
          <w:lang w:val="en-US"/>
        </w:rPr>
        <w:t>सर्वत्र</w:t>
      </w:r>
      <w:proofErr w:type="spellEnd"/>
      <w:r w:rsidRPr="00A56A58">
        <w:rPr>
          <w:rFonts w:ascii="Mangal" w:eastAsiaTheme="minorHAnsi" w:hAnsi="Mangal" w:cs="Mangal"/>
          <w:color w:val="auto"/>
          <w:sz w:val="36"/>
          <w:szCs w:val="36"/>
          <w:lang w:val="en-US"/>
        </w:rPr>
        <w:t xml:space="preserve"> </w:t>
      </w:r>
      <w:proofErr w:type="spellStart"/>
      <w:r w:rsidRPr="00A56A58">
        <w:rPr>
          <w:rFonts w:ascii="Mangal" w:eastAsiaTheme="minorHAnsi" w:hAnsi="Mangal" w:cs="Mangal" w:hint="cs"/>
          <w:color w:val="auto"/>
          <w:sz w:val="36"/>
          <w:szCs w:val="36"/>
          <w:lang w:val="en-US"/>
        </w:rPr>
        <w:t>सर्वं</w:t>
      </w:r>
      <w:proofErr w:type="spellEnd"/>
      <w:r w:rsidRPr="00A56A58">
        <w:rPr>
          <w:rFonts w:ascii="Mangal" w:eastAsiaTheme="minorHAnsi" w:hAnsi="Mangal" w:cs="Mangal"/>
          <w:color w:val="auto"/>
          <w:sz w:val="36"/>
          <w:szCs w:val="36"/>
          <w:lang w:val="en-US"/>
        </w:rPr>
        <w:t xml:space="preserve"> </w:t>
      </w:r>
      <w:r w:rsidRPr="00A56A58">
        <w:rPr>
          <w:rFonts w:ascii="Mangal" w:eastAsiaTheme="minorHAnsi" w:hAnsi="Mangal" w:cs="Mangal" w:hint="cs"/>
          <w:color w:val="auto"/>
          <w:sz w:val="36"/>
          <w:szCs w:val="36"/>
          <w:lang w:val="en-US"/>
        </w:rPr>
        <w:t>च</w:t>
      </w:r>
      <w:r w:rsidRPr="00A56A58">
        <w:rPr>
          <w:rFonts w:ascii="Mangal" w:eastAsiaTheme="minorHAnsi" w:hAnsi="Mangal" w:cs="Mangal"/>
          <w:color w:val="auto"/>
          <w:sz w:val="36"/>
          <w:szCs w:val="36"/>
          <w:lang w:val="en-US"/>
        </w:rPr>
        <w:t xml:space="preserve"> </w:t>
      </w:r>
      <w:proofErr w:type="spellStart"/>
      <w:r w:rsidRPr="00A56A58">
        <w:rPr>
          <w:rFonts w:ascii="Mangal" w:eastAsiaTheme="minorHAnsi" w:hAnsi="Mangal" w:cs="Mangal" w:hint="cs"/>
          <w:color w:val="auto"/>
          <w:sz w:val="36"/>
          <w:szCs w:val="36"/>
          <w:lang w:val="en-US"/>
        </w:rPr>
        <w:t>मयि</w:t>
      </w:r>
      <w:proofErr w:type="spellEnd"/>
      <w:r w:rsidRPr="00A56A58">
        <w:rPr>
          <w:rFonts w:ascii="Mangal" w:eastAsiaTheme="minorHAnsi" w:hAnsi="Mangal" w:cs="Mangal"/>
          <w:color w:val="auto"/>
          <w:sz w:val="36"/>
          <w:szCs w:val="36"/>
          <w:lang w:val="en-US"/>
        </w:rPr>
        <w:t xml:space="preserve"> </w:t>
      </w:r>
      <w:proofErr w:type="spellStart"/>
      <w:r w:rsidRPr="00A56A58">
        <w:rPr>
          <w:rFonts w:ascii="Mangal" w:eastAsiaTheme="minorHAnsi" w:hAnsi="Mangal" w:cs="Mangal" w:hint="cs"/>
          <w:color w:val="auto"/>
          <w:sz w:val="36"/>
          <w:szCs w:val="36"/>
          <w:lang w:val="en-US"/>
        </w:rPr>
        <w:t>पश्यति</w:t>
      </w:r>
      <w:proofErr w:type="spellEnd"/>
      <w:r w:rsidRPr="00A56A58">
        <w:rPr>
          <w:rFonts w:ascii="Mangal" w:eastAsiaTheme="minorHAnsi" w:hAnsi="Mangal" w:cs="Mangal"/>
          <w:color w:val="auto"/>
          <w:sz w:val="36"/>
          <w:szCs w:val="36"/>
          <w:lang w:val="en-US"/>
        </w:rPr>
        <w:t xml:space="preserve"> |</w:t>
      </w:r>
    </w:p>
    <w:p w14:paraId="62A8B5F8" w14:textId="7325C9F0" w:rsidR="00904904" w:rsidRDefault="00A56A58" w:rsidP="00A56A58">
      <w:pPr>
        <w:pStyle w:val="Heading2"/>
        <w:rPr>
          <w:rFonts w:ascii="Mangal" w:eastAsiaTheme="minorHAnsi" w:hAnsi="Mangal" w:cs="Mangal"/>
          <w:color w:val="auto"/>
          <w:sz w:val="36"/>
          <w:szCs w:val="36"/>
          <w:lang w:val="en-US"/>
        </w:rPr>
      </w:pPr>
      <w:proofErr w:type="spellStart"/>
      <w:r w:rsidRPr="00A56A58">
        <w:rPr>
          <w:rFonts w:ascii="Mangal" w:eastAsiaTheme="minorHAnsi" w:hAnsi="Mangal" w:cs="Mangal" w:hint="cs"/>
          <w:color w:val="auto"/>
          <w:sz w:val="36"/>
          <w:szCs w:val="36"/>
          <w:lang w:val="en-US"/>
        </w:rPr>
        <w:t>तस्याहं</w:t>
      </w:r>
      <w:proofErr w:type="spellEnd"/>
      <w:r w:rsidRPr="00A56A58">
        <w:rPr>
          <w:rFonts w:ascii="Mangal" w:eastAsiaTheme="minorHAnsi" w:hAnsi="Mangal" w:cs="Mangal"/>
          <w:color w:val="auto"/>
          <w:sz w:val="36"/>
          <w:szCs w:val="36"/>
          <w:lang w:val="en-US"/>
        </w:rPr>
        <w:t xml:space="preserve"> </w:t>
      </w:r>
      <w:r w:rsidRPr="00A56A58">
        <w:rPr>
          <w:rFonts w:ascii="Mangal" w:eastAsiaTheme="minorHAnsi" w:hAnsi="Mangal" w:cs="Mangal" w:hint="cs"/>
          <w:color w:val="auto"/>
          <w:sz w:val="36"/>
          <w:szCs w:val="36"/>
          <w:lang w:val="en-US"/>
        </w:rPr>
        <w:t>न</w:t>
      </w:r>
      <w:r w:rsidRPr="00A56A58">
        <w:rPr>
          <w:rFonts w:ascii="Mangal" w:eastAsiaTheme="minorHAnsi" w:hAnsi="Mangal" w:cs="Mangal"/>
          <w:color w:val="auto"/>
          <w:sz w:val="36"/>
          <w:szCs w:val="36"/>
          <w:lang w:val="en-US"/>
        </w:rPr>
        <w:t xml:space="preserve"> </w:t>
      </w:r>
      <w:proofErr w:type="spellStart"/>
      <w:r w:rsidRPr="00A56A58">
        <w:rPr>
          <w:rFonts w:ascii="Mangal" w:eastAsiaTheme="minorHAnsi" w:hAnsi="Mangal" w:cs="Mangal" w:hint="cs"/>
          <w:color w:val="auto"/>
          <w:sz w:val="36"/>
          <w:szCs w:val="36"/>
          <w:lang w:val="en-US"/>
        </w:rPr>
        <w:t>प्रणश्यामि</w:t>
      </w:r>
      <w:proofErr w:type="spellEnd"/>
      <w:r w:rsidRPr="00A56A58">
        <w:rPr>
          <w:rFonts w:ascii="Mangal" w:eastAsiaTheme="minorHAnsi" w:hAnsi="Mangal" w:cs="Mangal"/>
          <w:color w:val="auto"/>
          <w:sz w:val="36"/>
          <w:szCs w:val="36"/>
          <w:lang w:val="en-US"/>
        </w:rPr>
        <w:t xml:space="preserve"> </w:t>
      </w:r>
      <w:r w:rsidRPr="00A56A58">
        <w:rPr>
          <w:rFonts w:ascii="Mangal" w:eastAsiaTheme="minorHAnsi" w:hAnsi="Mangal" w:cs="Mangal" w:hint="cs"/>
          <w:color w:val="auto"/>
          <w:sz w:val="36"/>
          <w:szCs w:val="36"/>
          <w:lang w:val="en-US"/>
        </w:rPr>
        <w:t>स</w:t>
      </w:r>
      <w:r w:rsidRPr="00A56A58">
        <w:rPr>
          <w:rFonts w:ascii="Mangal" w:eastAsiaTheme="minorHAnsi" w:hAnsi="Mangal" w:cs="Mangal"/>
          <w:color w:val="auto"/>
          <w:sz w:val="36"/>
          <w:szCs w:val="36"/>
          <w:lang w:val="en-US"/>
        </w:rPr>
        <w:t xml:space="preserve"> </w:t>
      </w:r>
      <w:r w:rsidRPr="00A56A58">
        <w:rPr>
          <w:rFonts w:ascii="Mangal" w:eastAsiaTheme="minorHAnsi" w:hAnsi="Mangal" w:cs="Mangal" w:hint="cs"/>
          <w:color w:val="auto"/>
          <w:sz w:val="36"/>
          <w:szCs w:val="36"/>
          <w:lang w:val="en-US"/>
        </w:rPr>
        <w:t>च</w:t>
      </w:r>
      <w:r w:rsidRPr="00A56A58">
        <w:rPr>
          <w:rFonts w:ascii="Mangal" w:eastAsiaTheme="minorHAnsi" w:hAnsi="Mangal" w:cs="Mangal"/>
          <w:color w:val="auto"/>
          <w:sz w:val="36"/>
          <w:szCs w:val="36"/>
          <w:lang w:val="en-US"/>
        </w:rPr>
        <w:t xml:space="preserve"> </w:t>
      </w:r>
      <w:proofErr w:type="spellStart"/>
      <w:r w:rsidRPr="00A56A58">
        <w:rPr>
          <w:rFonts w:ascii="Mangal" w:eastAsiaTheme="minorHAnsi" w:hAnsi="Mangal" w:cs="Mangal" w:hint="cs"/>
          <w:color w:val="auto"/>
          <w:sz w:val="36"/>
          <w:szCs w:val="36"/>
          <w:lang w:val="en-US"/>
        </w:rPr>
        <w:t>मे</w:t>
      </w:r>
      <w:proofErr w:type="spellEnd"/>
      <w:r w:rsidRPr="00A56A58">
        <w:rPr>
          <w:rFonts w:ascii="Mangal" w:eastAsiaTheme="minorHAnsi" w:hAnsi="Mangal" w:cs="Mangal"/>
          <w:color w:val="auto"/>
          <w:sz w:val="36"/>
          <w:szCs w:val="36"/>
          <w:lang w:val="en-US"/>
        </w:rPr>
        <w:t xml:space="preserve"> </w:t>
      </w:r>
      <w:r w:rsidRPr="00A56A58">
        <w:rPr>
          <w:rFonts w:ascii="Mangal" w:eastAsiaTheme="minorHAnsi" w:hAnsi="Mangal" w:cs="Mangal" w:hint="cs"/>
          <w:color w:val="auto"/>
          <w:sz w:val="36"/>
          <w:szCs w:val="36"/>
          <w:lang w:val="en-US"/>
        </w:rPr>
        <w:t>न</w:t>
      </w:r>
      <w:r w:rsidRPr="00A56A58">
        <w:rPr>
          <w:rFonts w:ascii="Mangal" w:eastAsiaTheme="minorHAnsi" w:hAnsi="Mangal" w:cs="Mangal"/>
          <w:color w:val="auto"/>
          <w:sz w:val="36"/>
          <w:szCs w:val="36"/>
          <w:lang w:val="en-US"/>
        </w:rPr>
        <w:t xml:space="preserve"> </w:t>
      </w:r>
      <w:proofErr w:type="spellStart"/>
      <w:r w:rsidRPr="00A56A58">
        <w:rPr>
          <w:rFonts w:ascii="Mangal" w:eastAsiaTheme="minorHAnsi" w:hAnsi="Mangal" w:cs="Mangal" w:hint="cs"/>
          <w:color w:val="auto"/>
          <w:sz w:val="36"/>
          <w:szCs w:val="36"/>
          <w:lang w:val="en-US"/>
        </w:rPr>
        <w:t>प्रणश्यति</w:t>
      </w:r>
      <w:proofErr w:type="spellEnd"/>
      <w:r w:rsidRPr="00A56A58">
        <w:rPr>
          <w:rFonts w:ascii="Mangal" w:eastAsiaTheme="minorHAnsi" w:hAnsi="Mangal" w:cs="Mangal"/>
          <w:color w:val="auto"/>
          <w:sz w:val="36"/>
          <w:szCs w:val="36"/>
          <w:lang w:val="en-US"/>
        </w:rPr>
        <w:t xml:space="preserve"> || 30||</w:t>
      </w:r>
    </w:p>
    <w:p w14:paraId="0676F04E" w14:textId="77777777" w:rsidR="00A56A58" w:rsidRPr="00A56A58" w:rsidRDefault="00A56A58" w:rsidP="00A56A58">
      <w:pPr>
        <w:rPr>
          <w:lang w:val="en-US"/>
        </w:rPr>
      </w:pPr>
    </w:p>
    <w:p w14:paraId="070F2613" w14:textId="4AC780E5" w:rsidR="0017227D" w:rsidRDefault="0017227D" w:rsidP="0017227D">
      <w:pPr>
        <w:pStyle w:val="Heading2"/>
        <w:rPr>
          <w:lang w:val="en-US"/>
        </w:rPr>
      </w:pPr>
      <w:r>
        <w:rPr>
          <w:lang w:val="en-US"/>
        </w:rPr>
        <w:t>Translation</w:t>
      </w:r>
    </w:p>
    <w:p w14:paraId="230FB9EE" w14:textId="77777777" w:rsidR="0017227D" w:rsidRDefault="0017227D" w:rsidP="0017227D">
      <w:pPr>
        <w:rPr>
          <w:lang w:val="en-US"/>
        </w:rPr>
      </w:pPr>
    </w:p>
    <w:p w14:paraId="030BE7FB" w14:textId="6D32295C" w:rsidR="00904904" w:rsidRDefault="00A56A58" w:rsidP="0017227D">
      <w:pPr>
        <w:pStyle w:val="Heading2"/>
        <w:rPr>
          <w:rFonts w:asciiTheme="minorHAnsi" w:eastAsiaTheme="minorHAnsi" w:hAnsiTheme="minorHAnsi" w:cstheme="minorHAnsi"/>
          <w:color w:val="333333"/>
          <w:sz w:val="28"/>
          <w:szCs w:val="28"/>
        </w:rPr>
      </w:pPr>
      <w:r w:rsidRPr="00A56A58">
        <w:rPr>
          <w:rFonts w:asciiTheme="minorHAnsi" w:eastAsiaTheme="minorHAnsi" w:hAnsiTheme="minorHAnsi" w:cstheme="minorHAnsi"/>
          <w:color w:val="333333"/>
          <w:sz w:val="28"/>
          <w:szCs w:val="28"/>
        </w:rPr>
        <w:t>For those who see Me everywhere and see all things in Me, I am never lost, nor are they ever lost to Me.</w:t>
      </w:r>
    </w:p>
    <w:p w14:paraId="482C4F95" w14:textId="77777777" w:rsidR="00A56A58" w:rsidRPr="00A56A58" w:rsidRDefault="00A56A58" w:rsidP="00A56A58"/>
    <w:p w14:paraId="0AA58E8E" w14:textId="3136168D" w:rsidR="0017227D" w:rsidRDefault="0017227D" w:rsidP="0017227D">
      <w:pPr>
        <w:pStyle w:val="Heading2"/>
      </w:pPr>
      <w:r>
        <w:t>Commentary</w:t>
      </w:r>
    </w:p>
    <w:p w14:paraId="1B4C3CDE" w14:textId="77777777" w:rsidR="0017227D" w:rsidRDefault="0017227D" w:rsidP="0017227D"/>
    <w:p w14:paraId="27BB2195" w14:textId="77777777" w:rsidR="00A56A58" w:rsidRPr="00A56A58" w:rsidRDefault="00A56A58" w:rsidP="00A56A58">
      <w:pPr>
        <w:rPr>
          <w:sz w:val="28"/>
          <w:szCs w:val="28"/>
        </w:rPr>
      </w:pPr>
      <w:r w:rsidRPr="00A56A58">
        <w:rPr>
          <w:sz w:val="28"/>
          <w:szCs w:val="28"/>
        </w:rPr>
        <w:t>To lose God means to let the mind wander away from him, and to be with him means to unite the mind with him. The easy way to unite the mind with God is to learn to see everything in its connection with him. For example, let us say that someone hurts us. It is the nature of the mind to develop sentiments of resentment, hatred, etc. toward anyone who harms us. However, if we permit that to happen, then our mind comes away from the divine realm, and the devotional union of our mind with God ceases. Instead, if we see the Supreme Lord seated in that person, we will think, “God is testing me through this person. He wants me to increase the virtue of tolerance, and that is why he is inspiring this person to behave badly with me. But I will not permit the incident to disturb me.” Thinking in this way, we will be able to prevent the mind from becoming a victim of negative sentiments.</w:t>
      </w:r>
    </w:p>
    <w:p w14:paraId="51041BE8" w14:textId="77777777" w:rsidR="00A56A58" w:rsidRPr="00A56A58" w:rsidRDefault="00A56A58" w:rsidP="00A56A58">
      <w:pPr>
        <w:rPr>
          <w:sz w:val="28"/>
          <w:szCs w:val="28"/>
        </w:rPr>
      </w:pPr>
    </w:p>
    <w:p w14:paraId="25AF77C3" w14:textId="77777777" w:rsidR="00A56A58" w:rsidRPr="00A56A58" w:rsidRDefault="00A56A58" w:rsidP="00A56A58">
      <w:pPr>
        <w:rPr>
          <w:sz w:val="28"/>
          <w:szCs w:val="28"/>
        </w:rPr>
      </w:pPr>
      <w:r w:rsidRPr="00A56A58">
        <w:rPr>
          <w:sz w:val="28"/>
          <w:szCs w:val="28"/>
        </w:rPr>
        <w:t>Similarly, the mind separates from God when it gets attached to a friend or relative. Now, if we train the mind to see God in that person, then each time the mind wanders toward him or her, we will think, “Shree Krishna is seated in this person, and thus I am feeling this attraction.” In this manner, the mind will continue to retain its devotional absorption in the Supreme.</w:t>
      </w:r>
    </w:p>
    <w:p w14:paraId="57923D91" w14:textId="77777777" w:rsidR="00A56A58" w:rsidRPr="00A56A58" w:rsidRDefault="00A56A58" w:rsidP="00A56A58">
      <w:pPr>
        <w:rPr>
          <w:sz w:val="28"/>
          <w:szCs w:val="28"/>
        </w:rPr>
      </w:pPr>
    </w:p>
    <w:p w14:paraId="0D3B7636" w14:textId="10117053" w:rsidR="00A56A58" w:rsidRPr="00A56A58" w:rsidRDefault="00A56A58" w:rsidP="00A56A58">
      <w:pPr>
        <w:rPr>
          <w:sz w:val="28"/>
          <w:szCs w:val="28"/>
        </w:rPr>
      </w:pPr>
      <w:r w:rsidRPr="00A56A58">
        <w:rPr>
          <w:sz w:val="28"/>
          <w:szCs w:val="28"/>
        </w:rPr>
        <w:t xml:space="preserve">Sometimes, the mind laments over past incidents. This again separates the mind from the divine realm because lamentation takes the mind into the past and the present contemplation of God and Guru ceases. Now if we see that incident in connection with God, we will think, “The Lord deliberately arranged for me to experience tribulation in the world, so that I may develop </w:t>
      </w:r>
      <w:r w:rsidRPr="00A56A58">
        <w:rPr>
          <w:sz w:val="28"/>
          <w:szCs w:val="28"/>
        </w:rPr>
        <w:lastRenderedPageBreak/>
        <w:t xml:space="preserve">detachment. He is so concerned about my welfare that he mercifully arranges for the proper circumstances that are beneficial for my spiritual progress.” By thinking thus, we will be able to protect our devotional focus. </w:t>
      </w:r>
    </w:p>
    <w:p w14:paraId="3D329D08" w14:textId="77777777" w:rsidR="00A56A58" w:rsidRPr="00A56A58" w:rsidRDefault="00A56A58" w:rsidP="00A56A58">
      <w:pPr>
        <w:rPr>
          <w:sz w:val="28"/>
          <w:szCs w:val="28"/>
        </w:rPr>
      </w:pPr>
    </w:p>
    <w:p w14:paraId="091232AC" w14:textId="59BF0436" w:rsidR="0077401C" w:rsidRDefault="00A56A58" w:rsidP="00A56A58">
      <w:pPr>
        <w:rPr>
          <w:sz w:val="28"/>
          <w:szCs w:val="28"/>
        </w:rPr>
      </w:pPr>
      <w:r w:rsidRPr="00A56A58">
        <w:rPr>
          <w:sz w:val="28"/>
          <w:szCs w:val="28"/>
        </w:rPr>
        <w:t>“When you suffer a reversal in the world, do not lament or brood over it. See the grace of God in that incident.” Our self-interest lies in somehow or the other keeping the mind in God, and the simple trick to accomplish this is to see God in everything and everyone. That is the practice stage, which slowly leads to the perfection that is mentioned in this verse, where we are never lost to God and he is never lost to us.</w:t>
      </w:r>
      <w:r w:rsidR="0077401C">
        <w:rPr>
          <w:sz w:val="28"/>
          <w:szCs w:val="28"/>
        </w:rPr>
        <w:br w:type="page"/>
      </w:r>
    </w:p>
    <w:p w14:paraId="0235BD3F" w14:textId="5426CA3E" w:rsidR="007E1F7A" w:rsidRDefault="0077401C" w:rsidP="0077401C">
      <w:pPr>
        <w:pStyle w:val="Heading2"/>
      </w:pPr>
      <w:r>
        <w:lastRenderedPageBreak/>
        <w:t xml:space="preserve">Sloka (Chapter </w:t>
      </w:r>
      <w:r w:rsidR="00904904">
        <w:t>9</w:t>
      </w:r>
      <w:r>
        <w:t xml:space="preserve">, Sloka </w:t>
      </w:r>
      <w:r w:rsidR="00904904">
        <w:t>2</w:t>
      </w:r>
      <w:r w:rsidR="00A1490A">
        <w:t>9</w:t>
      </w:r>
      <w:r>
        <w:t>)</w:t>
      </w:r>
    </w:p>
    <w:p w14:paraId="733AC2C3" w14:textId="77777777" w:rsidR="0077401C" w:rsidRDefault="0077401C" w:rsidP="007E1F7A">
      <w:pPr>
        <w:rPr>
          <w:sz w:val="28"/>
          <w:szCs w:val="28"/>
        </w:rPr>
      </w:pPr>
    </w:p>
    <w:p w14:paraId="7FE0040A" w14:textId="77777777" w:rsidR="00A1490A" w:rsidRPr="00A1490A" w:rsidRDefault="00A1490A" w:rsidP="00A1490A">
      <w:pPr>
        <w:pStyle w:val="Heading2"/>
        <w:rPr>
          <w:rFonts w:asciiTheme="minorHAnsi" w:eastAsiaTheme="minorHAnsi" w:hAnsiTheme="minorHAnsi" w:cstheme="minorBidi"/>
          <w:color w:val="auto"/>
          <w:sz w:val="36"/>
          <w:szCs w:val="36"/>
        </w:rPr>
      </w:pPr>
      <w:proofErr w:type="spellStart"/>
      <w:r w:rsidRPr="00A1490A">
        <w:rPr>
          <w:rFonts w:ascii="Mangal" w:eastAsiaTheme="minorHAnsi" w:hAnsi="Mangal" w:cs="Mangal"/>
          <w:color w:val="auto"/>
          <w:sz w:val="36"/>
          <w:szCs w:val="36"/>
        </w:rPr>
        <w:t>समोऽहं</w:t>
      </w:r>
      <w:proofErr w:type="spellEnd"/>
      <w:r w:rsidRPr="00A1490A">
        <w:rPr>
          <w:rFonts w:asciiTheme="minorHAnsi" w:eastAsiaTheme="minorHAnsi" w:hAnsiTheme="minorHAnsi" w:cstheme="minorBidi"/>
          <w:color w:val="auto"/>
          <w:sz w:val="36"/>
          <w:szCs w:val="36"/>
        </w:rPr>
        <w:t xml:space="preserve"> </w:t>
      </w:r>
      <w:proofErr w:type="spellStart"/>
      <w:r w:rsidRPr="00A1490A">
        <w:rPr>
          <w:rFonts w:ascii="Mangal" w:eastAsiaTheme="minorHAnsi" w:hAnsi="Mangal" w:cs="Mangal"/>
          <w:color w:val="auto"/>
          <w:sz w:val="36"/>
          <w:szCs w:val="36"/>
        </w:rPr>
        <w:t>सर्वभूतेषु</w:t>
      </w:r>
      <w:proofErr w:type="spellEnd"/>
      <w:r w:rsidRPr="00A1490A">
        <w:rPr>
          <w:rFonts w:asciiTheme="minorHAnsi" w:eastAsiaTheme="minorHAnsi" w:hAnsiTheme="minorHAnsi" w:cstheme="minorBidi"/>
          <w:color w:val="auto"/>
          <w:sz w:val="36"/>
          <w:szCs w:val="36"/>
        </w:rPr>
        <w:t xml:space="preserve"> </w:t>
      </w:r>
      <w:r w:rsidRPr="00A1490A">
        <w:rPr>
          <w:rFonts w:ascii="Mangal" w:eastAsiaTheme="minorHAnsi" w:hAnsi="Mangal" w:cs="Mangal"/>
          <w:color w:val="auto"/>
          <w:sz w:val="36"/>
          <w:szCs w:val="36"/>
        </w:rPr>
        <w:t>न</w:t>
      </w:r>
      <w:r w:rsidRPr="00A1490A">
        <w:rPr>
          <w:rFonts w:asciiTheme="minorHAnsi" w:eastAsiaTheme="minorHAnsi" w:hAnsiTheme="minorHAnsi" w:cstheme="minorBidi"/>
          <w:color w:val="auto"/>
          <w:sz w:val="36"/>
          <w:szCs w:val="36"/>
        </w:rPr>
        <w:t xml:space="preserve"> </w:t>
      </w:r>
      <w:proofErr w:type="spellStart"/>
      <w:r w:rsidRPr="00A1490A">
        <w:rPr>
          <w:rFonts w:ascii="Mangal" w:eastAsiaTheme="minorHAnsi" w:hAnsi="Mangal" w:cs="Mangal"/>
          <w:color w:val="auto"/>
          <w:sz w:val="36"/>
          <w:szCs w:val="36"/>
        </w:rPr>
        <w:t>मे</w:t>
      </w:r>
      <w:proofErr w:type="spellEnd"/>
      <w:r w:rsidRPr="00A1490A">
        <w:rPr>
          <w:rFonts w:asciiTheme="minorHAnsi" w:eastAsiaTheme="minorHAnsi" w:hAnsiTheme="minorHAnsi" w:cstheme="minorBidi"/>
          <w:color w:val="auto"/>
          <w:sz w:val="36"/>
          <w:szCs w:val="36"/>
        </w:rPr>
        <w:t xml:space="preserve"> </w:t>
      </w:r>
      <w:proofErr w:type="spellStart"/>
      <w:r w:rsidRPr="00A1490A">
        <w:rPr>
          <w:rFonts w:ascii="Mangal" w:eastAsiaTheme="minorHAnsi" w:hAnsi="Mangal" w:cs="Mangal"/>
          <w:color w:val="auto"/>
          <w:sz w:val="36"/>
          <w:szCs w:val="36"/>
        </w:rPr>
        <w:t>द्वेष्योऽस्ति</w:t>
      </w:r>
      <w:proofErr w:type="spellEnd"/>
      <w:r w:rsidRPr="00A1490A">
        <w:rPr>
          <w:rFonts w:asciiTheme="minorHAnsi" w:eastAsiaTheme="minorHAnsi" w:hAnsiTheme="minorHAnsi" w:cstheme="minorBidi"/>
          <w:color w:val="auto"/>
          <w:sz w:val="36"/>
          <w:szCs w:val="36"/>
        </w:rPr>
        <w:t xml:space="preserve"> </w:t>
      </w:r>
      <w:r w:rsidRPr="00A1490A">
        <w:rPr>
          <w:rFonts w:ascii="Mangal" w:eastAsiaTheme="minorHAnsi" w:hAnsi="Mangal" w:cs="Mangal"/>
          <w:color w:val="auto"/>
          <w:sz w:val="36"/>
          <w:szCs w:val="36"/>
        </w:rPr>
        <w:t>न</w:t>
      </w:r>
      <w:r w:rsidRPr="00A1490A">
        <w:rPr>
          <w:rFonts w:asciiTheme="minorHAnsi" w:eastAsiaTheme="minorHAnsi" w:hAnsiTheme="minorHAnsi" w:cstheme="minorBidi"/>
          <w:color w:val="auto"/>
          <w:sz w:val="36"/>
          <w:szCs w:val="36"/>
        </w:rPr>
        <w:t xml:space="preserve"> </w:t>
      </w:r>
      <w:proofErr w:type="spellStart"/>
      <w:r w:rsidRPr="00A1490A">
        <w:rPr>
          <w:rFonts w:ascii="Mangal" w:eastAsiaTheme="minorHAnsi" w:hAnsi="Mangal" w:cs="Mangal"/>
          <w:color w:val="auto"/>
          <w:sz w:val="36"/>
          <w:szCs w:val="36"/>
        </w:rPr>
        <w:t>प्रिय</w:t>
      </w:r>
      <w:proofErr w:type="spellEnd"/>
      <w:r w:rsidRPr="00A1490A">
        <w:rPr>
          <w:rFonts w:asciiTheme="minorHAnsi" w:eastAsiaTheme="minorHAnsi" w:hAnsiTheme="minorHAnsi" w:cstheme="minorBidi"/>
          <w:color w:val="auto"/>
          <w:sz w:val="36"/>
          <w:szCs w:val="36"/>
        </w:rPr>
        <w:t>: |</w:t>
      </w:r>
    </w:p>
    <w:p w14:paraId="57206EBD" w14:textId="5007E73F" w:rsidR="00263575" w:rsidRPr="00A1490A" w:rsidRDefault="00A1490A" w:rsidP="00A1490A">
      <w:pPr>
        <w:pStyle w:val="Heading2"/>
        <w:rPr>
          <w:rFonts w:asciiTheme="minorHAnsi" w:eastAsiaTheme="minorHAnsi" w:hAnsiTheme="minorHAnsi" w:cstheme="minorBidi"/>
          <w:color w:val="auto"/>
          <w:sz w:val="36"/>
          <w:szCs w:val="36"/>
        </w:rPr>
      </w:pPr>
      <w:proofErr w:type="spellStart"/>
      <w:r w:rsidRPr="00A1490A">
        <w:rPr>
          <w:rFonts w:ascii="Mangal" w:eastAsiaTheme="minorHAnsi" w:hAnsi="Mangal" w:cs="Mangal"/>
          <w:color w:val="auto"/>
          <w:sz w:val="36"/>
          <w:szCs w:val="36"/>
        </w:rPr>
        <w:t>ये</w:t>
      </w:r>
      <w:proofErr w:type="spellEnd"/>
      <w:r w:rsidRPr="00A1490A">
        <w:rPr>
          <w:rFonts w:asciiTheme="minorHAnsi" w:eastAsiaTheme="minorHAnsi" w:hAnsiTheme="minorHAnsi" w:cstheme="minorBidi"/>
          <w:color w:val="auto"/>
          <w:sz w:val="36"/>
          <w:szCs w:val="36"/>
        </w:rPr>
        <w:t xml:space="preserve"> </w:t>
      </w:r>
      <w:proofErr w:type="spellStart"/>
      <w:r w:rsidRPr="00A1490A">
        <w:rPr>
          <w:rFonts w:ascii="Mangal" w:eastAsiaTheme="minorHAnsi" w:hAnsi="Mangal" w:cs="Mangal"/>
          <w:color w:val="auto"/>
          <w:sz w:val="36"/>
          <w:szCs w:val="36"/>
        </w:rPr>
        <w:t>भजन्ति</w:t>
      </w:r>
      <w:proofErr w:type="spellEnd"/>
      <w:r w:rsidRPr="00A1490A">
        <w:rPr>
          <w:rFonts w:asciiTheme="minorHAnsi" w:eastAsiaTheme="minorHAnsi" w:hAnsiTheme="minorHAnsi" w:cstheme="minorBidi"/>
          <w:color w:val="auto"/>
          <w:sz w:val="36"/>
          <w:szCs w:val="36"/>
        </w:rPr>
        <w:t xml:space="preserve"> </w:t>
      </w:r>
      <w:proofErr w:type="spellStart"/>
      <w:r w:rsidRPr="00A1490A">
        <w:rPr>
          <w:rFonts w:ascii="Mangal" w:eastAsiaTheme="minorHAnsi" w:hAnsi="Mangal" w:cs="Mangal"/>
          <w:color w:val="auto"/>
          <w:sz w:val="36"/>
          <w:szCs w:val="36"/>
        </w:rPr>
        <w:t>तु</w:t>
      </w:r>
      <w:proofErr w:type="spellEnd"/>
      <w:r w:rsidRPr="00A1490A">
        <w:rPr>
          <w:rFonts w:asciiTheme="minorHAnsi" w:eastAsiaTheme="minorHAnsi" w:hAnsiTheme="minorHAnsi" w:cstheme="minorBidi"/>
          <w:color w:val="auto"/>
          <w:sz w:val="36"/>
          <w:szCs w:val="36"/>
        </w:rPr>
        <w:t xml:space="preserve"> </w:t>
      </w:r>
      <w:proofErr w:type="spellStart"/>
      <w:r w:rsidRPr="00A1490A">
        <w:rPr>
          <w:rFonts w:ascii="Mangal" w:eastAsiaTheme="minorHAnsi" w:hAnsi="Mangal" w:cs="Mangal"/>
          <w:color w:val="auto"/>
          <w:sz w:val="36"/>
          <w:szCs w:val="36"/>
        </w:rPr>
        <w:t>मां</w:t>
      </w:r>
      <w:proofErr w:type="spellEnd"/>
      <w:r w:rsidRPr="00A1490A">
        <w:rPr>
          <w:rFonts w:asciiTheme="minorHAnsi" w:eastAsiaTheme="minorHAnsi" w:hAnsiTheme="minorHAnsi" w:cstheme="minorBidi"/>
          <w:color w:val="auto"/>
          <w:sz w:val="36"/>
          <w:szCs w:val="36"/>
        </w:rPr>
        <w:t xml:space="preserve"> </w:t>
      </w:r>
      <w:proofErr w:type="spellStart"/>
      <w:r w:rsidRPr="00A1490A">
        <w:rPr>
          <w:rFonts w:ascii="Mangal" w:eastAsiaTheme="minorHAnsi" w:hAnsi="Mangal" w:cs="Mangal"/>
          <w:color w:val="auto"/>
          <w:sz w:val="36"/>
          <w:szCs w:val="36"/>
        </w:rPr>
        <w:t>भक्त्या</w:t>
      </w:r>
      <w:proofErr w:type="spellEnd"/>
      <w:r w:rsidRPr="00A1490A">
        <w:rPr>
          <w:rFonts w:asciiTheme="minorHAnsi" w:eastAsiaTheme="minorHAnsi" w:hAnsiTheme="minorHAnsi" w:cstheme="minorBidi"/>
          <w:color w:val="auto"/>
          <w:sz w:val="36"/>
          <w:szCs w:val="36"/>
        </w:rPr>
        <w:t xml:space="preserve"> </w:t>
      </w:r>
      <w:proofErr w:type="spellStart"/>
      <w:r w:rsidRPr="00A1490A">
        <w:rPr>
          <w:rFonts w:ascii="Mangal" w:eastAsiaTheme="minorHAnsi" w:hAnsi="Mangal" w:cs="Mangal"/>
          <w:color w:val="auto"/>
          <w:sz w:val="36"/>
          <w:szCs w:val="36"/>
        </w:rPr>
        <w:t>मयि</w:t>
      </w:r>
      <w:proofErr w:type="spellEnd"/>
      <w:r w:rsidRPr="00A1490A">
        <w:rPr>
          <w:rFonts w:asciiTheme="minorHAnsi" w:eastAsiaTheme="minorHAnsi" w:hAnsiTheme="minorHAnsi" w:cstheme="minorBidi"/>
          <w:color w:val="auto"/>
          <w:sz w:val="36"/>
          <w:szCs w:val="36"/>
        </w:rPr>
        <w:t xml:space="preserve"> </w:t>
      </w:r>
      <w:proofErr w:type="spellStart"/>
      <w:r w:rsidRPr="00A1490A">
        <w:rPr>
          <w:rFonts w:ascii="Mangal" w:eastAsiaTheme="minorHAnsi" w:hAnsi="Mangal" w:cs="Mangal"/>
          <w:color w:val="auto"/>
          <w:sz w:val="36"/>
          <w:szCs w:val="36"/>
        </w:rPr>
        <w:t>ते</w:t>
      </w:r>
      <w:proofErr w:type="spellEnd"/>
      <w:r w:rsidRPr="00A1490A">
        <w:rPr>
          <w:rFonts w:asciiTheme="minorHAnsi" w:eastAsiaTheme="minorHAnsi" w:hAnsiTheme="minorHAnsi" w:cstheme="minorBidi"/>
          <w:color w:val="auto"/>
          <w:sz w:val="36"/>
          <w:szCs w:val="36"/>
        </w:rPr>
        <w:t xml:space="preserve"> </w:t>
      </w:r>
      <w:proofErr w:type="spellStart"/>
      <w:r w:rsidRPr="00A1490A">
        <w:rPr>
          <w:rFonts w:ascii="Mangal" w:eastAsiaTheme="minorHAnsi" w:hAnsi="Mangal" w:cs="Mangal"/>
          <w:color w:val="auto"/>
          <w:sz w:val="36"/>
          <w:szCs w:val="36"/>
        </w:rPr>
        <w:t>तेषु</w:t>
      </w:r>
      <w:proofErr w:type="spellEnd"/>
      <w:r w:rsidRPr="00A1490A">
        <w:rPr>
          <w:rFonts w:asciiTheme="minorHAnsi" w:eastAsiaTheme="minorHAnsi" w:hAnsiTheme="minorHAnsi" w:cstheme="minorBidi"/>
          <w:color w:val="auto"/>
          <w:sz w:val="36"/>
          <w:szCs w:val="36"/>
        </w:rPr>
        <w:t xml:space="preserve"> </w:t>
      </w:r>
      <w:proofErr w:type="spellStart"/>
      <w:r w:rsidRPr="00A1490A">
        <w:rPr>
          <w:rFonts w:ascii="Mangal" w:eastAsiaTheme="minorHAnsi" w:hAnsi="Mangal" w:cs="Mangal"/>
          <w:color w:val="auto"/>
          <w:sz w:val="36"/>
          <w:szCs w:val="36"/>
        </w:rPr>
        <w:t>चाप्यहम्</w:t>
      </w:r>
      <w:proofErr w:type="spellEnd"/>
      <w:r w:rsidRPr="00A1490A">
        <w:rPr>
          <w:rFonts w:asciiTheme="minorHAnsi" w:eastAsiaTheme="minorHAnsi" w:hAnsiTheme="minorHAnsi" w:cstheme="minorBidi"/>
          <w:color w:val="auto"/>
          <w:sz w:val="36"/>
          <w:szCs w:val="36"/>
        </w:rPr>
        <w:t xml:space="preserve"> || 29||</w:t>
      </w:r>
    </w:p>
    <w:p w14:paraId="2288E7A6" w14:textId="77777777" w:rsidR="00A1490A" w:rsidRPr="00A1490A" w:rsidRDefault="00A1490A" w:rsidP="00A1490A"/>
    <w:p w14:paraId="28845EE8" w14:textId="77777777" w:rsidR="00A1490A" w:rsidRPr="00A1490A" w:rsidRDefault="00A1490A" w:rsidP="00A1490A"/>
    <w:p w14:paraId="4BE8C480" w14:textId="5BAB5673" w:rsidR="0077401C" w:rsidRDefault="0077401C" w:rsidP="0077401C">
      <w:pPr>
        <w:pStyle w:val="Heading2"/>
      </w:pPr>
      <w:r>
        <w:t>Translation</w:t>
      </w:r>
    </w:p>
    <w:p w14:paraId="0D4FC402" w14:textId="77777777" w:rsidR="0077401C" w:rsidRDefault="0077401C" w:rsidP="0077401C">
      <w:pPr>
        <w:rPr>
          <w:sz w:val="28"/>
          <w:szCs w:val="28"/>
        </w:rPr>
      </w:pPr>
    </w:p>
    <w:p w14:paraId="4EB06CDD" w14:textId="6F477EFE" w:rsidR="00263575" w:rsidRPr="00263575" w:rsidRDefault="00A1490A" w:rsidP="00263575">
      <w:r w:rsidRPr="00A1490A">
        <w:rPr>
          <w:sz w:val="28"/>
          <w:szCs w:val="28"/>
        </w:rPr>
        <w:t>I am equally disposed to all living beings; I am neither inimical nor partial to anyone. But the devotees who worship Me with love reside in Me and I reside in them.</w:t>
      </w:r>
    </w:p>
    <w:p w14:paraId="1D0D37E0" w14:textId="77777777" w:rsidR="00A1490A" w:rsidRDefault="00A1490A" w:rsidP="0077401C">
      <w:pPr>
        <w:pStyle w:val="Heading2"/>
      </w:pPr>
    </w:p>
    <w:p w14:paraId="4395489A" w14:textId="3D41B6C3" w:rsidR="0077401C" w:rsidRDefault="0077401C" w:rsidP="0077401C">
      <w:pPr>
        <w:pStyle w:val="Heading2"/>
      </w:pPr>
      <w:r>
        <w:t>Commentary</w:t>
      </w:r>
    </w:p>
    <w:p w14:paraId="102E1078" w14:textId="77777777" w:rsidR="00263575" w:rsidRDefault="00263575" w:rsidP="00263575"/>
    <w:p w14:paraId="27ABC697" w14:textId="77777777" w:rsidR="00263575" w:rsidRDefault="00263575" w:rsidP="00263575">
      <w:pPr>
        <w:rPr>
          <w:sz w:val="28"/>
          <w:szCs w:val="28"/>
        </w:rPr>
      </w:pPr>
    </w:p>
    <w:p w14:paraId="49FBF48C" w14:textId="77777777" w:rsidR="00A1490A" w:rsidRPr="00A1490A" w:rsidRDefault="00A1490A" w:rsidP="00A1490A">
      <w:pPr>
        <w:rPr>
          <w:sz w:val="28"/>
          <w:szCs w:val="28"/>
        </w:rPr>
      </w:pPr>
      <w:r w:rsidRPr="00A1490A">
        <w:rPr>
          <w:sz w:val="28"/>
          <w:szCs w:val="28"/>
        </w:rPr>
        <w:t xml:space="preserve">We all intuitively believe that if there is a God, He must be perfectly just; there cannot be an unjust God.  People suffering injustice in the world make statements such as, “Mr. Billionaire, you have the power of money on your side. Do what you like.  God will settle our dispute.  He is watching and will definitely punish you.  You cannot escape.”  This sort of statement does not indicate that the person making it is a saint, possessing absolute faith in God, for even common persons believe that God is perfectly just. </w:t>
      </w:r>
    </w:p>
    <w:p w14:paraId="61E18CC7" w14:textId="77777777" w:rsidR="00A1490A" w:rsidRPr="00A1490A" w:rsidRDefault="00A1490A" w:rsidP="00A1490A">
      <w:pPr>
        <w:rPr>
          <w:sz w:val="28"/>
          <w:szCs w:val="28"/>
        </w:rPr>
      </w:pPr>
    </w:p>
    <w:p w14:paraId="24E29A0B" w14:textId="77777777" w:rsidR="00A1490A" w:rsidRPr="00A1490A" w:rsidRDefault="00A1490A" w:rsidP="00A1490A">
      <w:pPr>
        <w:rPr>
          <w:sz w:val="28"/>
          <w:szCs w:val="28"/>
        </w:rPr>
      </w:pPr>
      <w:r w:rsidRPr="00A1490A">
        <w:rPr>
          <w:sz w:val="28"/>
          <w:szCs w:val="28"/>
        </w:rPr>
        <w:t xml:space="preserve">However, the previous verse by Shree Krishna creates the doubt that God is partial toward His devotees, because while everyone is subject to the law of karma, God releases His devotees from it.  Isn’t this symptomatic of the defect of partiality?  Shree Krishna feels it necessary to clarify this point and begins the verse by saying </w:t>
      </w:r>
      <w:proofErr w:type="spellStart"/>
      <w:r w:rsidRPr="00A1490A">
        <w:rPr>
          <w:sz w:val="28"/>
          <w:szCs w:val="28"/>
        </w:rPr>
        <w:t>samo</w:t>
      </w:r>
      <w:proofErr w:type="spellEnd"/>
      <w:r w:rsidRPr="00A1490A">
        <w:rPr>
          <w:sz w:val="28"/>
          <w:szCs w:val="28"/>
        </w:rPr>
        <w:t>’ ham, meaning, “No, no, I am equal to all.  But I have a uniform law in accordance with which I bestow My grace.”  This law was previously stated in verse 4.11: “In whatever way people surrender unto Me, I reciprocate accordingly. Everyone follows my path, knowingly or unknowingly, O son of Pritha.”</w:t>
      </w:r>
    </w:p>
    <w:p w14:paraId="243C531E" w14:textId="77777777" w:rsidR="00A1490A" w:rsidRPr="00A1490A" w:rsidRDefault="00A1490A" w:rsidP="00A1490A">
      <w:pPr>
        <w:rPr>
          <w:sz w:val="28"/>
          <w:szCs w:val="28"/>
        </w:rPr>
      </w:pPr>
    </w:p>
    <w:p w14:paraId="7459F0FE" w14:textId="394D6570" w:rsidR="00A1490A" w:rsidRDefault="00A1490A" w:rsidP="00A1490A">
      <w:pPr>
        <w:rPr>
          <w:sz w:val="28"/>
          <w:szCs w:val="28"/>
        </w:rPr>
      </w:pPr>
      <w:r w:rsidRPr="00A1490A">
        <w:rPr>
          <w:sz w:val="28"/>
          <w:szCs w:val="28"/>
        </w:rPr>
        <w:t xml:space="preserve">The rainwater falls equally upon the earth.  Yet, the drop that falls on the cornfields gets converted into grain; the drop that falls on the desert bush gets converted into a thorn; the drop that falls in the gutter becomes dirty water; and the drop that falls in the oyster becomes a pearl.  There is no partiality on the part of the rain, since it is equitable in bestowing its grace upon the land.  The raindrops cannot be held responsible for this variation in results, which are </w:t>
      </w:r>
      <w:r w:rsidRPr="00A1490A">
        <w:rPr>
          <w:sz w:val="28"/>
          <w:szCs w:val="28"/>
        </w:rPr>
        <w:lastRenderedPageBreak/>
        <w:t>a consequence of the nature of the recipient.  Similarly, God states here that He is equally disposed toward all living beings, and yet, those who do not love Him are bereft of the benefits of His grace because their hearts are unsuitable vessels for receiving it.  So, what can people do whose hearts are impure?  Shree Krishna now reveals the purifying power of bhakti.</w:t>
      </w:r>
    </w:p>
    <w:p w14:paraId="6C3EC5D1" w14:textId="3F37D232" w:rsidR="00263575" w:rsidRDefault="00263575">
      <w:pPr>
        <w:rPr>
          <w:sz w:val="28"/>
          <w:szCs w:val="28"/>
        </w:rPr>
      </w:pPr>
      <w:r>
        <w:rPr>
          <w:sz w:val="28"/>
          <w:szCs w:val="28"/>
        </w:rPr>
        <w:br w:type="page"/>
      </w:r>
    </w:p>
    <w:p w14:paraId="5B8797F6" w14:textId="77777777" w:rsidR="00263575" w:rsidRPr="00263575" w:rsidRDefault="00263575" w:rsidP="00263575">
      <w:pPr>
        <w:rPr>
          <w:sz w:val="28"/>
          <w:szCs w:val="28"/>
        </w:rPr>
      </w:pPr>
    </w:p>
    <w:p w14:paraId="72F35184" w14:textId="77777777" w:rsidR="0077401C" w:rsidRDefault="0077401C" w:rsidP="0077401C"/>
    <w:p w14:paraId="0B4549E7" w14:textId="01D11AEE" w:rsidR="00DF7542" w:rsidRDefault="004C6C24" w:rsidP="004C6C24">
      <w:pPr>
        <w:pStyle w:val="Heading2"/>
      </w:pPr>
      <w:r>
        <w:t xml:space="preserve">Sloka (Chapter </w:t>
      </w:r>
      <w:r w:rsidR="000E50EC">
        <w:t>13</w:t>
      </w:r>
      <w:r>
        <w:t xml:space="preserve">, Sloka </w:t>
      </w:r>
      <w:r w:rsidR="000E50EC">
        <w:t>16</w:t>
      </w:r>
      <w:r>
        <w:t>)</w:t>
      </w:r>
    </w:p>
    <w:p w14:paraId="5E6F7385" w14:textId="77777777" w:rsidR="004C6C24" w:rsidRDefault="004C6C24" w:rsidP="00C90DBA">
      <w:pPr>
        <w:rPr>
          <w:sz w:val="28"/>
          <w:szCs w:val="28"/>
        </w:rPr>
      </w:pPr>
    </w:p>
    <w:p w14:paraId="11C830CB" w14:textId="77777777" w:rsidR="00DB0443" w:rsidRPr="00DB0443" w:rsidRDefault="00DB0443" w:rsidP="00DB0443">
      <w:pPr>
        <w:rPr>
          <w:rFonts w:ascii="Mangal" w:hAnsi="Mangal" w:cs="Mangal"/>
          <w:sz w:val="36"/>
          <w:szCs w:val="36"/>
        </w:rPr>
      </w:pPr>
      <w:proofErr w:type="spellStart"/>
      <w:r w:rsidRPr="00DB0443">
        <w:rPr>
          <w:rFonts w:ascii="Mangal" w:hAnsi="Mangal" w:cs="Mangal" w:hint="cs"/>
          <w:sz w:val="36"/>
          <w:szCs w:val="36"/>
        </w:rPr>
        <w:t>बहिरन्तश्च</w:t>
      </w:r>
      <w:proofErr w:type="spellEnd"/>
      <w:r w:rsidRPr="00DB0443">
        <w:rPr>
          <w:rFonts w:ascii="Mangal" w:hAnsi="Mangal" w:cs="Mangal"/>
          <w:sz w:val="36"/>
          <w:szCs w:val="36"/>
        </w:rPr>
        <w:t xml:space="preserve"> </w:t>
      </w:r>
      <w:proofErr w:type="spellStart"/>
      <w:r w:rsidRPr="00DB0443">
        <w:rPr>
          <w:rFonts w:ascii="Mangal" w:hAnsi="Mangal" w:cs="Mangal" w:hint="cs"/>
          <w:sz w:val="36"/>
          <w:szCs w:val="36"/>
        </w:rPr>
        <w:t>भूतानामचरं</w:t>
      </w:r>
      <w:proofErr w:type="spellEnd"/>
      <w:r w:rsidRPr="00DB0443">
        <w:rPr>
          <w:rFonts w:ascii="Mangal" w:hAnsi="Mangal" w:cs="Mangal"/>
          <w:sz w:val="36"/>
          <w:szCs w:val="36"/>
        </w:rPr>
        <w:t xml:space="preserve"> </w:t>
      </w:r>
      <w:proofErr w:type="spellStart"/>
      <w:r w:rsidRPr="00DB0443">
        <w:rPr>
          <w:rFonts w:ascii="Mangal" w:hAnsi="Mangal" w:cs="Mangal" w:hint="cs"/>
          <w:sz w:val="36"/>
          <w:szCs w:val="36"/>
        </w:rPr>
        <w:t>चरमेव</w:t>
      </w:r>
      <w:proofErr w:type="spellEnd"/>
      <w:r w:rsidRPr="00DB0443">
        <w:rPr>
          <w:rFonts w:ascii="Mangal" w:hAnsi="Mangal" w:cs="Mangal"/>
          <w:sz w:val="36"/>
          <w:szCs w:val="36"/>
        </w:rPr>
        <w:t xml:space="preserve"> </w:t>
      </w:r>
      <w:r w:rsidRPr="00DB0443">
        <w:rPr>
          <w:rFonts w:ascii="Mangal" w:hAnsi="Mangal" w:cs="Mangal" w:hint="cs"/>
          <w:sz w:val="36"/>
          <w:szCs w:val="36"/>
        </w:rPr>
        <w:t>च</w:t>
      </w:r>
      <w:r w:rsidRPr="00DB0443">
        <w:rPr>
          <w:rFonts w:ascii="Mangal" w:hAnsi="Mangal" w:cs="Mangal"/>
          <w:sz w:val="36"/>
          <w:szCs w:val="36"/>
        </w:rPr>
        <w:t xml:space="preserve"> |</w:t>
      </w:r>
    </w:p>
    <w:p w14:paraId="1F557B49" w14:textId="4804A494" w:rsidR="008A238E" w:rsidRDefault="00DB0443" w:rsidP="00DB0443">
      <w:pPr>
        <w:rPr>
          <w:sz w:val="36"/>
          <w:szCs w:val="36"/>
        </w:rPr>
      </w:pPr>
      <w:proofErr w:type="spellStart"/>
      <w:r w:rsidRPr="00DB0443">
        <w:rPr>
          <w:rFonts w:ascii="Mangal" w:hAnsi="Mangal" w:cs="Mangal" w:hint="cs"/>
          <w:sz w:val="36"/>
          <w:szCs w:val="36"/>
        </w:rPr>
        <w:t>सूक्ष्मत्वात्तदविज्ञेयं</w:t>
      </w:r>
      <w:proofErr w:type="spellEnd"/>
      <w:r w:rsidRPr="00DB0443">
        <w:rPr>
          <w:rFonts w:ascii="Mangal" w:hAnsi="Mangal" w:cs="Mangal"/>
          <w:sz w:val="36"/>
          <w:szCs w:val="36"/>
        </w:rPr>
        <w:t xml:space="preserve"> </w:t>
      </w:r>
      <w:proofErr w:type="spellStart"/>
      <w:r w:rsidRPr="00DB0443">
        <w:rPr>
          <w:rFonts w:ascii="Mangal" w:hAnsi="Mangal" w:cs="Mangal" w:hint="cs"/>
          <w:sz w:val="36"/>
          <w:szCs w:val="36"/>
        </w:rPr>
        <w:t>दूरस्थं</w:t>
      </w:r>
      <w:proofErr w:type="spellEnd"/>
      <w:r w:rsidRPr="00DB0443">
        <w:rPr>
          <w:rFonts w:ascii="Mangal" w:hAnsi="Mangal" w:cs="Mangal"/>
          <w:sz w:val="36"/>
          <w:szCs w:val="36"/>
        </w:rPr>
        <w:t xml:space="preserve"> </w:t>
      </w:r>
      <w:proofErr w:type="spellStart"/>
      <w:r w:rsidRPr="00DB0443">
        <w:rPr>
          <w:rFonts w:ascii="Mangal" w:hAnsi="Mangal" w:cs="Mangal" w:hint="cs"/>
          <w:sz w:val="36"/>
          <w:szCs w:val="36"/>
        </w:rPr>
        <w:t>चान्तिके</w:t>
      </w:r>
      <w:proofErr w:type="spellEnd"/>
      <w:r w:rsidRPr="00DB0443">
        <w:rPr>
          <w:rFonts w:ascii="Mangal" w:hAnsi="Mangal" w:cs="Mangal"/>
          <w:sz w:val="36"/>
          <w:szCs w:val="36"/>
        </w:rPr>
        <w:t xml:space="preserve"> </w:t>
      </w:r>
      <w:r w:rsidRPr="00DB0443">
        <w:rPr>
          <w:rFonts w:ascii="Mangal" w:hAnsi="Mangal" w:cs="Mangal" w:hint="cs"/>
          <w:sz w:val="36"/>
          <w:szCs w:val="36"/>
        </w:rPr>
        <w:t>च</w:t>
      </w:r>
      <w:r w:rsidRPr="00DB0443">
        <w:rPr>
          <w:rFonts w:ascii="Mangal" w:hAnsi="Mangal" w:cs="Mangal"/>
          <w:sz w:val="36"/>
          <w:szCs w:val="36"/>
        </w:rPr>
        <w:t xml:space="preserve"> </w:t>
      </w:r>
      <w:proofErr w:type="spellStart"/>
      <w:r w:rsidRPr="00DB0443">
        <w:rPr>
          <w:rFonts w:ascii="Mangal" w:hAnsi="Mangal" w:cs="Mangal" w:hint="cs"/>
          <w:sz w:val="36"/>
          <w:szCs w:val="36"/>
        </w:rPr>
        <w:t>तत्</w:t>
      </w:r>
      <w:proofErr w:type="spellEnd"/>
      <w:r w:rsidRPr="00DB0443">
        <w:rPr>
          <w:rFonts w:ascii="Mangal" w:hAnsi="Mangal" w:cs="Mangal"/>
          <w:sz w:val="36"/>
          <w:szCs w:val="36"/>
        </w:rPr>
        <w:t xml:space="preserve"> || 16||</w:t>
      </w:r>
    </w:p>
    <w:p w14:paraId="7C10F877" w14:textId="77777777" w:rsidR="00DB0443" w:rsidRDefault="00DB0443" w:rsidP="004C6C24">
      <w:pPr>
        <w:pStyle w:val="Heading2"/>
      </w:pPr>
    </w:p>
    <w:p w14:paraId="16B6CED2" w14:textId="752A8A85" w:rsidR="004C6C24" w:rsidRDefault="004C6C24" w:rsidP="004C6C24">
      <w:pPr>
        <w:pStyle w:val="Heading2"/>
      </w:pPr>
      <w:r>
        <w:t>Translation</w:t>
      </w:r>
    </w:p>
    <w:p w14:paraId="59783D95" w14:textId="77777777" w:rsidR="004C6C24" w:rsidRDefault="004C6C24" w:rsidP="004C6C24"/>
    <w:p w14:paraId="6029CAA1" w14:textId="488FEB6B" w:rsidR="008A238E" w:rsidRPr="00DB0443" w:rsidRDefault="00DB0443" w:rsidP="004C6C24">
      <w:pPr>
        <w:pStyle w:val="Heading2"/>
        <w:rPr>
          <w:rFonts w:asciiTheme="minorHAnsi" w:eastAsiaTheme="minorHAnsi" w:hAnsiTheme="minorHAnsi" w:cstheme="minorBidi"/>
          <w:color w:val="auto"/>
          <w:sz w:val="24"/>
          <w:szCs w:val="24"/>
        </w:rPr>
      </w:pPr>
      <w:r w:rsidRPr="00DB0443">
        <w:rPr>
          <w:rFonts w:asciiTheme="minorHAnsi" w:eastAsiaTheme="minorHAnsi" w:hAnsiTheme="minorHAnsi" w:cstheme="minorBidi"/>
          <w:color w:val="auto"/>
          <w:sz w:val="24"/>
          <w:szCs w:val="24"/>
        </w:rPr>
        <w:t>He exists outside and inside all living beings, those that are moving and not moving. He is subtle, and hence, He is incomprehensible. He is very far, but He is also very near.</w:t>
      </w:r>
    </w:p>
    <w:p w14:paraId="7E5CEF78" w14:textId="77777777" w:rsidR="00DB0443" w:rsidRPr="00DB0443" w:rsidRDefault="00DB0443" w:rsidP="00DB0443"/>
    <w:p w14:paraId="7AC005C5" w14:textId="3344597C" w:rsidR="004C6C24" w:rsidRDefault="004C6C24" w:rsidP="004C6C24">
      <w:pPr>
        <w:pStyle w:val="Heading2"/>
      </w:pPr>
      <w:r>
        <w:t>Commentary</w:t>
      </w:r>
    </w:p>
    <w:p w14:paraId="5EA94456" w14:textId="77777777" w:rsidR="004C6C24" w:rsidRDefault="004C6C24" w:rsidP="004C6C24"/>
    <w:p w14:paraId="15DCFA8C" w14:textId="77777777" w:rsidR="00DB0443" w:rsidRDefault="00DB0443" w:rsidP="00DB0443">
      <w:r>
        <w:t xml:space="preserve">“The Supreme Brahman does not walk, and yet He walks; He is far, but He is also near.  He exists inside everything, but He is also outside everything.” </w:t>
      </w:r>
    </w:p>
    <w:p w14:paraId="59848295" w14:textId="77777777" w:rsidR="00DB0443" w:rsidRDefault="00DB0443" w:rsidP="00DB0443"/>
    <w:p w14:paraId="17B5C3D1" w14:textId="3EC709E9" w:rsidR="00DB0443" w:rsidRDefault="00DB0443" w:rsidP="00DB0443">
      <w:r>
        <w:t>Previously, Shree Krishna said that to know God is true knowledge.   However, here He states that the Supreme Entity is incomprehensible.  This again seems to be a contradiction, but what He means is that God is not knowable by the senses, mind, and intellect.  The intellect is made from the material energy, so it cannot reach God who is Divine.  However, if God Himself bestows His grace upon someone, that fortunate soul can come to know Him.</w:t>
      </w:r>
    </w:p>
    <w:p w14:paraId="036F7504" w14:textId="2C8D7387" w:rsidR="004E10BC" w:rsidRDefault="004E10BC" w:rsidP="004C6C24"/>
    <w:p w14:paraId="5F14E25A" w14:textId="77777777" w:rsidR="004E10BC" w:rsidRDefault="004E10BC" w:rsidP="004C6C24"/>
    <w:p w14:paraId="0CFB0657" w14:textId="77777777" w:rsidR="004E10BC" w:rsidRDefault="004E10BC" w:rsidP="004C6C24"/>
    <w:p w14:paraId="4658FB24" w14:textId="77777777" w:rsidR="004E10BC" w:rsidRDefault="004E10BC" w:rsidP="004C6C24"/>
    <w:p w14:paraId="5AA90597" w14:textId="77777777" w:rsidR="004E10BC" w:rsidRDefault="004E10BC" w:rsidP="004C6C24"/>
    <w:p w14:paraId="6F97E5CC" w14:textId="77777777" w:rsidR="004E10BC" w:rsidRDefault="004E10BC" w:rsidP="004C6C24"/>
    <w:p w14:paraId="0BB0CB0F" w14:textId="77777777" w:rsidR="004E10BC" w:rsidRDefault="004E10BC" w:rsidP="004C6C24"/>
    <w:p w14:paraId="50D6BBA8" w14:textId="77777777" w:rsidR="004E10BC" w:rsidRDefault="004E10BC" w:rsidP="004C6C24"/>
    <w:p w14:paraId="23001862" w14:textId="77777777" w:rsidR="004E10BC" w:rsidRDefault="004E10BC" w:rsidP="004C6C24"/>
    <w:p w14:paraId="7CDB1944" w14:textId="77777777" w:rsidR="004E10BC" w:rsidRDefault="004E10BC" w:rsidP="004C6C24"/>
    <w:p w14:paraId="10B7919A" w14:textId="77777777" w:rsidR="008A238E" w:rsidRDefault="008A238E" w:rsidP="004C6C24"/>
    <w:p w14:paraId="1D01F754" w14:textId="77777777" w:rsidR="008A238E" w:rsidRDefault="008A238E" w:rsidP="004C6C24"/>
    <w:p w14:paraId="3B34A6DF" w14:textId="77777777" w:rsidR="008A238E" w:rsidRDefault="008A238E" w:rsidP="004C6C24"/>
    <w:p w14:paraId="0D51CE5F" w14:textId="77777777" w:rsidR="008A238E" w:rsidRDefault="008A238E" w:rsidP="004C6C24"/>
    <w:p w14:paraId="01083E1A" w14:textId="77777777" w:rsidR="008A238E" w:rsidRDefault="008A238E" w:rsidP="004C6C24"/>
    <w:p w14:paraId="0DC6D842" w14:textId="77777777" w:rsidR="008A238E" w:rsidRDefault="008A238E" w:rsidP="004C6C24"/>
    <w:p w14:paraId="11538DE6" w14:textId="74D406DC" w:rsidR="00DB0443" w:rsidRDefault="00DB0443">
      <w:r>
        <w:br w:type="page"/>
      </w:r>
    </w:p>
    <w:p w14:paraId="05181040" w14:textId="77777777" w:rsidR="008A238E" w:rsidRDefault="008A238E" w:rsidP="004C6C24"/>
    <w:p w14:paraId="53770F9E" w14:textId="4B1A54CC" w:rsidR="004E10BC" w:rsidRDefault="004E10BC" w:rsidP="004E10BC">
      <w:pPr>
        <w:pStyle w:val="Heading2"/>
      </w:pPr>
      <w:r>
        <w:t xml:space="preserve">Sloka (Chapter </w:t>
      </w:r>
      <w:r w:rsidR="008A238E">
        <w:t>1</w:t>
      </w:r>
      <w:r w:rsidR="00094838">
        <w:t>3</w:t>
      </w:r>
      <w:r>
        <w:t xml:space="preserve">, Sloka </w:t>
      </w:r>
      <w:r w:rsidR="00094838">
        <w:t>18</w:t>
      </w:r>
      <w:r>
        <w:t>)</w:t>
      </w:r>
    </w:p>
    <w:p w14:paraId="159EB5CD" w14:textId="77777777" w:rsidR="004E10BC" w:rsidRDefault="004E10BC" w:rsidP="004C6C24"/>
    <w:p w14:paraId="23B4BD33" w14:textId="77777777" w:rsidR="00094838" w:rsidRPr="00094838" w:rsidRDefault="00094838" w:rsidP="00094838">
      <w:pPr>
        <w:rPr>
          <w:rFonts w:ascii="Mangal" w:hAnsi="Mangal" w:cs="Mangal"/>
          <w:sz w:val="36"/>
          <w:szCs w:val="36"/>
        </w:rPr>
      </w:pPr>
      <w:proofErr w:type="spellStart"/>
      <w:r w:rsidRPr="00094838">
        <w:rPr>
          <w:rFonts w:ascii="Mangal" w:hAnsi="Mangal" w:cs="Mangal" w:hint="cs"/>
          <w:sz w:val="36"/>
          <w:szCs w:val="36"/>
        </w:rPr>
        <w:t>ज्योतिषामपि</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तज्ज्योतिस्तमस</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परमुच्यते</w:t>
      </w:r>
      <w:proofErr w:type="spellEnd"/>
      <w:r w:rsidRPr="00094838">
        <w:rPr>
          <w:rFonts w:ascii="Mangal" w:hAnsi="Mangal" w:cs="Mangal"/>
          <w:sz w:val="36"/>
          <w:szCs w:val="36"/>
        </w:rPr>
        <w:t xml:space="preserve"> |</w:t>
      </w:r>
    </w:p>
    <w:p w14:paraId="22AE9E6D" w14:textId="67CB1070" w:rsidR="004E10BC" w:rsidRDefault="00094838" w:rsidP="00094838">
      <w:pPr>
        <w:rPr>
          <w:rFonts w:ascii="Mangal" w:hAnsi="Mangal" w:cs="Mangal"/>
          <w:sz w:val="36"/>
          <w:szCs w:val="36"/>
        </w:rPr>
      </w:pPr>
      <w:proofErr w:type="spellStart"/>
      <w:r w:rsidRPr="00094838">
        <w:rPr>
          <w:rFonts w:ascii="Mangal" w:hAnsi="Mangal" w:cs="Mangal" w:hint="cs"/>
          <w:sz w:val="36"/>
          <w:szCs w:val="36"/>
        </w:rPr>
        <w:t>ज्ञानं</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ज्ञेयं</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ज्ञानगम्यं</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हृदि</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सर्वस्य</w:t>
      </w:r>
      <w:proofErr w:type="spellEnd"/>
      <w:r w:rsidRPr="00094838">
        <w:rPr>
          <w:rFonts w:ascii="Mangal" w:hAnsi="Mangal" w:cs="Mangal"/>
          <w:sz w:val="36"/>
          <w:szCs w:val="36"/>
        </w:rPr>
        <w:t xml:space="preserve"> </w:t>
      </w:r>
      <w:proofErr w:type="spellStart"/>
      <w:r w:rsidRPr="00094838">
        <w:rPr>
          <w:rFonts w:ascii="Mangal" w:hAnsi="Mangal" w:cs="Mangal" w:hint="cs"/>
          <w:sz w:val="36"/>
          <w:szCs w:val="36"/>
        </w:rPr>
        <w:t>विष्ठितम्</w:t>
      </w:r>
      <w:proofErr w:type="spellEnd"/>
      <w:r w:rsidRPr="00094838">
        <w:rPr>
          <w:rFonts w:ascii="Mangal" w:hAnsi="Mangal" w:cs="Mangal"/>
          <w:sz w:val="36"/>
          <w:szCs w:val="36"/>
        </w:rPr>
        <w:t xml:space="preserve"> || 18||</w:t>
      </w:r>
    </w:p>
    <w:p w14:paraId="355E4923" w14:textId="77777777" w:rsidR="00094838" w:rsidRDefault="00094838" w:rsidP="00094838"/>
    <w:p w14:paraId="1F7A50E5" w14:textId="6B0FB299" w:rsidR="004E10BC" w:rsidRDefault="004E10BC" w:rsidP="004E10BC">
      <w:pPr>
        <w:pStyle w:val="Heading2"/>
      </w:pPr>
      <w:r>
        <w:t>Translation</w:t>
      </w:r>
    </w:p>
    <w:p w14:paraId="3D2C1C73" w14:textId="77777777" w:rsidR="004E10BC" w:rsidRDefault="004E10BC" w:rsidP="004E10BC"/>
    <w:p w14:paraId="6A74B4E6" w14:textId="46D3F36F" w:rsidR="008A238E" w:rsidRDefault="00094838" w:rsidP="004E10BC">
      <w:pPr>
        <w:pStyle w:val="Heading2"/>
        <w:rPr>
          <w:rFonts w:asciiTheme="minorHAnsi" w:eastAsiaTheme="minorHAnsi" w:hAnsiTheme="minorHAnsi" w:cstheme="minorBidi"/>
          <w:color w:val="auto"/>
          <w:sz w:val="24"/>
          <w:szCs w:val="24"/>
        </w:rPr>
      </w:pPr>
      <w:r w:rsidRPr="00094838">
        <w:rPr>
          <w:rFonts w:asciiTheme="minorHAnsi" w:eastAsiaTheme="minorHAnsi" w:hAnsiTheme="minorHAnsi" w:cstheme="minorBidi"/>
          <w:color w:val="auto"/>
          <w:sz w:val="24"/>
          <w:szCs w:val="24"/>
        </w:rPr>
        <w:t>He is the source of light in all luminaries, and is entirely beyond the darkness of ignorance. He is knowledge, the object of knowledge, and the goal of knowledge. He dwells within the hearts of all living beings.</w:t>
      </w:r>
    </w:p>
    <w:p w14:paraId="3B075CA7" w14:textId="77777777" w:rsidR="00094838" w:rsidRPr="00094838" w:rsidRDefault="00094838" w:rsidP="00094838"/>
    <w:p w14:paraId="0292C99E" w14:textId="10A6CF8B" w:rsidR="004E10BC" w:rsidRDefault="004E10BC" w:rsidP="004E10BC">
      <w:pPr>
        <w:pStyle w:val="Heading2"/>
      </w:pPr>
      <w:r>
        <w:t>Commentary</w:t>
      </w:r>
    </w:p>
    <w:p w14:paraId="55EBF731" w14:textId="77777777" w:rsidR="004E10BC" w:rsidRDefault="004E10BC" w:rsidP="004E10BC"/>
    <w:p w14:paraId="5DEC46F1" w14:textId="77777777" w:rsidR="00094838" w:rsidRDefault="00094838" w:rsidP="008A238E">
      <w:r w:rsidRPr="00094838">
        <w:t xml:space="preserve">Here, Shree Krishna establishes the supremacy of God in different ways.  There are various illuminating objects, such as the sun, moon, stars, fire, jewels, etc.  Left alone, none of these have any power to illuminate.  When God imparts the power to them, only then can they illumine anything. </w:t>
      </w:r>
    </w:p>
    <w:p w14:paraId="1F8D7E7B" w14:textId="77777777" w:rsidR="00094838" w:rsidRDefault="00094838" w:rsidP="008A238E"/>
    <w:p w14:paraId="08726AD6" w14:textId="4BC35480" w:rsidR="00094838" w:rsidRDefault="00094838" w:rsidP="008A238E">
      <w:r w:rsidRPr="00094838">
        <w:t>The Kaṭhopaniṣhad says:</w:t>
      </w:r>
    </w:p>
    <w:p w14:paraId="5A751D75" w14:textId="77777777" w:rsidR="00094838" w:rsidRDefault="00094838" w:rsidP="008A238E">
      <w:r w:rsidRPr="00094838">
        <w:t xml:space="preserve">“God makes all things luminous.  It is by His luminosity that all luminous objects give light.” </w:t>
      </w:r>
    </w:p>
    <w:p w14:paraId="19B5A1FE" w14:textId="77777777" w:rsidR="00094838" w:rsidRDefault="00094838" w:rsidP="008A238E"/>
    <w:p w14:paraId="1B374415" w14:textId="77777777" w:rsidR="00094838" w:rsidRDefault="00094838" w:rsidP="008A238E">
      <w:r w:rsidRPr="00094838">
        <w:t xml:space="preserve">God has three unique names: </w:t>
      </w:r>
      <w:proofErr w:type="spellStart"/>
      <w:r w:rsidRPr="00094838">
        <w:t>Ved-kṛit</w:t>
      </w:r>
      <w:proofErr w:type="spellEnd"/>
      <w:r w:rsidRPr="00094838">
        <w:t xml:space="preserve">, </w:t>
      </w:r>
      <w:proofErr w:type="spellStart"/>
      <w:r w:rsidRPr="00094838">
        <w:t>Ved</w:t>
      </w:r>
      <w:proofErr w:type="spellEnd"/>
      <w:r w:rsidRPr="00094838">
        <w:t xml:space="preserve">-vit, and </w:t>
      </w:r>
      <w:proofErr w:type="spellStart"/>
      <w:r w:rsidRPr="00094838">
        <w:t>Ved-vedya</w:t>
      </w:r>
      <w:proofErr w:type="spellEnd"/>
      <w:r w:rsidRPr="00094838">
        <w:t xml:space="preserve">.  He is </w:t>
      </w:r>
      <w:proofErr w:type="spellStart"/>
      <w:r w:rsidRPr="00094838">
        <w:t>Ved-kṛit</w:t>
      </w:r>
      <w:proofErr w:type="spellEnd"/>
      <w:r w:rsidRPr="00094838">
        <w:t xml:space="preserve">, which means, “One who manifested the Vedas.”  He is </w:t>
      </w:r>
      <w:proofErr w:type="spellStart"/>
      <w:r w:rsidRPr="00094838">
        <w:t>Ved</w:t>
      </w:r>
      <w:proofErr w:type="spellEnd"/>
      <w:r w:rsidRPr="00094838">
        <w:t xml:space="preserve">-vit, which means, “One who knows the Vedas.”  He is also </w:t>
      </w:r>
      <w:proofErr w:type="spellStart"/>
      <w:r w:rsidRPr="00094838">
        <w:t>Ved-vedya</w:t>
      </w:r>
      <w:proofErr w:type="spellEnd"/>
      <w:r w:rsidRPr="00094838">
        <w:t xml:space="preserve"> which means, “One who is to be known through the Vedas.”  In the same manner, Shree Krishna describes the Supreme Entity as the </w:t>
      </w:r>
      <w:proofErr w:type="spellStart"/>
      <w:r w:rsidRPr="00094838">
        <w:t>jñeya</w:t>
      </w:r>
      <w:proofErr w:type="spellEnd"/>
      <w:r w:rsidRPr="00094838">
        <w:t xml:space="preserve"> (the object worthy of knowing), </w:t>
      </w:r>
      <w:proofErr w:type="spellStart"/>
      <w:r w:rsidRPr="00094838">
        <w:t>jñāna-gamya</w:t>
      </w:r>
      <w:proofErr w:type="spellEnd"/>
      <w:r w:rsidRPr="00094838">
        <w:t xml:space="preserve"> (the goal of all knowledge), and </w:t>
      </w:r>
      <w:proofErr w:type="spellStart"/>
      <w:r w:rsidRPr="00094838">
        <w:t>jñāna</w:t>
      </w:r>
      <w:proofErr w:type="spellEnd"/>
      <w:r w:rsidRPr="00094838">
        <w:t xml:space="preserve"> (true knowledge).</w:t>
      </w:r>
    </w:p>
    <w:p w14:paraId="34FF6FAF" w14:textId="77777777" w:rsidR="00094838" w:rsidRDefault="00094838" w:rsidP="008A238E"/>
    <w:p w14:paraId="6268C444" w14:textId="14616744" w:rsidR="004E10BC" w:rsidRPr="004E10BC" w:rsidRDefault="004E10BC" w:rsidP="00F42E5F"/>
    <w:sectPr w:rsidR="004E10BC" w:rsidRPr="004E1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7D"/>
    <w:rsid w:val="00094838"/>
    <w:rsid w:val="000E50EC"/>
    <w:rsid w:val="00132BBB"/>
    <w:rsid w:val="0017227D"/>
    <w:rsid w:val="001C5D97"/>
    <w:rsid w:val="001F407F"/>
    <w:rsid w:val="0021366B"/>
    <w:rsid w:val="002211A6"/>
    <w:rsid w:val="002515C0"/>
    <w:rsid w:val="00263575"/>
    <w:rsid w:val="003B2928"/>
    <w:rsid w:val="0044381E"/>
    <w:rsid w:val="00497EA3"/>
    <w:rsid w:val="004B73A2"/>
    <w:rsid w:val="004C6C24"/>
    <w:rsid w:val="004E061E"/>
    <w:rsid w:val="004E10BC"/>
    <w:rsid w:val="005756F9"/>
    <w:rsid w:val="006F6093"/>
    <w:rsid w:val="0077308E"/>
    <w:rsid w:val="0077401C"/>
    <w:rsid w:val="007E1F7A"/>
    <w:rsid w:val="00870221"/>
    <w:rsid w:val="008A238E"/>
    <w:rsid w:val="008F3C8B"/>
    <w:rsid w:val="00904904"/>
    <w:rsid w:val="00966723"/>
    <w:rsid w:val="00A1490A"/>
    <w:rsid w:val="00A56A58"/>
    <w:rsid w:val="00A71397"/>
    <w:rsid w:val="00AE2215"/>
    <w:rsid w:val="00AF2523"/>
    <w:rsid w:val="00B43B0D"/>
    <w:rsid w:val="00B638A1"/>
    <w:rsid w:val="00BD1536"/>
    <w:rsid w:val="00C90DBA"/>
    <w:rsid w:val="00D01C46"/>
    <w:rsid w:val="00D40D33"/>
    <w:rsid w:val="00D63D9D"/>
    <w:rsid w:val="00DB0443"/>
    <w:rsid w:val="00DF7542"/>
    <w:rsid w:val="00F10EF1"/>
    <w:rsid w:val="00F11ECC"/>
    <w:rsid w:val="00F42E5F"/>
    <w:rsid w:val="00F8328D"/>
    <w:rsid w:val="00F85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BD756C"/>
  <w15:chartTrackingRefBased/>
  <w15:docId w15:val="{9CEA93EA-A863-2C42-A824-AF686C85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2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2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227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7227D"/>
  </w:style>
  <w:style w:type="character" w:styleId="Emphasis">
    <w:name w:val="Emphasis"/>
    <w:basedOn w:val="DefaultParagraphFont"/>
    <w:uiPriority w:val="20"/>
    <w:qFormat/>
    <w:rsid w:val="001722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9885">
      <w:bodyDiv w:val="1"/>
      <w:marLeft w:val="0"/>
      <w:marRight w:val="0"/>
      <w:marTop w:val="0"/>
      <w:marBottom w:val="0"/>
      <w:divBdr>
        <w:top w:val="none" w:sz="0" w:space="0" w:color="auto"/>
        <w:left w:val="none" w:sz="0" w:space="0" w:color="auto"/>
        <w:bottom w:val="none" w:sz="0" w:space="0" w:color="auto"/>
        <w:right w:val="none" w:sz="0" w:space="0" w:color="auto"/>
      </w:divBdr>
    </w:div>
    <w:div w:id="544103500">
      <w:bodyDiv w:val="1"/>
      <w:marLeft w:val="0"/>
      <w:marRight w:val="0"/>
      <w:marTop w:val="0"/>
      <w:marBottom w:val="0"/>
      <w:divBdr>
        <w:top w:val="none" w:sz="0" w:space="0" w:color="auto"/>
        <w:left w:val="none" w:sz="0" w:space="0" w:color="auto"/>
        <w:bottom w:val="none" w:sz="0" w:space="0" w:color="auto"/>
        <w:right w:val="none" w:sz="0" w:space="0" w:color="auto"/>
      </w:divBdr>
    </w:div>
    <w:div w:id="822434600">
      <w:bodyDiv w:val="1"/>
      <w:marLeft w:val="0"/>
      <w:marRight w:val="0"/>
      <w:marTop w:val="0"/>
      <w:marBottom w:val="0"/>
      <w:divBdr>
        <w:top w:val="none" w:sz="0" w:space="0" w:color="auto"/>
        <w:left w:val="none" w:sz="0" w:space="0" w:color="auto"/>
        <w:bottom w:val="none" w:sz="0" w:space="0" w:color="auto"/>
        <w:right w:val="none" w:sz="0" w:space="0" w:color="auto"/>
      </w:divBdr>
    </w:div>
    <w:div w:id="157354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11</cp:revision>
  <dcterms:created xsi:type="dcterms:W3CDTF">2023-10-26T16:42:00Z</dcterms:created>
  <dcterms:modified xsi:type="dcterms:W3CDTF">2023-10-27T05:31:00Z</dcterms:modified>
</cp:coreProperties>
</file>