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AVP → VP Promotion Pitch: Presenter Script</w:t>
      </w:r>
    </w:p>
    <w:p>
      <w:pPr/>
      <w:r>
        <w:t xml:space="preserve">Oct 4, 2026</w:t>
      </w:r>
      <w:r>
        <w:t xml:space="preserve"> · </w:t>
      </w:r>
      <w:r>
        <w:t xml:space="preserve">@Jayashree</w:t>
      </w:r>
    </w:p>
    <w:p>
      <w:pPr>
        <w:pStyle w:val="Heading2"/>
      </w:pPr>
      <w:r>
        <w:t xml:space="preserve">How to use this script</w:t>
      </w:r>
    </w:p>
    <w:p>
      <w:pPr/>
      <w:r>
        <w:t xml:space="preserve">This is the spoken pitch for the 14-slide deck, written to run about 45 minutes and leave 10–15 minutes for questions. It is written in the first person to be spoken, not read; learn the structure and the key lines, then say it in your own words.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Block</w:t>
            </w:r>
          </w:p>
        </w:tc>
        <w:tc>
          <w:tcPr>
            <w:tcW w:w="2340" w:type="dxa"/>
            <w:shd w:val="clear" w:color="auto" w:fill="F2F2F2"/>
          </w:tcPr>
          <w:p>
            <w:pPr/>
            <w:r>
              <w:t xml:space="preserve">Slides</w:t>
            </w:r>
          </w:p>
        </w:tc>
        <w:tc>
          <w:tcPr>
            <w:tcW w:w="2340" w:type="dxa"/>
            <w:shd w:val="clear" w:color="auto" w:fill="F2F2F2"/>
          </w:tcPr>
          <w:p>
            <w:pPr/>
            <w:r>
              <w:t xml:space="preserve">Target time</w:t>
            </w:r>
          </w:p>
        </w:tc>
        <w:tc>
          <w:tcPr>
            <w:tcW w:w="2340" w:type="dxa"/>
            <w:shd w:val="clear" w:color="auto" w:fill="F2F2F2"/>
          </w:tcPr>
          <w:p>
            <w:pPr/>
            <w:r>
              <w:t xml:space="preserve">Running clock</w:t>
            </w:r>
          </w:p>
        </w:tc>
      </w:tr>
      <w:tr>
        <w:tc>
          <w:tcPr>
            <w:tcW w:w="2340" w:type="dxa"/>
          </w:tcPr>
          <w:p>
            <w:pPr/>
            <w:r>
              <w:t xml:space="preserve">Opening</w:t>
            </w:r>
          </w:p>
        </w:tc>
        <w:tc>
          <w:tcPr>
            <w:tcW w:w="2340" w:type="dxa"/>
          </w:tcPr>
          <w:p>
            <w:pPr/>
            <w:r>
              <w:t xml:space="preserve">1–3</w:t>
            </w:r>
          </w:p>
        </w:tc>
        <w:tc>
          <w:tcPr>
            <w:tcW w:w="2340" w:type="dxa"/>
          </w:tcPr>
          <w:p>
            <w:pPr/>
            <w:r>
              <w:t xml:space="preserve">5 min</w:t>
            </w:r>
          </w:p>
        </w:tc>
        <w:tc>
          <w:tcPr>
            <w:tcW w:w="2340" w:type="dxa"/>
          </w:tcPr>
          <w:p>
            <w:pPr/>
            <w:r>
              <w:t xml:space="preserve">0:05</w:t>
            </w:r>
          </w:p>
        </w:tc>
      </w:tr>
      <w:tr>
        <w:tc>
          <w:tcPr>
            <w:tcW w:w="2340" w:type="dxa"/>
          </w:tcPr>
          <w:p>
            <w:pPr/>
            <w:r>
              <w:t xml:space="preserve">Thinks (L4)</w:t>
            </w:r>
          </w:p>
        </w:tc>
        <w:tc>
          <w:tcPr>
            <w:tcW w:w="2340" w:type="dxa"/>
          </w:tcPr>
          <w:p>
            <w:pPr/>
            <w:r>
              <w:t xml:space="preserve">4</w:t>
            </w:r>
          </w:p>
        </w:tc>
        <w:tc>
          <w:tcPr>
            <w:tcW w:w="2340" w:type="dxa"/>
          </w:tcPr>
          <w:p>
            <w:pPr/>
            <w:r>
              <w:t xml:space="preserve">6 min</w:t>
            </w:r>
          </w:p>
        </w:tc>
        <w:tc>
          <w:tcPr>
            <w:tcW w:w="2340" w:type="dxa"/>
          </w:tcPr>
          <w:p>
            <w:pPr/>
            <w:r>
              <w:t xml:space="preserve">0:11</w:t>
            </w:r>
          </w:p>
        </w:tc>
      </w:tr>
      <w:tr>
        <w:tc>
          <w:tcPr>
            <w:tcW w:w="2340" w:type="dxa"/>
          </w:tcPr>
          <w:p>
            <w:pPr/>
            <w:r>
              <w:t xml:space="preserve">Designs</w:t>
            </w:r>
          </w:p>
        </w:tc>
        <w:tc>
          <w:tcPr>
            <w:tcW w:w="2340" w:type="dxa"/>
          </w:tcPr>
          <w:p>
            <w:pPr/>
            <w:r>
              <w:t xml:space="preserve">5</w:t>
            </w:r>
          </w:p>
        </w:tc>
        <w:tc>
          <w:tcPr>
            <w:tcW w:w="2340" w:type="dxa"/>
          </w:tcPr>
          <w:p>
            <w:pPr/>
            <w:r>
              <w:t xml:space="preserve">4 min</w:t>
            </w:r>
          </w:p>
        </w:tc>
        <w:tc>
          <w:tcPr>
            <w:tcW w:w="2340" w:type="dxa"/>
          </w:tcPr>
          <w:p>
            <w:pPr/>
            <w:r>
              <w:t xml:space="preserve">0:15</w:t>
            </w:r>
          </w:p>
        </w:tc>
      </w:tr>
      <w:tr>
        <w:tc>
          <w:tcPr>
            <w:tcW w:w="2340" w:type="dxa"/>
          </w:tcPr>
          <w:p>
            <w:pPr/>
            <w:r>
              <w:t xml:space="preserve">Controls</w:t>
            </w:r>
          </w:p>
        </w:tc>
        <w:tc>
          <w:tcPr>
            <w:tcW w:w="2340" w:type="dxa"/>
          </w:tcPr>
          <w:p>
            <w:pPr/>
            <w:r>
              <w:t xml:space="preserve">6</w:t>
            </w:r>
          </w:p>
        </w:tc>
        <w:tc>
          <w:tcPr>
            <w:tcW w:w="2340" w:type="dxa"/>
          </w:tcPr>
          <w:p>
            <w:pPr/>
            <w:r>
              <w:t xml:space="preserve">3 min</w:t>
            </w:r>
          </w:p>
        </w:tc>
        <w:tc>
          <w:tcPr>
            <w:tcW w:w="2340" w:type="dxa"/>
          </w:tcPr>
          <w:p>
            <w:pPr/>
            <w:r>
              <w:t xml:space="preserve">0:18</w:t>
            </w:r>
          </w:p>
        </w:tc>
      </w:tr>
      <w:tr>
        <w:tc>
          <w:tcPr>
            <w:tcW w:w="2340" w:type="dxa"/>
          </w:tcPr>
          <w:p>
            <w:pPr/>
            <w:r>
              <w:t xml:space="preserve">Delivers (L4)</w:t>
            </w:r>
          </w:p>
        </w:tc>
        <w:tc>
          <w:tcPr>
            <w:tcW w:w="2340" w:type="dxa"/>
          </w:tcPr>
          <w:p>
            <w:pPr/>
            <w:r>
              <w:t xml:space="preserve">7</w:t>
            </w:r>
          </w:p>
        </w:tc>
        <w:tc>
          <w:tcPr>
            <w:tcW w:w="2340" w:type="dxa"/>
          </w:tcPr>
          <w:p>
            <w:pPr/>
            <w:r>
              <w:t xml:space="preserve">7 min</w:t>
            </w:r>
          </w:p>
        </w:tc>
        <w:tc>
          <w:tcPr>
            <w:tcW w:w="2340" w:type="dxa"/>
          </w:tcPr>
          <w:p>
            <w:pPr/>
            <w:r>
              <w:t xml:space="preserve">0:25</w:t>
            </w:r>
          </w:p>
        </w:tc>
      </w:tr>
      <w:tr>
        <w:tc>
          <w:tcPr>
            <w:tcW w:w="2340" w:type="dxa"/>
          </w:tcPr>
          <w:p>
            <w:pPr/>
            <w:r>
              <w:t xml:space="preserve">Operates</w:t>
            </w:r>
          </w:p>
        </w:tc>
        <w:tc>
          <w:tcPr>
            <w:tcW w:w="2340" w:type="dxa"/>
          </w:tcPr>
          <w:p>
            <w:pPr/>
            <w:r>
              <w:t xml:space="preserve">8</w:t>
            </w:r>
          </w:p>
        </w:tc>
        <w:tc>
          <w:tcPr>
            <w:tcW w:w="2340" w:type="dxa"/>
          </w:tcPr>
          <w:p>
            <w:pPr/>
            <w:r>
              <w:t xml:space="preserve">5 min</w:t>
            </w:r>
          </w:p>
        </w:tc>
        <w:tc>
          <w:tcPr>
            <w:tcW w:w="2340" w:type="dxa"/>
          </w:tcPr>
          <w:p>
            <w:pPr/>
            <w:r>
              <w:t xml:space="preserve">0:30</w:t>
            </w:r>
          </w:p>
        </w:tc>
      </w:tr>
      <w:tr>
        <w:tc>
          <w:tcPr>
            <w:tcW w:w="2340" w:type="dxa"/>
          </w:tcPr>
          <w:p>
            <w:pPr/>
            <w:r>
              <w:t xml:space="preserve">Achieves</w:t>
            </w:r>
          </w:p>
        </w:tc>
        <w:tc>
          <w:tcPr>
            <w:tcW w:w="2340" w:type="dxa"/>
          </w:tcPr>
          <w:p>
            <w:pPr/>
            <w:r>
              <w:t xml:space="preserve">9</w:t>
            </w:r>
          </w:p>
        </w:tc>
        <w:tc>
          <w:tcPr>
            <w:tcW w:w="2340" w:type="dxa"/>
          </w:tcPr>
          <w:p>
            <w:pPr/>
            <w:r>
              <w:t xml:space="preserve">4 min</w:t>
            </w:r>
          </w:p>
        </w:tc>
        <w:tc>
          <w:tcPr>
            <w:tcW w:w="2340" w:type="dxa"/>
          </w:tcPr>
          <w:p>
            <w:pPr/>
            <w:r>
              <w:t xml:space="preserve">0:34</w:t>
            </w:r>
          </w:p>
        </w:tc>
      </w:tr>
      <w:tr>
        <w:tc>
          <w:tcPr>
            <w:tcW w:w="2340" w:type="dxa"/>
          </w:tcPr>
          <w:p>
            <w:pPr/>
            <w:r>
              <w:t xml:space="preserve">Engages</w:t>
            </w:r>
          </w:p>
        </w:tc>
        <w:tc>
          <w:tcPr>
            <w:tcW w:w="2340" w:type="dxa"/>
          </w:tcPr>
          <w:p>
            <w:pPr/>
            <w:r>
              <w:t xml:space="preserve">10</w:t>
            </w:r>
          </w:p>
        </w:tc>
        <w:tc>
          <w:tcPr>
            <w:tcW w:w="2340" w:type="dxa"/>
          </w:tcPr>
          <w:p>
            <w:pPr/>
            <w:r>
              <w:t xml:space="preserve">4 min</w:t>
            </w:r>
          </w:p>
        </w:tc>
        <w:tc>
          <w:tcPr>
            <w:tcW w:w="2340" w:type="dxa"/>
          </w:tcPr>
          <w:p>
            <w:pPr/>
            <w:r>
              <w:t xml:space="preserve">0:38</w:t>
            </w:r>
          </w:p>
        </w:tc>
      </w:tr>
      <w:tr>
        <w:tc>
          <w:tcPr>
            <w:tcW w:w="2340" w:type="dxa"/>
          </w:tcPr>
          <w:p>
            <w:pPr/>
            <w:r>
              <w:t xml:space="preserve">Influences</w:t>
            </w:r>
          </w:p>
        </w:tc>
        <w:tc>
          <w:tcPr>
            <w:tcW w:w="2340" w:type="dxa"/>
          </w:tcPr>
          <w:p>
            <w:pPr/>
            <w:r>
              <w:t xml:space="preserve">11</w:t>
            </w:r>
          </w:p>
        </w:tc>
        <w:tc>
          <w:tcPr>
            <w:tcW w:w="2340" w:type="dxa"/>
          </w:tcPr>
          <w:p>
            <w:pPr/>
            <w:r>
              <w:t xml:space="preserve">3 min</w:t>
            </w:r>
          </w:p>
        </w:tc>
        <w:tc>
          <w:tcPr>
            <w:tcW w:w="2340" w:type="dxa"/>
          </w:tcPr>
          <w:p>
            <w:pPr/>
            <w:r>
              <w:t xml:space="preserve">0:41</w:t>
            </w:r>
          </w:p>
        </w:tc>
      </w:tr>
      <w:tr>
        <w:tc>
          <w:tcPr>
            <w:tcW w:w="2340" w:type="dxa"/>
          </w:tcPr>
          <w:p>
            <w:pPr/>
            <w:r>
              <w:t xml:space="preserve">Summary and close</w:t>
            </w:r>
          </w:p>
        </w:tc>
        <w:tc>
          <w:tcPr>
            <w:tcW w:w="2340" w:type="dxa"/>
          </w:tcPr>
          <w:p>
            <w:pPr/>
            <w:r>
              <w:t xml:space="preserve">12–13</w:t>
            </w:r>
          </w:p>
        </w:tc>
        <w:tc>
          <w:tcPr>
            <w:tcW w:w="2340" w:type="dxa"/>
          </w:tcPr>
          <w:p>
            <w:pPr/>
            <w:r>
              <w:t xml:space="preserve">4 min</w:t>
            </w:r>
          </w:p>
        </w:tc>
        <w:tc>
          <w:tcPr>
            <w:tcW w:w="2340" w:type="dxa"/>
          </w:tcPr>
          <w:p>
            <w:pPr/>
            <w:r>
              <w:t xml:space="preserve">0:45</w:t>
            </w:r>
          </w:p>
        </w:tc>
      </w:tr>
      <w:tr>
        <w:tc>
          <w:tcPr>
            <w:tcW w:w="2340" w:type="dxa"/>
          </w:tcPr>
          <w:p>
            <w:pPr/>
            <w:r>
              <w:t xml:space="preserve">Questions</w:t>
            </w:r>
          </w:p>
        </w:tc>
        <w:tc>
          <w:tcPr>
            <w:tcW w:w="2340" w:type="dxa"/>
          </w:tcPr>
          <w:p>
            <w:pPr/>
            <w:r>
              <w:t xml:space="preserve">14 (if probed)</w:t>
            </w:r>
          </w:p>
        </w:tc>
        <w:tc>
          <w:tcPr>
            <w:tcW w:w="2340" w:type="dxa"/>
          </w:tcPr>
          <w:p>
            <w:pPr/>
            <w:r>
              <w:t xml:space="preserve">10–15 min</w:t>
            </w:r>
          </w:p>
        </w:tc>
        <w:tc>
          <w:tcPr>
            <w:tcW w:w="2340" w:type="dxa"/>
          </w:tcPr>
          <w:p>
            <w:pPr/>
            <w:r>
              <w:t xml:space="preserve">0:60</w:t>
            </w:r>
          </w:p>
        </w:tc>
      </w:tr>
    </w:tbl>
    <w:p>
      <w:pPr>
        <w:pStyle w:val="ListParagraph"/>
        <w:numPr>
          <w:ilvl w:val="0"/>
          <w:numId w:val="2"/>
        </w:numPr>
      </w:pPr>
      <w:r>
        <w:rPr>
          <w:b/>
        </w:rPr>
        <w:t xml:space="preserve">Pace:</w:t>
      </w:r>
      <w:r>
        <w:t xml:space="preserve"> about 130 words a minute. If you are behind at 0:25 (end of Delivers), shorten Operates and Engages, never Thinks or Delivers.</w:t>
      </w:r>
    </w:p>
    <w:p>
      <w:pPr>
        <w:pStyle w:val="ListParagraph"/>
        <w:numPr>
          <w:ilvl w:val="0"/>
          <w:numId w:val="2"/>
        </w:numPr>
      </w:pPr>
      <w:r>
        <w:rPr>
          <w:b/>
        </w:rPr>
        <w:t xml:space="preserve">Lines in bold</w:t>
      </w:r>
      <w:r>
        <w:t xml:space="preserve"> are the ones to land word for word.</w:t>
      </w:r>
    </w:p>
    <w:p>
      <w:pPr>
        <w:pStyle w:val="ListParagraph"/>
        <w:numPr>
          <w:ilvl w:val="0"/>
          <w:numId w:val="2"/>
        </w:numPr>
      </w:pPr>
      <w:r>
        <w:rPr>
          <w:b/>
        </w:rPr>
        <w:t xml:space="preserve">[Square brackets]</w:t>
      </w:r>
      <w:r>
        <w:t xml:space="preserve"> are placeholders you must fill with your own specifics before the interview.</w:t>
      </w:r>
    </w:p>
    <w:p>
      <w:pPr>
        <w:pStyle w:val="ListParagraph"/>
        <w:numPr>
          <w:ilvl w:val="0"/>
          <w:numId w:val="2"/>
        </w:numPr>
      </w:pPr>
      <w:r>
        <w:t xml:space="preserve">Every achievement is spoken under one parameter only. Do not borrow an example from another slide when answering a question; use the backup bank in the last section.</w:t>
      </w:r>
    </w:p>
    <w:p>
      <w:pPr>
        <w:pStyle w:val="Heading2"/>
      </w:pPr>
      <w:r>
        <w:t xml:space="preserve">Opening (slides 1–3, 5 minutes)</w:t>
      </w:r>
    </w:p>
    <w:p>
      <w:pPr>
        <w:pStyle w:val="Heading3"/>
      </w:pPr>
      <w:r>
        <w:t xml:space="preserve">Slide 1 — Title (1 min)</w:t>
      </w:r>
    </w:p>
    <w:p>
      <w:pPr/>
      <w:r>
        <w:t xml:space="preserve">Good [morning/afternoon], and thank you for your time today.</w:t>
      </w:r>
    </w:p>
    <w:p>
      <w:pPr/>
      <w:r>
        <w:t xml:space="preserve">I am [Name], Assistant Vice President and Engineering Team Lead for the Fabric platform. Over the next 45 minutes I will set out my case for promotion to Vice President, structured directly against the ECDF framework. I will keep the slides to time so that we have 10 to 15 minutes for your questions and any deep dives you want to take.</w:t>
      </w:r>
    </w:p>
    <w:p>
      <w:pPr>
        <w:pStyle w:val="Heading3"/>
      </w:pPr>
      <w:r>
        <w:t xml:space="preserve">Slide 2 — The assessment framework (2 min)</w:t>
      </w:r>
    </w:p>
    <w:p>
      <w:pPr/>
      <w:r>
        <w:t xml:space="preserve">The framework has eight parameters. For the 2026/27 nomination, the required level is </w:t>
      </w:r>
      <w:r>
        <w:rPr>
          <w:b/>
        </w:rPr>
        <w:t xml:space="preserve">Level 4, Expert, in Thinks and Delivers</w:t>
      </w:r>
      <w:r>
        <w:t xml:space="preserve">, and </w:t>
      </w:r>
      <w:r>
        <w:rPr>
          <w:b/>
        </w:rPr>
        <w:t xml:space="preserve">Level 3, Skilled, in the other six</w:t>
      </w:r>
      <w:r>
        <w:t xml:space="preserve">: Designs, Controls, Operates, Achieves, Engages and Influences.</w:t>
      </w:r>
    </w:p>
    <w:p>
      <w:pPr/>
      <w:r>
        <w:t xml:space="preserve">I want to be precise about what I am claiming. I am not claiming the full Lead Engineer Level 4 profile across all eight. My case is Expert-level behaviour in the two critical dimensions, strategic thinking and expert technical delivery, and solid Skilled-level breadth across the remaining six.</w:t>
      </w:r>
    </w:p>
    <w:p>
      <w:pPr/>
      <w:r>
        <w:t xml:space="preserve">The slides follow this grid in order, one parameter per slide. I have applied one rule throughout: </w:t>
      </w:r>
      <w:r>
        <w:rPr>
          <w:b/>
        </w:rPr>
        <w:t xml:space="preserve">each achievement is evidenced under exactly one parameter.</w:t>
      </w:r>
      <w:r>
        <w:t xml:space="preserve"> Where two pieces of work are related, I will tell you where the boundary sits. I have further examples in reserve if you want to probe any parameter.</w:t>
      </w:r>
    </w:p>
    <w:p>
      <w:pPr>
        <w:pStyle w:val="Heading3"/>
      </w:pPr>
      <w:r>
        <w:t xml:space="preserve">Slide 3 — My VP transition (2 min)</w:t>
      </w:r>
    </w:p>
    <w:p>
      <w:pPr/>
      <w:r>
        <w:t xml:space="preserve">Before the evidence, the story behind it.</w:t>
      </w:r>
    </w:p>
    <w:p>
      <w:pPr/>
      <w:r>
        <w:t xml:space="preserve">As an AVP, I have always solved difficult problems at team level, delivered what was asked, run systems reliably and worked closely with my team. That is strong execution, and it is what got me here.</w:t>
      </w:r>
    </w:p>
    <w:p>
      <w:pPr/>
      <w:r>
        <w:t xml:space="preserve">What has changed over the last period is the scope and the nature of my impact. I now identify systemic risks before they become incidents. I challenge assumptions that have been in place for years. When there is a technical blocker nobody else has cracked, I personally go and solve it. I connect the engineering to the business outcome it unlocks. I build capabilities and processes that work without me. And my influence now reaches beyond my immediate team.</w:t>
      </w:r>
    </w:p>
    <w:p>
      <w:pPr/>
      <w:r>
        <w:rPr>
          <w:b/>
        </w:rPr>
        <w:t xml:space="preserve">The next eight slides evidence that shift, one parameter at a time. For each example I will be clear about what the organization did and what I personally did.</w:t>
      </w:r>
    </w:p>
    <w:p>
      <w:pPr>
        <w:pStyle w:val="Heading2"/>
      </w:pPr>
      <w:r>
        <w:t xml:space="preserve">Thinks and Designs (slides 4–5, 10 minutes)</w:t>
      </w:r>
    </w:p>
    <w:p>
      <w:pPr>
        <w:pStyle w:val="Heading3"/>
      </w:pPr>
      <w:r>
        <w:t xml:space="preserve">Slide 4 — THINKS, Level 4 (6 min)</w:t>
      </w:r>
    </w:p>
    <w:p>
      <w:pPr/>
      <w:r>
        <w:rPr>
          <w:b/>
        </w:rPr>
        <w:t xml:space="preserve">Thinks is where I want to show you how I look at problems differently now: at the level of the whole platform, not my own backlog.</w:t>
      </w:r>
      <w:r>
        <w:t xml:space="preserve"> I have two examples.</w:t>
      </w:r>
    </w:p>
    <w:p>
      <w:pPr/>
      <w:r>
        <w:rPr>
          <w:b/>
        </w:rPr>
        <w:t xml:space="preserve">1.1 — ACM architectural segregation.</w:t>
      </w:r>
      <w:r>
        <w:t xml:space="preserve"> When I looked at how our Fabric estate was controlled, one ACM Hub was managing Dev, UAT and Production together. That had been the model for a long time, and it worked day to day. But I saw it as an architectural risk to the whole estate, not a local configuration issue. With a single shared control plane, a change intended for non-production could reach production, across all 36 Fabric clusters.</w:t>
      </w:r>
    </w:p>
    <w:p>
      <w:pPr/>
      <w:r>
        <w:t xml:space="preserve">So I challenged the assumption that one control plane for every environment was an acceptable operating model. I initiated the segregation. I designed and deployed separate ACM-Dev and ACM-UAT hubs. Before asking anyone to commit, I proved the approach through a proof of concept in Engineering Test. I then took the strategy and the PoC results to Business, Product, Operations, Customer Success and Architecture, because each of them had a different stake: stability, delivery speed, operability, client impact and alignment with the target architecture. Once they were aligned, I led the end-to-end pilot cluster migration.</w:t>
      </w:r>
    </w:p>
    <w:p>
      <w:pPr/>
      <w:r>
        <w:t xml:space="preserve">The outcome: a critical operational and stability risk to production removed across all 36 clusters. The evidence is in Jira, the strategy deck, stakeholder emails, the CR details and the Confluence pilot migration documentation.</w:t>
      </w:r>
    </w:p>
    <w:p>
      <w:pPr/>
      <w:r>
        <w:t xml:space="preserve">One boundary: what I am presenting here is the strategic decision to segregate. The technical topology and branching design behind it is evidence for Designs, on the next slide.</w:t>
      </w:r>
    </w:p>
    <w:p>
      <w:pPr/>
      <w:r>
        <w:rPr>
          <w:b/>
        </w:rPr>
        <w:t xml:space="preserve">1.2 — ACM policy reconcile and platform standardization.</w:t>
      </w:r>
      <w:r>
        <w:t xml:space="preserve"> On ACM-Prod we had more than 400 active policies, with drift, configuration clutter and open non-compliance findings. The easy answer was a one-off cleanup. My view was that a cleanup alone would not hold: as long as policies were managed locally, outside a governed workflow, the drift would come back.</w:t>
      </w:r>
    </w:p>
    <w:p>
      <w:pPr/>
      <w:r>
        <w:t xml:space="preserve">So I led the cleanup of the 400-plus policies. I audited, reviewed and remediated more than 70 non-compliant or unused policies, removed the unused and disabled ones, and, critically, migrated the locally managed policies into the ArgoCD GitOps workflow so that every future change goes through code. I also consolidated the Trident storage policies and cleaned up cluster-specific project configuration.</w:t>
      </w:r>
    </w:p>
    <w:p>
      <w:pPr/>
      <w:r>
        <w:t xml:space="preserve">The result: platform stability restored, drift reduced and security compliance improved across the 36 managed clusters. Evidence: Jira, sprint planning, stakeholder emails and the GitOps pull requests.</w:t>
      </w:r>
    </w:p>
    <w:p>
      <w:pPr/>
      <w:r>
        <w:rPr>
          <w:b/>
        </w:rPr>
        <w:t xml:space="preserve">Why this is Level 4: I brought together five different stakeholder perspectives into one long-term control-plane model, I went after the root cause rather than the symptom, and the impact is divisional, not team-level.</w:t>
      </w:r>
    </w:p>
    <w:p>
      <w:pPr>
        <w:pStyle w:val="Heading3"/>
      </w:pPr>
      <w:r>
        <w:t xml:space="preserve">Slide 5 — DESIGNS, Level 3 (4 min)</w:t>
      </w:r>
    </w:p>
    <w:p>
      <w:pPr/>
      <w:r>
        <w:t xml:space="preserve">Designs is about how I turn complex requirements into architectures that are secure and scale. Four examples.</w:t>
      </w:r>
    </w:p>
    <w:p>
      <w:pPr/>
      <w:r>
        <w:rPr>
          <w:b/>
        </w:rPr>
        <w:t xml:space="preserve">2.1 — Non-production ACM Hub architecture.</w:t>
      </w:r>
      <w:r>
        <w:t xml:space="preserve"> Having made the case to segregate, I produced the technical design. I designed the evolved three-hub model, ACM-Dev to UAT to Prod, the code-promotion branching strategy between them, and the updated policy implementation workflow across the hub clusters. I presented it to my Team Lead and the Architect, and it was approved. The result is a secure, segregated control plane and a standard code-promotion path across the cluster suite.</w:t>
      </w:r>
    </w:p>
    <w:p>
      <w:pPr/>
      <w:r>
        <w:rPr>
          <w:b/>
        </w:rPr>
        <w:t xml:space="preserve">2.2 — Multi-repository Fabric Landing Zone.</w:t>
      </w:r>
      <w:r>
        <w:t xml:space="preserve"> I designed a multi-repo codebase that physically separates Engineering Test, client-facing and Management configuration, so core configuration cannot drift by accident. I presented the design to Business, Product, Operations, Customer Success and Architecture. It reduced configuration drift and gave us a standard Landing Zone operating model.</w:t>
      </w:r>
    </w:p>
    <w:p>
      <w:pPr/>
      <w:r>
        <w:rPr>
          <w:b/>
        </w:rPr>
        <w:t xml:space="preserve">2.3 — Fabric ADR governance.</w:t>
      </w:r>
      <w:r>
        <w:t xml:space="preserve"> I updated the Fabric architecture decision records and set mandatory technical compliance patterns that my team and peer teams now design against. This is how a good design becomes a team standard rather than a one-off.</w:t>
      </w:r>
    </w:p>
    <w:p>
      <w:pPr/>
      <w:r>
        <w:rPr>
          <w:b/>
        </w:rPr>
        <w:t xml:space="preserve">2.4 — Cloud-native hackathon prototype.</w:t>
      </w:r>
      <w:r>
        <w:t xml:space="preserve"> For the Global DB Hackathon I designed and integrated a multi-component architecture using Cloud Run, secure APIs and modern databases. It won Best Innovative Idea, and it showed that serverless components can be used quickly and safely.</w:t>
      </w:r>
    </w:p>
    <w:p>
      <w:pPr/>
      <w:r>
        <w:rPr>
          <w:b/>
        </w:rPr>
        <w:t xml:space="preserve">Why this meets Level 3: I lead complex designs end to end, weighing architecture, non-functional requirements, security and user needs, and I raise design practice across teams through the ADRs.</w:t>
      </w:r>
    </w:p>
    <w:p>
      <w:pPr>
        <w:pStyle w:val="Heading2"/>
      </w:pPr>
      <w:r>
        <w:t xml:space="preserve">Controls and Delivers (slides 6–7, 10 minutes)</w:t>
      </w:r>
    </w:p>
    <w:p>
      <w:pPr>
        <w:pStyle w:val="Heading3"/>
      </w:pPr>
      <w:r>
        <w:t xml:space="preserve">Slide 6 — CONTROLS, Level 3 (3 min)</w:t>
      </w:r>
    </w:p>
    <w:p>
      <w:pPr/>
      <w:r>
        <w:t xml:space="preserve">Controls is about building security and risk mitigation into the platform itself, rather than relying on people to follow a process. Everything on this slide is completed work.</w:t>
      </w:r>
    </w:p>
    <w:p>
      <w:pPr/>
      <w:r>
        <w:rPr>
          <w:b/>
        </w:rPr>
        <w:t xml:space="preserve">3.2 — CyberArk privileged SSH access.</w:t>
      </w:r>
      <w:r>
        <w:t xml:space="preserve"> This is my strongest control. Access to Fabric cluster nodes relied on shared master root private keys. That is a high-severity credential-misuse risk, and it meant we could not say which individual did what. I deployed the end-to-end CyberArk SSH integration for the Fabric nodes: individual authentication, temporary privilege elevation only when needed, and static root private keys removed. I also wrote the Operations onboarding guides so the new model was adopted. The misuse risk is gone, and we now have a full auditable access trail.</w:t>
      </w:r>
    </w:p>
    <w:p>
      <w:pPr/>
      <w:r>
        <w:rPr>
          <w:b/>
        </w:rPr>
        <w:t xml:space="preserve">3.1 — Automated Credential Monitoring remediation.</w:t>
      </w:r>
      <w:r>
        <w:t xml:space="preserve"> To avoid confusion, ACM here means Automated Credential Monitoring, not the cluster management hub. As owner of the PaaS Confluence space, I remediated and attested the findings, and because cleanup alone does not stop recurrence, I ran regular coaching sessions so that credentials stop entering Confluence, Jira or code repositories in the first place.</w:t>
      </w:r>
    </w:p>
    <w:p>
      <w:pPr/>
      <w:r>
        <w:rPr>
          <w:b/>
        </w:rPr>
        <w:t xml:space="preserve">3.3 — Tanium security agent PoC.</w:t>
      </w:r>
      <w:r>
        <w:t xml:space="preserve"> Working with the external Tanium security team, I researched, packaged and tested their vulnerability-compliance agent as a containerised workload on Fabric, and demonstrated that it runs. That PoC is complete and documented.</w:t>
      </w:r>
    </w:p>
    <w:p>
      <w:pPr/>
      <w:r>
        <w:rPr>
          <w:b/>
        </w:rPr>
        <w:t xml:space="preserve">Why this meets Level 3: I assess the risk up front and design the control into the solution, so it protects us without depending on anyone remembering to do the right thing.</w:t>
      </w:r>
    </w:p>
    <w:p>
      <w:pPr>
        <w:pStyle w:val="Heading3"/>
      </w:pPr>
      <w:r>
        <w:t xml:space="preserve">Slide 7 — DELIVERS, Level 4 (7 min)</w:t>
      </w:r>
    </w:p>
    <w:p>
      <w:pPr/>
      <w:r>
        <w:rPr>
          <w:b/>
        </w:rPr>
        <w:t xml:space="preserve">This is the slide where I want you to see what I personally engineer. Not what I coordinated: what I diagnosed and built with my own hands.</w:t>
      </w:r>
    </w:p>
    <w:p>
      <w:pPr/>
      <w:r>
        <w:rPr>
          <w:b/>
        </w:rPr>
        <w:t xml:space="preserve">4.2 — Bafir payment application.</w:t>
      </w:r>
      <w:r>
        <w:t xml:space="preserve"> The Bafir payment application had been dropping network transactions for around five years. It affected roughly 1% of transaction volume, on a payments pipeline that clients depend on. [Optional: one sentence on why it had stayed unresolved, in your own words.]</w:t>
      </w:r>
    </w:p>
    <w:p>
      <w:pPr/>
      <w:r>
        <w:t xml:space="preserve">I took the whole path end to end myself: application code, then the container pods, node routing, the firewalls, and the destination server. I ran packet captures with tcpdump on the source pods and on the nodes, to see the traffic at each hop. There were two network routes, so I compared how the firewalls behaved on each. From that I built an end-to-end analysis, submitted it to Bafir, Network and Fabric leadership, and recommended that the application implement connection pooling.</w:t>
      </w:r>
    </w:p>
    <w:p>
      <w:pPr/>
      <w:r>
        <w:t xml:space="preserve">The recommendation was implemented and the issue was resolved. A problem that had been open for five years was closed, client transaction pipelines were protected and payment-processing velocity was restored. The evidence is the packet analysis, the recommendation email chain and the appreciation from Fabric and Network leadership.</w:t>
      </w:r>
    </w:p>
    <w:p>
      <w:pPr/>
      <w:r>
        <w:rPr>
          <w:b/>
        </w:rPr>
        <w:t xml:space="preserve">What made the difference was not seniority. It was being willing to go to packet level across every layer, including the ones that were not mine.</w:t>
      </w:r>
    </w:p>
    <w:p>
      <w:pPr/>
      <w:r>
        <w:t xml:space="preserve">Two more examples, more briefly.</w:t>
      </w:r>
    </w:p>
    <w:p>
      <w:pPr/>
      <w:r>
        <w:rPr>
          <w:b/>
        </w:rPr>
        <w:t xml:space="preserve">4.1 — India Payments.</w:t>
      </w:r>
      <w:r>
        <w:t xml:space="preserve"> A regulatory-mandated delivery with a compressed timeline, where I was the sole lead engineer. I cleared the infrastructure and access bottlenecks, managed the prerequisite environments, and personally executed prerequisites, deployment and post-build checks for Dev, UAT and Production, then transitioned the environments to Operations. We kept compliance with the localized data-routing law and payment processing ran without interruption.</w:t>
      </w:r>
    </w:p>
    <w:p>
      <w:pPr/>
      <w:r>
        <w:rPr>
          <w:b/>
        </w:rPr>
        <w:t xml:space="preserve">4.3 — NPA4 Landing Zone migration.</w:t>
      </w:r>
      <w:r>
        <w:t xml:space="preserve"> A critical migration under a tight regulatory deadline. I did the hands-on execution, resolved the critical blocking errors, engineered safe rollback plans, and worked with CPT SRE and Security to obtain the policy exceptions we needed. The Landing Zone changes went in on time with no platform downtime, avoiding operational risk for major clients.</w:t>
      </w:r>
    </w:p>
    <w:p>
      <w:pPr/>
      <w:r>
        <w:rPr>
          <w:b/>
        </w:rPr>
        <w:t xml:space="preserve">Why this is Level 4: I act as the technical subject-matter expert across application, container, network and firewall layers, and I lead delivery on regulatory-critical work. This is my own engineering, and it has organization-level impact.</w:t>
      </w:r>
    </w:p>
    <w:p>
      <w:pPr>
        <w:pStyle w:val="Heading2"/>
      </w:pPr>
      <w:r>
        <w:t xml:space="preserve">Operates and Achieves (slides 8–9, 9 minutes)</w:t>
      </w:r>
    </w:p>
    <w:p>
      <w:pPr>
        <w:pStyle w:val="Heading3"/>
      </w:pPr>
      <w:r>
        <w:t xml:space="preserve">Slide 8 — OPERATES, Level 3 (5 min)</w:t>
      </w:r>
    </w:p>
    <w:p>
      <w:pPr/>
      <w:r>
        <w:t xml:space="preserve">Operates has two halves: how I restore service under pressure, and what I do afterwards so it does not happen again.</w:t>
      </w:r>
    </w:p>
    <w:p>
      <w:pPr/>
      <w:r>
        <w:rPr>
          <w:b/>
        </w:rPr>
        <w:t xml:space="preserve">Restore.</w:t>
      </w:r>
      <w:r>
        <w:t xml:space="preserve"> Three major incidents I owned from root cause to resolution.</w:t>
      </w:r>
    </w:p>
    <w:p>
      <w:pPr/>
      <w:r>
        <w:rPr>
          <w:b/>
        </w:rPr>
        <w:t xml:space="preserve">5.1 — Artifactory secrets outage, P1.</w:t>
      </w:r>
      <w:r>
        <w:t xml:space="preserve"> During a secret-management failure, the first assumption was that the platform was at fault. I disproved the platform-level faults, isolated the root cause to application secrets broken by an upstream Artifactory update, and coordinated the recovery. Access to core platform services was restored for more than 50 production-critical applications.</w:t>
      </w:r>
    </w:p>
    <w:p>
      <w:pPr/>
      <w:r>
        <w:rPr>
          <w:b/>
        </w:rPr>
        <w:t xml:space="preserve">5.2 — Emergency production cluster redeployment.</w:t>
      </w:r>
      <w:r>
        <w:t xml:space="preserve"> After datastore corruption on a critical production cluster, I was the engineering technical lead for the full redeployment. I orchestrated the engineering team and the wider stakeholders, and we had the cluster operationally ready within two days, which enabled tenants to fail back from DR.</w:t>
      </w:r>
    </w:p>
    <w:p>
      <w:pPr/>
      <w:r>
        <w:rPr>
          <w:b/>
        </w:rPr>
        <w:t xml:space="preserve">5.3 — Federal Reserve event.</w:t>
      </w:r>
      <w:r>
        <w:t xml:space="preserve"> During a high-visibility Federal Reserve announcement, with high market volumes, we had a platform P1. I diagnosed and mitigated it in real time, stabilised the nodes under stress and guided Operations through recovery. Transaction continuity was protected and MTTR stayed low.</w:t>
      </w:r>
    </w:p>
    <w:p>
      <w:pPr/>
      <w:r>
        <w:rPr>
          <w:b/>
        </w:rPr>
        <w:t xml:space="preserve">Prevent.</w:t>
      </w:r>
      <w:r>
        <w:t xml:space="preserve"> This is the part I think matters most at VP level.</w:t>
      </w:r>
    </w:p>
    <w:p>
      <w:pPr/>
      <w:r>
        <w:rPr>
          <w:b/>
        </w:rPr>
        <w:t xml:space="preserve">5.4 — Operations handover and readiness framework.</w:t>
      </w:r>
      <w:r>
        <w:t xml:space="preserve"> Rather than just writing runbooks, I designed a standardised, repeatable handover and readiness process: a structured path to production, backed by detailed runbooks and training. It has reduced operational drift and post-deployment incident risk.</w:t>
      </w:r>
    </w:p>
    <w:p>
      <w:pPr/>
      <w:r>
        <w:rPr>
          <w:b/>
        </w:rPr>
        <w:t xml:space="preserve">5.5 — Automated cluster regression testing.</w:t>
      </w:r>
      <w:r>
        <w:t xml:space="preserve"> I built, and still maintain, Python regression functions that check cluster health, route creation and storage management on every new build. That removed manual validation and saves hours of toil per cluster build, while making sure new clusters come up healthy and compliant.</w:t>
      </w:r>
    </w:p>
    <w:p>
      <w:pPr/>
      <w:r>
        <w:rPr>
          <w:b/>
        </w:rPr>
        <w:t xml:space="preserve">Why this meets Level 3: I manage high-priority incidents front to back, and I feed what I learn into repeatable process and automation, so the next failure is less likely and recovery is faster.</w:t>
      </w:r>
    </w:p>
    <w:p>
      <w:pPr>
        <w:pStyle w:val="Heading3"/>
      </w:pPr>
      <w:r>
        <w:t xml:space="preserve">Slide 9 — ACHIEVES, Level 3 (4 min)</w:t>
      </w:r>
    </w:p>
    <w:p>
      <w:pPr/>
      <w:r>
        <w:t xml:space="preserve">The distinction I draw is simple: </w:t>
      </w:r>
      <w:r>
        <w:rPr>
          <w:b/>
        </w:rPr>
        <w:t xml:space="preserve">Delivers is what I built. Achieves is what that engineering unlocked for the business.</w:t>
      </w:r>
      <w:r>
        <w:t xml:space="preserve"> For each example, I will tell you the barrier and the value.</w:t>
      </w:r>
    </w:p>
    <w:p>
      <w:pPr/>
      <w:r>
        <w:rPr>
          <w:b/>
        </w:rPr>
        <w:t xml:space="preserve">6.1 — OCP3 to OCP4 platform upgrade.</w:t>
      </w:r>
      <w:r>
        <w:t xml:space="preserve"> The barrier: client onboarding was blocked, and OCP3 carried unsupported-version risk. I owned the end-to-end delivery plan, the business communication, prerequisite management, automated cluster builds, post-build checks and the transition to Product and Operations. The value: more than 15 production-ready OCP4 clusters, client onboarding unblocked, the platform aligned to the strategic technology roadmap, and potential extended-support cost avoided.</w:t>
      </w:r>
    </w:p>
    <w:p>
      <w:pPr/>
      <w:r>
        <w:rPr>
          <w:b/>
        </w:rPr>
        <w:t xml:space="preserve">6.2 — Vertex AI platform enablement.</w:t>
      </w:r>
      <w:r>
        <w:t xml:space="preserve"> The barrier: regulatory and platform bottlenecks were holding back pre-production AI and ML work. I led the end-to-end Vertex AI enablement inside the Fabric Landing Zone and turned a business idea into a compliant platform capability. The value: compliant AI/ML model sandboxing, so teams can experiment and innovate faster.</w:t>
      </w:r>
    </w:p>
    <w:p>
      <w:pPr/>
      <w:r>
        <w:rPr>
          <w:b/>
        </w:rPr>
        <w:t xml:space="preserve">6.3 — Centralized ACM Hub monitoring.</w:t>
      </w:r>
      <w:r>
        <w:t xml:space="preserve"> The barrier: Operations did not have a central view of cluster health across tenants. I delivered the monitoring integration for the ACM Hub, with the Grafana configuration as code and the setup documentation. The value: centralised multi-tenant dashboards for Operations, and a reduced mean time to detect cluster-health issues.</w:t>
      </w:r>
    </w:p>
    <w:p>
      <w:pPr/>
      <w:r>
        <w:rPr>
          <w:b/>
        </w:rPr>
        <w:t xml:space="preserve">Why this meets Level 3: I prioritise engineering against the strategic roadmap and commercial risk, remove the barriers in the value stream, and make experimentation possible.</w:t>
      </w:r>
    </w:p>
    <w:p>
      <w:pPr>
        <w:pStyle w:val="Heading2"/>
      </w:pPr>
      <w:r>
        <w:t xml:space="preserve">Engages and Influences (slides 10–11, 7 minutes)</w:t>
      </w:r>
    </w:p>
    <w:p>
      <w:pPr>
        <w:pStyle w:val="Heading3"/>
      </w:pPr>
      <w:r>
        <w:t xml:space="preserve">Slide 10 — ENGAGES, Level 3 (4 min)</w:t>
      </w:r>
    </w:p>
    <w:p>
      <w:pPr/>
      <w:r>
        <w:t xml:space="preserve">Engages is about building capability beyond my own delivery. I have laid it out left to right as a widening circle: my team, across functions, and across the organization.</w:t>
      </w:r>
    </w:p>
    <w:p>
      <w:pPr/>
      <w:r>
        <w:rPr>
          <w:b/>
        </w:rPr>
        <w:t xml:space="preserve">My team — 7.1, Fabric engineering team.</w:t>
      </w:r>
      <w:r>
        <w:t xml:space="preserve"> I lead the day-to-day operations of an eight-member team. I manage the sprint backlog and workload, make the engineering decisions, and mentor each member on their career progression. That has increased delivery velocity and capability, and kept our priorities aligned with the division's. The evidence is in the sprint reports, the backlog and the career plans.</w:t>
      </w:r>
    </w:p>
    <w:p>
      <w:pPr/>
      <w:r>
        <w:rPr>
          <w:b/>
        </w:rPr>
        <w:t xml:space="preserve">Across functions — 7.2, engineering demand ownership.</w:t>
      </w:r>
      <w:r>
        <w:t xml:space="preserve"> I own engineering demand end to end. That means working with Business, Product and Architecture so that platform delivery follows one cohesive direction instead of competing requests. It has broken down silos between those groups and engineering.</w:t>
      </w:r>
    </w:p>
    <w:p>
      <w:pPr/>
      <w:r>
        <w:rPr>
          <w:b/>
        </w:rPr>
        <w:t xml:space="preserve">7.5 — Terraform and GitOps training for Operations.</w:t>
      </w:r>
      <w:r>
        <w:t xml:space="preserve"> I planned and ran a five-day interactive training for the Operations team. The aim was to close the gap between how Engineering builds and how Operations deploys. It has reduced human deployment errors, streamlined releases and improved collaboration between the two teams.</w:t>
      </w:r>
    </w:p>
    <w:p>
      <w:pPr/>
      <w:r>
        <w:rPr>
          <w:b/>
        </w:rPr>
        <w:t xml:space="preserve">Across the organization — 7.3, AI community mentoring.</w:t>
      </w:r>
      <w:r>
        <w:t xml:space="preserve"> I am an active mentor in our internal AI community. I run training and knowledge-sharing sessions and help engineers from other divisions troubleshoot and deliver their AI projects.</w:t>
      </w:r>
    </w:p>
    <w:p>
      <w:pPr/>
      <w:r>
        <w:rPr>
          <w:b/>
        </w:rPr>
        <w:t xml:space="preserve">7.4 — Graduate enablement.</w:t>
      </w:r>
      <w:r>
        <w:t xml:space="preserve"> I created and delivered the DB Landing Zone training for graduate trainees, which shortened their onboarding, reduced training overhead and got them contributing to sprints sooner.</w:t>
      </w:r>
    </w:p>
    <w:p>
      <w:pPr/>
      <w:r>
        <w:t xml:space="preserve">A boundary: mentoring, which builds capability, sits here. Helping external teams actually adopt AI, which changes what they do, is my Influences evidence on the next slide.</w:t>
      </w:r>
    </w:p>
    <w:p>
      <w:pPr/>
      <w:r>
        <w:rPr>
          <w:b/>
        </w:rPr>
        <w:t xml:space="preserve">Why this meets Level 3: I build long-term relationships across organizational boundaries and take ownership of developing others, from my own eight engineers to Operations, graduates and other divisions.</w:t>
      </w:r>
    </w:p>
    <w:p>
      <w:pPr>
        <w:pStyle w:val="Heading3"/>
      </w:pPr>
      <w:r>
        <w:t xml:space="preserve">Slide 11 — INFLUENCES, Level 3 (3 min)</w:t>
      </w:r>
    </w:p>
    <w:p>
      <w:pPr/>
      <w:r>
        <w:t xml:space="preserve">For Influences I want to show influence through what I did and what changed, not through recognition.</w:t>
      </w:r>
    </w:p>
    <w:p>
      <w:pPr/>
      <w:r>
        <w:rPr>
          <w:b/>
        </w:rPr>
        <w:t xml:space="preserve">8.1 — Leadership forums.</w:t>
      </w:r>
      <w:r>
        <w:t xml:space="preserve"> I act as my Team Lead's delegate in senior leadership discussions. In those forums the starting point is often a technical dispute between platform tenants and peer teams, or a cross-team bottleneck, with peers working to their own standards. My approach is to present architecture proposals that start from the other team's concerns, and to explain the platform engineering view in their terms. The result: disputes resolved, peers adopting platform standards and continued alignment with the central architecture, captured in email agreements.</w:t>
      </w:r>
    </w:p>
    <w:p>
      <w:pPr/>
      <w:r>
        <w:t xml:space="preserve">[Prepare one concrete example: which team, what they were worried about, how you reframed the proposal, and what was agreed.]</w:t>
      </w:r>
    </w:p>
    <w:p>
      <w:pPr/>
      <w:r>
        <w:rPr>
          <w:b/>
        </w:rPr>
        <w:t xml:space="preserve">8.2 — External AI enablement.</w:t>
      </w:r>
      <w:r>
        <w:t xml:space="preserve"> I have been selected for the Future Leaders programme and hold the GEE and DB Engineering Sprints certifications with distinction. But the influence is in how I have used that capability. I have helped external teams move forward with AI enablement, mentored hackathon teams, and motivated colleagues to pursue the certifications themselves. I also serve as a GEE interviewer for graduate and intern hiring.</w:t>
      </w:r>
    </w:p>
    <w:p>
      <w:pPr/>
      <w:r>
        <w:rPr>
          <w:b/>
        </w:rPr>
        <w:t xml:space="preserve">The certificates are credibility. The evidence is the change in what other teams are now doing.</w:t>
      </w:r>
    </w:p>
    <w:p>
      <w:pPr/>
      <w:r>
        <w:rPr>
          <w:b/>
        </w:rPr>
        <w:t xml:space="preserve">Why this meets Level 3: I am a visible engineering role model who gains commitment by understanding others' concerns and adjusting complex messages for senior leaders, peers and external teams.</w:t>
      </w:r>
    </w:p>
    <w:p>
      <w:pPr>
        <w:pStyle w:val="Heading2"/>
      </w:pPr>
      <w:r>
        <w:t xml:space="preserve">Summary and close (slides 12–13, 4 minutes)</w:t>
      </w:r>
    </w:p>
    <w:p>
      <w:pPr>
        <w:pStyle w:val="Heading3"/>
      </w:pPr>
      <w:r>
        <w:t xml:space="preserve">Slide 12 — ECDF evidence summary (2 min)</w:t>
      </w:r>
    </w:p>
    <w:p>
      <w:pPr/>
      <w:r>
        <w:t xml:space="preserve">To bring it together, here is every parameter on one page. Each achievement appears once only.</w:t>
      </w:r>
    </w:p>
    <w:p>
      <w:pPr/>
      <w:r>
        <w:t xml:space="preserve">The two highlighted rows are the Level 4 requirements. </w:t>
      </w:r>
      <w:r>
        <w:rPr>
          <w:b/>
        </w:rPr>
        <w:t xml:space="preserve">In Thinks, ACM segregation and policy standardization show systemic, long-term thinking with divisional impact. In Delivers, Bafir, India Payments and NPA4 show hands-on technical expertise on organization-critical work.</w:t>
      </w:r>
    </w:p>
    <w:p>
      <w:pPr/>
      <w:r>
        <w:t xml:space="preserve">The other six rows show Level 3 breadth: autonomous design, controls built into the platform, reliability with learning loops, business value unlocked, capability built across boundaries, and commitment gained from senior and peer stakeholders.</w:t>
      </w:r>
    </w:p>
    <w:p>
      <w:pPr/>
      <w:r>
        <w:t xml:space="preserve">I have further examples in reserve for any of these, if you would like to test a parameter further.</w:t>
      </w:r>
    </w:p>
    <w:p>
      <w:pPr>
        <w:pStyle w:val="Heading3"/>
      </w:pPr>
      <w:r>
        <w:t xml:space="preserve">Slide 13 — Why I am ready for VP (2 min)</w:t>
      </w:r>
    </w:p>
    <w:p>
      <w:pPr/>
      <w:r>
        <w:t xml:space="preserve">So, why VP, and why now. Three reasons.</w:t>
      </w:r>
    </w:p>
    <w:p>
      <w:pPr/>
      <w:r>
        <w:rPr>
          <w:b/>
        </w:rPr>
        <w:t xml:space="preserve">First, Level 4 thinking.</w:t>
      </w:r>
      <w:r>
        <w:t xml:space="preserve"> I identify systemic risks, challenge assumptions and create sustainable, platform-level solutions.</w:t>
      </w:r>
    </w:p>
    <w:p>
      <w:pPr/>
      <w:r>
        <w:rPr>
          <w:b/>
        </w:rPr>
        <w:t xml:space="preserve">Second, Level 4 delivery.</w:t>
      </w:r>
      <w:r>
        <w:t xml:space="preserve"> When there is a hard technical blocker, I apply deep expertise personally to remove it and deliver a high-impact outcome.</w:t>
      </w:r>
    </w:p>
    <w:p>
      <w:pPr/>
      <w:r>
        <w:rPr>
          <w:b/>
        </w:rPr>
        <w:t xml:space="preserve">Third, Level 3 breadth.</w:t>
      </w:r>
      <w:r>
        <w:t xml:space="preserve"> Across design, controls, operations, business alignment, engagement and influence, I am already operating at the required level.</w:t>
      </w:r>
    </w:p>
    <w:p>
      <w:pPr/>
      <w:r>
        <w:rPr>
          <w:i/>
        </w:rPr>
        <w:t xml:space="preserve">[Pause. Slow down for the closing line.]</w:t>
      </w:r>
    </w:p>
    <w:p>
      <w:pPr/>
      <w:r>
        <w:rPr>
          <w:b/>
        </w:rPr>
        <w:t xml:space="preserve">My case for VP is not based on the number of projects I have completed. It is based on the change in the scope and nature of my impact. I am increasingly shaping the solution, solving the difficult technical problems, enabling others and improving the engineering system around me.</w:t>
      </w:r>
    </w:p>
    <w:p>
      <w:pPr/>
      <w:r>
        <w:t xml:space="preserve">Thank you. I would welcome your questions.</w:t>
      </w:r>
    </w:p>
    <w:p>
      <w:pPr>
        <w:pStyle w:val="Heading2"/>
      </w:pPr>
      <w:r>
        <w:t xml:space="preserve">Q&amp;A bridges and backup answers (slide 14)</w:t>
      </w:r>
    </w:p>
    <w:p>
      <w:pPr/>
      <w:r>
        <w:t xml:space="preserve">Answer each question in about 90 seconds: the point first, then one example, then the ECDF behaviour it shows. Use only examples from their own parameter or from the backup bank, never one already used elsewhere.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Likely question</w:t>
            </w:r>
          </w:p>
        </w:tc>
        <w:tc>
          <w:tcPr>
            <w:tcW w:w="3120" w:type="dxa"/>
            <w:shd w:val="clear" w:color="auto" w:fill="F2F2F2"/>
          </w:tcPr>
          <w:p>
            <w:pPr/>
            <w:r>
              <w:t xml:space="preserve">Go to</w:t>
            </w:r>
          </w:p>
        </w:tc>
        <w:tc>
          <w:tcPr>
            <w:tcW w:w="3120" w:type="dxa"/>
            <w:shd w:val="clear" w:color="auto" w:fill="F2F2F2"/>
          </w:tcPr>
          <w:p>
            <w:pPr/>
            <w:r>
              <w:t xml:space="preserve">Opening line</w:t>
            </w:r>
          </w:p>
        </w:tc>
      </w:tr>
      <w:tr>
        <w:tc>
          <w:tcPr>
            <w:tcW w:w="3120" w:type="dxa"/>
          </w:tcPr>
          <w:p>
            <w:pPr/>
            <w:r>
              <w:t xml:space="preserve">Give another example of L4 thinking</w:t>
            </w:r>
          </w:p>
        </w:tc>
        <w:tc>
          <w:tcPr>
            <w:tcW w:w="3120" w:type="dxa"/>
          </w:tcPr>
          <w:p>
            <w:pPr/>
            <w:r>
              <w:t xml:space="preserve">1.3 MLA (backup)</w:t>
            </w:r>
          </w:p>
        </w:tc>
        <w:tc>
          <w:tcPr>
            <w:tcW w:w="3120" w:type="dxa"/>
          </w:tcPr>
          <w:p>
            <w:pPr/>
            <w:r>
              <w:t xml:space="preserve">"The monitoring, logging and alerting strategy is a good second example of thinking at divisional level."</w:t>
            </w:r>
          </w:p>
        </w:tc>
      </w:tr>
      <w:tr>
        <w:tc>
          <w:tcPr>
            <w:tcW w:w="3120" w:type="dxa"/>
          </w:tcPr>
          <w:p>
            <w:pPr/>
            <w:r>
              <w:t xml:space="preserve">What was the hardest technical problem you solved?</w:t>
            </w:r>
          </w:p>
        </w:tc>
        <w:tc>
          <w:tcPr>
            <w:tcW w:w="3120" w:type="dxa"/>
          </w:tcPr>
          <w:p>
            <w:pPr/>
            <w:r>
              <w:t xml:space="preserve">4.2 Bafir</w:t>
            </w:r>
          </w:p>
        </w:tc>
        <w:tc>
          <w:tcPr>
            <w:tcW w:w="3120" w:type="dxa"/>
          </w:tcPr>
          <w:p>
            <w:pPr/>
            <w:r>
              <w:t xml:space="preserve">"Bafir: a five-year-old issue I traced at packet level across five layers."</w:t>
            </w:r>
          </w:p>
        </w:tc>
      </w:tr>
      <w:tr>
        <w:tc>
          <w:tcPr>
            <w:tcW w:w="3120" w:type="dxa"/>
          </w:tcPr>
          <w:p>
            <w:pPr/>
            <w:r>
              <w:t xml:space="preserve">What did you personally do, versus the team?</w:t>
            </w:r>
          </w:p>
        </w:tc>
        <w:tc>
          <w:tcPr>
            <w:tcW w:w="3120" w:type="dxa"/>
          </w:tcPr>
          <w:p>
            <w:pPr/>
            <w:r>
              <w:t xml:space="preserve">Any slide</w:t>
            </w:r>
          </w:p>
        </w:tc>
        <w:tc>
          <w:tcPr>
            <w:tcW w:w="3120" w:type="dxa"/>
          </w:tcPr>
          <w:p>
            <w:pPr/>
            <w:r>
              <w:t xml:space="preserve">"On that one, the team did [X]. What I personally did was [Y]."</w:t>
            </w:r>
          </w:p>
        </w:tc>
      </w:tr>
      <w:tr>
        <w:tc>
          <w:tcPr>
            <w:tcW w:w="3120" w:type="dxa"/>
          </w:tcPr>
          <w:p>
            <w:pPr/>
            <w:r>
              <w:t xml:space="preserve">Why was your solution better than the alternatives?</w:t>
            </w:r>
          </w:p>
        </w:tc>
        <w:tc>
          <w:tcPr>
            <w:tcW w:w="3120" w:type="dxa"/>
          </w:tcPr>
          <w:p>
            <w:pPr/>
            <w:r>
              <w:t xml:space="preserve">1.1 PoC, 2.1 approval</w:t>
            </w:r>
          </w:p>
        </w:tc>
        <w:tc>
          <w:tcPr>
            <w:tcW w:w="3120" w:type="dxa"/>
          </w:tcPr>
          <w:p>
            <w:pPr/>
            <w:r>
              <w:t xml:space="preserve">"I did not ask anyone to take it on trust: I proved it in Engineering Test first."</w:t>
            </w:r>
          </w:p>
        </w:tc>
      </w:tr>
      <w:tr>
        <w:tc>
          <w:tcPr>
            <w:tcW w:w="3120" w:type="dxa"/>
          </w:tcPr>
          <w:p>
            <w:pPr/>
            <w:r>
              <w:t xml:space="preserve">How did you influence a stakeholder who disagreed?</w:t>
            </w:r>
          </w:p>
        </w:tc>
        <w:tc>
          <w:tcPr>
            <w:tcW w:w="3120" w:type="dxa"/>
          </w:tcPr>
          <w:p>
            <w:pPr/>
            <w:r>
              <w:t xml:space="preserve">8.1</w:t>
            </w:r>
          </w:p>
        </w:tc>
        <w:tc>
          <w:tcPr>
            <w:tcW w:w="3120" w:type="dxa"/>
          </w:tcPr>
          <w:p>
            <w:pPr/>
            <w:r>
              <w:t xml:space="preserve">[Your prepared dispute example]</w:t>
            </w:r>
          </w:p>
        </w:tc>
      </w:tr>
      <w:tr>
        <w:tc>
          <w:tcPr>
            <w:tcW w:w="3120" w:type="dxa"/>
          </w:tcPr>
          <w:p>
            <w:pPr/>
            <w:r>
              <w:t xml:space="preserve">What did you institutionalize so it does not depend on you?</w:t>
            </w:r>
          </w:p>
        </w:tc>
        <w:tc>
          <w:tcPr>
            <w:tcW w:w="3120" w:type="dxa"/>
          </w:tcPr>
          <w:p>
            <w:pPr/>
            <w:r>
              <w:t xml:space="preserve">1.2, 2.3, 5.4, 5.5</w:t>
            </w:r>
          </w:p>
        </w:tc>
        <w:tc>
          <w:tcPr>
            <w:tcW w:w="3120" w:type="dxa"/>
          </w:tcPr>
          <w:p>
            <w:pPr/>
            <w:r>
              <w:t xml:space="preserve">"Four things: the GitOps policy workflow, the ADRs, the handover framework and the regression automation."</w:t>
            </w:r>
          </w:p>
        </w:tc>
      </w:tr>
      <w:tr>
        <w:tc>
          <w:tcPr>
            <w:tcW w:w="3120" w:type="dxa"/>
          </w:tcPr>
          <w:p>
            <w:pPr/>
            <w:r>
              <w:t xml:space="preserve">How did your work create business value?</w:t>
            </w:r>
          </w:p>
        </w:tc>
        <w:tc>
          <w:tcPr>
            <w:tcW w:w="3120" w:type="dxa"/>
          </w:tcPr>
          <w:p>
            <w:pPr/>
            <w:r>
              <w:t xml:space="preserve">6.1</w:t>
            </w:r>
          </w:p>
        </w:tc>
        <w:tc>
          <w:tcPr>
            <w:tcW w:w="3120" w:type="dxa"/>
          </w:tcPr>
          <w:p>
            <w:pPr/>
            <w:r>
              <w:t xml:space="preserve">"OCP4: client onboarding was blocked; 15+ clusters later, it isn't."</w:t>
            </w:r>
          </w:p>
        </w:tc>
      </w:tr>
      <w:tr>
        <w:tc>
          <w:tcPr>
            <w:tcW w:w="3120" w:type="dxa"/>
          </w:tcPr>
          <w:p>
            <w:pPr/>
            <w:r>
              <w:t xml:space="preserve">What resistance did you face?</w:t>
            </w:r>
          </w:p>
        </w:tc>
        <w:tc>
          <w:tcPr>
            <w:tcW w:w="3120" w:type="dxa"/>
          </w:tcPr>
          <w:p>
            <w:pPr/>
            <w:r>
              <w:t xml:space="preserve">—</w:t>
            </w:r>
          </w:p>
        </w:tc>
        <w:tc>
          <w:tcPr>
            <w:tcW w:w="3120" w:type="dxa"/>
          </w:tcPr>
          <w:p>
            <w:pPr/>
            <w:r>
              <w:t xml:space="preserve">[Prepare a genuine, specific answer]</w:t>
            </w:r>
          </w:p>
        </w:tc>
      </w:tr>
      <w:tr>
        <w:tc>
          <w:tcPr>
            <w:tcW w:w="3120" w:type="dxa"/>
          </w:tcPr>
          <w:p>
            <w:pPr/>
            <w:r>
              <w:t xml:space="preserve">What would you do differently?</w:t>
            </w:r>
          </w:p>
        </w:tc>
        <w:tc>
          <w:tcPr>
            <w:tcW w:w="3120" w:type="dxa"/>
          </w:tcPr>
          <w:p>
            <w:pPr/>
            <w:r>
              <w:t xml:space="preserve">—</w:t>
            </w:r>
          </w:p>
        </w:tc>
        <w:tc>
          <w:tcPr>
            <w:tcW w:w="3120" w:type="dxa"/>
          </w:tcPr>
          <w:p>
            <w:pPr/>
            <w:r>
              <w:t xml:space="preserve">[Prepare a genuine, specific answer]</w:t>
            </w:r>
          </w:p>
        </w:tc>
      </w:tr>
      <w:tr>
        <w:tc>
          <w:tcPr>
            <w:tcW w:w="3120" w:type="dxa"/>
          </w:tcPr>
          <w:p>
            <w:pPr/>
            <w:r>
              <w:t xml:space="preserve">Why are you ready for VP now?</w:t>
            </w:r>
          </w:p>
        </w:tc>
        <w:tc>
          <w:tcPr>
            <w:tcW w:w="3120" w:type="dxa"/>
          </w:tcPr>
          <w:p>
            <w:pPr/>
            <w:r>
              <w:t xml:space="preserve">Slide 13</w:t>
            </w:r>
          </w:p>
        </w:tc>
        <w:tc>
          <w:tcPr>
            <w:tcW w:w="3120" w:type="dxa"/>
          </w:tcPr>
          <w:p>
            <w:pPr/>
            <w:r>
              <w:t xml:space="preserve">Repeat the closing line, then add one sentence on what you want to do next as VP.</w:t>
            </w:r>
          </w:p>
        </w:tc>
      </w:tr>
    </w:tbl>
    <w:p>
      <w:pPr>
        <w:pStyle w:val="Heading3"/>
      </w:pPr>
      <w:r>
        <w:t xml:space="preserve">Backup answer: 1.3 Strategic Monitoring, Logging and Alerting (Thinks)</w:t>
      </w:r>
    </w:p>
    <w:p>
      <w:pPr/>
      <w:r>
        <w:t xml:space="preserve">Use only if asked for another Thinks example, or if the panel treats 6.3 and MLA as the same achievement (then drop 6.3).</w:t>
      </w:r>
    </w:p>
    <w:p>
      <w:pPr/>
      <w:r>
        <w:t xml:space="preserve">"As Engineering Team Lead, I architected and executed the MLA strategy with Operations, Customer Success, Architecture and Product. I designed namespace-level monitoring so customers see their own metrics but never sensitive cluster-level ones. I analysed Loki's performance limits under load and wrote the plan to decommission it and migrate to GCP Cloud Logging, which replaced the legacy logging frameworks across the on-premise clusters division-wide. I also found the root cause of the failing console-login and SSH alerting, fixed it permanently in Dev and handed it to Operations for UAT and Production. The result was no operational blind spots during critical production incidents."</w:t>
      </w:r>
    </w:p>
    <w:p>
      <w:pPr>
        <w:pStyle w:val="Heading3"/>
      </w:pPr>
      <w:r>
        <w:t xml:space="preserve">Also in reserve</w:t>
      </w:r>
    </w:p>
    <w:p>
      <w:pPr/>
      <w:r>
        <w:t xml:space="preserve">Detailed ACM hub architecture, additional controls and incidents, GEE graduate and intern interviewing, certification mentoring, hackathon recognition and stakeholder appreciation. Mention these only if the panel asks for more.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AVP → VP Promotion Pitch Presenter Script</dc:title>
  <dc:description>Claude Docs node/33d0f8da-0738@11 docx-w6</dc:description>
  <cp:revision>11</cp:revision>
</cp:coreProperties>
</file>