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SERVICES AGREEMENT</w:t>
      </w:r>
    </w:p>
    <w:p>
      <w:r>
        <w:t>This Master Services Agreement is entered into on November 1, 2026 between Initech Software Ltd ("Provider") and Aegis Pharma Ltd ("Customer").</w:t>
      </w:r>
    </w:p>
    <w:p>
      <w:pPr>
        <w:pStyle w:val="Heading1"/>
      </w:pPr>
      <w:r>
        <w:t>1. Services</w:t>
      </w:r>
    </w:p>
    <w:p>
      <w:r>
        <w:t>1.1 Provider will perform the services described in each Statement of Work on a reasonable-efforts basis.</w:t>
      </w:r>
    </w:p>
    <w:p>
      <w:pPr>
        <w:pStyle w:val="Heading1"/>
      </w:pPr>
      <w:r>
        <w:t>2. Fees and Payment</w:t>
      </w:r>
    </w:p>
    <w:p>
      <w:r>
        <w:t>2.1 Fifty percent (50%) of the annual fees are payable in advance on signature.</w:t>
      </w:r>
    </w:p>
    <w:p>
      <w:r>
        <w:t>2.2 All other invoices are payable within fifteen (15) days of the invoice date. Customer may not withhold any amount, including disputed amounts. Late payments bear interest at 3% per month.</w:t>
      </w:r>
    </w:p>
    <w:p>
      <w:pPr>
        <w:pStyle w:val="Heading1"/>
      </w:pPr>
      <w:r>
        <w:t>3. Term and Renewal</w:t>
      </w:r>
    </w:p>
    <w:p>
      <w:r>
        <w:t>3.1 The initial term is three (3) years and renews automatically for further three-year terms unless Customer gives one hundred and eighty (180) days' notice of non-renewal.</w:t>
      </w:r>
    </w:p>
    <w:p>
      <w:r>
        <w:t>3.2 Provider may terminate for convenience on thirty (30) days' notice. Customer may terminate only for Provider's uncured material breach.</w:t>
      </w:r>
    </w:p>
    <w:p>
      <w:pPr>
        <w:pStyle w:val="Heading1"/>
      </w:pPr>
      <w:r>
        <w:t>4. Intellectual Property</w:t>
      </w:r>
    </w:p>
    <w:p>
      <w:r>
        <w:t>4.1 Provider retains all right, title and interest in all deliverables, work product and materials created under this Agreement. Customer receives a non-exclusive licence for the term only.</w:t>
      </w:r>
    </w:p>
    <w:p>
      <w:pPr>
        <w:pStyle w:val="Heading1"/>
      </w:pPr>
      <w:r>
        <w:t>5. Limitation of Liability</w:t>
      </w:r>
    </w:p>
    <w:p>
      <w:r>
        <w:t>5.1 Provider's total liability shall not exceed the fees paid in the three (3) months preceding the claim.</w:t>
      </w:r>
    </w:p>
    <w:p>
      <w:r>
        <w:t>5.2 Customer shall have unlimited liability for any breach of this Agreement.</w:t>
      </w:r>
    </w:p>
    <w:p>
      <w:pPr>
        <w:pStyle w:val="Heading1"/>
      </w:pPr>
      <w:r>
        <w:t>6. Indemnification</w:t>
      </w:r>
    </w:p>
    <w:p>
      <w:r>
        <w:t>6.1 Customer shall defend, indemnify and hold Provider harmless from any claim relating to the services.</w:t>
      </w:r>
    </w:p>
    <w:p>
      <w:pPr>
        <w:pStyle w:val="Heading1"/>
      </w:pPr>
      <w:r>
        <w:t>7. Data</w:t>
      </w:r>
    </w:p>
    <w:p>
      <w:r>
        <w:t>7.1 Provider may process Customer data, including personal data, in any country where Provider or its affiliates operate.</w:t>
      </w:r>
    </w:p>
    <w:p>
      <w:pPr>
        <w:pStyle w:val="Heading1"/>
      </w:pPr>
      <w:r>
        <w:t>8. General</w:t>
      </w:r>
    </w:p>
    <w:p>
      <w:r>
        <w:t>8.1 This Agreement is governed by the laws of England and Wales.</w:t>
      </w:r>
    </w:p>
    <w:p>
      <w:r>
        <w:t>IN WITNESS WHEREOF, the parties have executed this Agreement as of the Effective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