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line="240" w:lineRule="auto"/>
        <w:jc w:val="center"/>
      </w:pPr>
      <w:r>
        <w:rPr>
          <w:rFonts w:ascii="Times New Roman" w:hAnsi="Times New Roman"/>
          <w:b/>
          <w:sz w:val="32"/>
        </w:rPr>
        <w:t>EVENT MANAGEMENT SYSTEM</w:t>
      </w:r>
    </w:p>
    <w:p>
      <w:pPr>
        <w:spacing w:after="60" w:line="240" w:lineRule="auto"/>
        <w:jc w:val="center"/>
      </w:pPr>
      <w:r>
        <w:rPr>
          <w:rFonts w:ascii="Times New Roman" w:hAnsi="Times New Roman"/>
          <w:b/>
          <w:sz w:val="26"/>
        </w:rPr>
        <w:t>11. API and Error Handling Design</w:t>
      </w:r>
    </w:p>
    <w:p>
      <w:pPr>
        <w:spacing w:after="60" w:line="240" w:lineRule="auto"/>
        <w:jc w:val="center"/>
      </w:pPr>
      <w:r>
        <w:rPr>
          <w:rFonts w:ascii="Times New Roman" w:hAnsi="Times New Roman"/>
          <w:sz w:val="22"/>
        </w:rPr>
        <w:t>Team E7</w:t>
      </w:r>
    </w:p>
    <w:p>
      <w:pPr>
        <w:spacing w:after="60" w:line="240" w:lineRule="auto"/>
        <w:jc w:val="center"/>
      </w:pPr>
      <w:r>
        <w:rPr>
          <w:rFonts w:ascii="Times New Roman" w:hAnsi="Times New Roman"/>
          <w:sz w:val="22"/>
        </w:rPr>
        <w:t>Saketh Narayanam – PES1UG24CS292 | Neeraj R Gowda – PES1UG24CS295 | Likhith Reddy M – PES1UG24CS282 | N. Adil Ahmed – PES1UG24CS285</w:t>
      </w:r>
    </w:p>
    <w:p>
      <w:pPr>
        <w:spacing w:after="60" w:line="240" w:lineRule="auto"/>
      </w:pPr>
    </w:p>
    <w:p>
      <w:pPr>
        <w:spacing w:before="160" w:after="60" w:line="240" w:lineRule="auto"/>
      </w:pPr>
      <w:r>
        <w:rPr>
          <w:rFonts w:ascii="Times New Roman" w:hAnsi="Times New Roman" w:eastAsia="Times New Roman"/>
          <w:b/>
          <w:color w:val="000000"/>
          <w:sz w:val="28"/>
        </w:rPr>
        <w:t>API Design</w:t>
      </w:r>
    </w:p>
    <w:p>
      <w:pPr>
        <w:spacing w:after="60" w:line="240" w:lineRule="auto"/>
      </w:pPr>
      <w:r>
        <w:rPr>
          <w:rFonts w:ascii="Times New Roman" w:hAnsi="Times New Roman" w:eastAsia="Times New Roman"/>
          <w:color w:val="000000"/>
          <w:sz w:val="23"/>
        </w:rPr>
        <w:t>The API provides the main interface between the React frontend and the backend services. The endpoints below cover the main operations identified in the functional requirements.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Method</w:t>
            </w:r>
          </w:p>
        </w:tc>
        <w:tc>
          <w:tcPr>
            <w:tcW w:type="dxa" w:w="2160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Endpoint</w:t>
            </w:r>
          </w:p>
        </w:tc>
        <w:tc>
          <w:tcPr>
            <w:tcW w:type="dxa" w:w="2160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Purpose</w:t>
            </w:r>
          </w:p>
        </w:tc>
        <w:tc>
          <w:tcPr>
            <w:tcW w:type="dxa" w:w="2160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Req.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POST</w:t>
            </w:r>
          </w:p>
        </w:tc>
        <w:tc>
          <w:tcPr>
            <w:tcW w:type="dxa" w:w="216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/api/auth/register</w:t>
            </w:r>
          </w:p>
        </w:tc>
        <w:tc>
          <w:tcPr>
            <w:tcW w:type="dxa" w:w="216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Create a new user account</w:t>
            </w:r>
          </w:p>
        </w:tc>
        <w:tc>
          <w:tcPr>
            <w:tcW w:type="dxa" w:w="216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FR-01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POST</w:t>
            </w:r>
          </w:p>
        </w:tc>
        <w:tc>
          <w:tcPr>
            <w:tcW w:type="dxa" w:w="216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/api/auth/login</w:t>
            </w:r>
          </w:p>
        </w:tc>
        <w:tc>
          <w:tcPr>
            <w:tcW w:type="dxa" w:w="216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Authenticate a user</w:t>
            </w:r>
          </w:p>
        </w:tc>
        <w:tc>
          <w:tcPr>
            <w:tcW w:type="dxa" w:w="216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FR-01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GET</w:t>
            </w:r>
          </w:p>
        </w:tc>
        <w:tc>
          <w:tcPr>
            <w:tcW w:type="dxa" w:w="216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/api/events</w:t>
            </w:r>
          </w:p>
        </w:tc>
        <w:tc>
          <w:tcPr>
            <w:tcW w:type="dxa" w:w="216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List, search, or filter events</w:t>
            </w:r>
          </w:p>
        </w:tc>
        <w:tc>
          <w:tcPr>
            <w:tcW w:type="dxa" w:w="216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FR-02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GET</w:t>
            </w:r>
          </w:p>
        </w:tc>
        <w:tc>
          <w:tcPr>
            <w:tcW w:type="dxa" w:w="216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/api/events/:id</w:t>
            </w:r>
          </w:p>
        </w:tc>
        <w:tc>
          <w:tcPr>
            <w:tcW w:type="dxa" w:w="216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View event details</w:t>
            </w:r>
          </w:p>
        </w:tc>
        <w:tc>
          <w:tcPr>
            <w:tcW w:type="dxa" w:w="216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FR-03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POST</w:t>
            </w:r>
          </w:p>
        </w:tc>
        <w:tc>
          <w:tcPr>
            <w:tcW w:type="dxa" w:w="216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/api/events/:id/register</w:t>
            </w:r>
          </w:p>
        </w:tc>
        <w:tc>
          <w:tcPr>
            <w:tcW w:type="dxa" w:w="216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Register authenticated user for an event</w:t>
            </w:r>
          </w:p>
        </w:tc>
        <w:tc>
          <w:tcPr>
            <w:tcW w:type="dxa" w:w="216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FR-04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DELETE</w:t>
            </w:r>
          </w:p>
        </w:tc>
        <w:tc>
          <w:tcPr>
            <w:tcW w:type="dxa" w:w="216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/api/events/:id/register</w:t>
            </w:r>
          </w:p>
        </w:tc>
        <w:tc>
          <w:tcPr>
            <w:tcW w:type="dxa" w:w="216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Cancel an event registration</w:t>
            </w:r>
          </w:p>
        </w:tc>
        <w:tc>
          <w:tcPr>
            <w:tcW w:type="dxa" w:w="216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FR-05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GET</w:t>
            </w:r>
          </w:p>
        </w:tc>
        <w:tc>
          <w:tcPr>
            <w:tcW w:type="dxa" w:w="216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/api/users/me/events</w:t>
            </w:r>
          </w:p>
        </w:tc>
        <w:tc>
          <w:tcPr>
            <w:tcW w:type="dxa" w:w="216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View user's registered events</w:t>
            </w:r>
          </w:p>
        </w:tc>
        <w:tc>
          <w:tcPr>
            <w:tcW w:type="dxa" w:w="216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FR-06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POST</w:t>
            </w:r>
          </w:p>
        </w:tc>
        <w:tc>
          <w:tcPr>
            <w:tcW w:type="dxa" w:w="216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/api/events</w:t>
            </w:r>
          </w:p>
        </w:tc>
        <w:tc>
          <w:tcPr>
            <w:tcW w:type="dxa" w:w="216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Create an event</w:t>
            </w:r>
          </w:p>
        </w:tc>
        <w:tc>
          <w:tcPr>
            <w:tcW w:type="dxa" w:w="216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FR-07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PUT</w:t>
            </w:r>
          </w:p>
        </w:tc>
        <w:tc>
          <w:tcPr>
            <w:tcW w:type="dxa" w:w="216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/api/events/:id</w:t>
            </w:r>
          </w:p>
        </w:tc>
        <w:tc>
          <w:tcPr>
            <w:tcW w:type="dxa" w:w="216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Edit an event</w:t>
            </w:r>
          </w:p>
        </w:tc>
        <w:tc>
          <w:tcPr>
            <w:tcW w:type="dxa" w:w="216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FR-07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DELETE</w:t>
            </w:r>
          </w:p>
        </w:tc>
        <w:tc>
          <w:tcPr>
            <w:tcW w:type="dxa" w:w="216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/api/events/:id</w:t>
            </w:r>
          </w:p>
        </w:tc>
        <w:tc>
          <w:tcPr>
            <w:tcW w:type="dxa" w:w="216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Cancel an event</w:t>
            </w:r>
          </w:p>
        </w:tc>
        <w:tc>
          <w:tcPr>
            <w:tcW w:type="dxa" w:w="216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FR-07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GET</w:t>
            </w:r>
          </w:p>
        </w:tc>
        <w:tc>
          <w:tcPr>
            <w:tcW w:type="dxa" w:w="216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/api/events/:id/participants</w:t>
            </w:r>
          </w:p>
        </w:tc>
        <w:tc>
          <w:tcPr>
            <w:tcW w:type="dxa" w:w="216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View participants and counts</w:t>
            </w:r>
          </w:p>
        </w:tc>
        <w:tc>
          <w:tcPr>
            <w:tcW w:type="dxa" w:w="216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FR-08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POST</w:t>
            </w:r>
          </w:p>
        </w:tc>
        <w:tc>
          <w:tcPr>
            <w:tcW w:type="dxa" w:w="216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/api/events/:id/updates</w:t>
            </w:r>
          </w:p>
        </w:tc>
        <w:tc>
          <w:tcPr>
            <w:tcW w:type="dxa" w:w="216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Send an event update</w:t>
            </w:r>
          </w:p>
        </w:tc>
        <w:tc>
          <w:tcPr>
            <w:tcW w:type="dxa" w:w="216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FR-09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GET</w:t>
            </w:r>
          </w:p>
        </w:tc>
        <w:tc>
          <w:tcPr>
            <w:tcW w:type="dxa" w:w="216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/api/admin/events</w:t>
            </w:r>
          </w:p>
        </w:tc>
        <w:tc>
          <w:tcPr>
            <w:tcW w:type="dxa" w:w="216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View/manage events as administrator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9"/>
              </w:rPr>
              <w:t>FR-11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GET</w:t>
            </w:r>
          </w:p>
        </w:tc>
        <w:tc>
          <w:tcPr>
            <w:tcW w:type="dxa" w:w="216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/api/admin/users</w:t>
            </w:r>
          </w:p>
        </w:tc>
        <w:tc>
          <w:tcPr>
            <w:tcW w:type="dxa" w:w="216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Manage user accounts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Times New Roman" w:hAnsi="Times New Roman"/>
                <w:sz w:val="19"/>
              </w:rPr>
              <w:t>FR-11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/api/events/:id/report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Generate/view registration report for an organizer-owned event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FR-10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/api/admin/organizers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Manage organizer accounts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FR-11</w:t>
            </w:r>
          </w:p>
        </w:tc>
      </w:tr>
    </w:tbl>
    <w:p>
      <w:pPr>
        <w:spacing w:after="60" w:line="240" w:lineRule="auto"/>
      </w:pPr>
    </w:p>
    <w:p>
      <w:pPr>
        <w:spacing w:before="160" w:after="60" w:line="240" w:lineRule="auto"/>
      </w:pPr>
      <w:r>
        <w:rPr>
          <w:rFonts w:ascii="Times New Roman" w:hAnsi="Times New Roman" w:eastAsia="Times New Roman"/>
          <w:b/>
          <w:color w:val="000000"/>
          <w:sz w:val="25"/>
        </w:rPr>
        <w:t>Common Response and Error Codes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Code</w:t>
            </w:r>
          </w:p>
        </w:tc>
        <w:tc>
          <w:tcPr>
            <w:tcW w:type="dxa" w:w="2880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Meaning</w:t>
            </w:r>
          </w:p>
        </w:tc>
        <w:tc>
          <w:tcPr>
            <w:tcW w:type="dxa" w:w="2880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5"/>
              </w:rPr>
              <w:t>Typical Use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200</w:t>
            </w:r>
          </w:p>
        </w:tc>
        <w:tc>
          <w:tcPr>
            <w:tcW w:type="dxa" w:w="288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OK</w:t>
            </w:r>
          </w:p>
        </w:tc>
        <w:tc>
          <w:tcPr>
            <w:tcW w:type="dxa" w:w="288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Successful retrieval or update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201</w:t>
            </w:r>
          </w:p>
        </w:tc>
        <w:tc>
          <w:tcPr>
            <w:tcW w:type="dxa" w:w="288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Created</w:t>
            </w:r>
          </w:p>
        </w:tc>
        <w:tc>
          <w:tcPr>
            <w:tcW w:type="dxa" w:w="288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New account, event, or registration created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400</w:t>
            </w:r>
          </w:p>
        </w:tc>
        <w:tc>
          <w:tcPr>
            <w:tcW w:type="dxa" w:w="288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Bad Request</w:t>
            </w:r>
          </w:p>
        </w:tc>
        <w:tc>
          <w:tcPr>
            <w:tcW w:type="dxa" w:w="288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Invalid or incomplete input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401</w:t>
            </w:r>
          </w:p>
        </w:tc>
        <w:tc>
          <w:tcPr>
            <w:tcW w:type="dxa" w:w="288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Unauthorized</w:t>
            </w:r>
          </w:p>
        </w:tc>
        <w:tc>
          <w:tcPr>
            <w:tcW w:type="dxa" w:w="288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Authentication is missing or invalid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403</w:t>
            </w:r>
          </w:p>
        </w:tc>
        <w:tc>
          <w:tcPr>
            <w:tcW w:type="dxa" w:w="288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Forbidden</w:t>
            </w:r>
          </w:p>
        </w:tc>
        <w:tc>
          <w:tcPr>
            <w:tcW w:type="dxa" w:w="288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User is authenticated but lacks permission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404</w:t>
            </w:r>
          </w:p>
        </w:tc>
        <w:tc>
          <w:tcPr>
            <w:tcW w:type="dxa" w:w="288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Not Found</w:t>
            </w:r>
          </w:p>
        </w:tc>
        <w:tc>
          <w:tcPr>
            <w:tcW w:type="dxa" w:w="288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Requested event, user, or resource does not exist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409</w:t>
            </w:r>
          </w:p>
        </w:tc>
        <w:tc>
          <w:tcPr>
            <w:tcW w:type="dxa" w:w="288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Conflict</w:t>
            </w:r>
          </w:p>
        </w:tc>
        <w:tc>
          <w:tcPr>
            <w:tcW w:type="dxa" w:w="288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Duplicate registration or another state conflict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422</w:t>
            </w:r>
          </w:p>
        </w:tc>
        <w:tc>
          <w:tcPr>
            <w:tcW w:type="dxa" w:w="288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Unprocessable Entity</w:t>
            </w:r>
          </w:p>
        </w:tc>
        <w:tc>
          <w:tcPr>
            <w:tcW w:type="dxa" w:w="288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Input is well-formed but fails validation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500</w:t>
            </w:r>
          </w:p>
        </w:tc>
        <w:tc>
          <w:tcPr>
            <w:tcW w:type="dxa" w:w="288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Internal Server Error</w:t>
            </w:r>
          </w:p>
        </w:tc>
        <w:tc>
          <w:tcPr>
            <w:tcW w:type="dxa" w:w="2880"/>
            <w:vAlign w:val="center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Times New Roman"/>
                <w:color w:val="000000"/>
                <w:sz w:val="15"/>
              </w:rPr>
              <w:t>Unexpected server-side failure</w:t>
            </w:r>
          </w:p>
        </w:tc>
      </w:tr>
    </w:tbl>
    <w:p>
      <w:pPr>
        <w:spacing w:after="60" w:line="240" w:lineRule="auto"/>
      </w:pPr>
    </w:p>
    <w:p>
      <w:pPr>
        <w:spacing w:before="160" w:after="60" w:line="240" w:lineRule="auto"/>
      </w:pPr>
      <w:r>
        <w:rPr>
          <w:rFonts w:ascii="Times New Roman" w:hAnsi="Times New Roman" w:eastAsia="Times New Roman"/>
          <w:b/>
          <w:color w:val="000000"/>
          <w:sz w:val="25"/>
        </w:rPr>
        <w:t>Error Handling</w:t>
      </w:r>
    </w:p>
    <w:p>
      <w:pPr>
        <w:spacing w:after="60" w:line="240" w:lineRule="auto"/>
        <w:ind w:left="259" w:hanging="173"/>
      </w:pPr>
      <w:r>
        <w:rPr>
          <w:rFonts w:ascii="Times New Roman" w:hAnsi="Times New Roman" w:eastAsia="Times New Roman"/>
          <w:color w:val="000000"/>
          <w:sz w:val="18"/>
        </w:rPr>
        <w:t>1. Validate required fields before processing a request.</w:t>
      </w:r>
    </w:p>
    <w:p>
      <w:pPr>
        <w:spacing w:after="60" w:line="240" w:lineRule="auto"/>
        <w:ind w:left="259" w:hanging="173"/>
      </w:pPr>
      <w:r>
        <w:rPr>
          <w:rFonts w:ascii="Times New Roman" w:hAnsi="Times New Roman" w:eastAsia="Times New Roman"/>
          <w:color w:val="000000"/>
          <w:sz w:val="18"/>
        </w:rPr>
        <w:t>2. Return a clear error message without exposing internal stack traces or sensitive information.</w:t>
      </w:r>
    </w:p>
    <w:p>
      <w:pPr>
        <w:spacing w:after="60" w:line="240" w:lineRule="auto"/>
        <w:ind w:left="259" w:hanging="173"/>
      </w:pPr>
      <w:r>
        <w:rPr>
          <w:rFonts w:ascii="Times New Roman" w:hAnsi="Times New Roman" w:eastAsia="Times New Roman"/>
          <w:color w:val="000000"/>
          <w:sz w:val="18"/>
        </w:rPr>
        <w:t>3. Use appropriate HTTP status codes so the frontend can respond consistently.</w:t>
      </w:r>
    </w:p>
    <w:p>
      <w:pPr>
        <w:spacing w:after="60" w:line="240" w:lineRule="auto"/>
        <w:ind w:left="259" w:hanging="173"/>
      </w:pPr>
      <w:r>
        <w:rPr>
          <w:rFonts w:ascii="Times New Roman" w:hAnsi="Times New Roman" w:eastAsia="Times New Roman"/>
          <w:color w:val="000000"/>
          <w:sz w:val="18"/>
        </w:rPr>
        <w:t>4. Handle duplicate registrations explicitly rather than creating multiple records.</w:t>
      </w:r>
    </w:p>
    <w:p>
      <w:pPr>
        <w:spacing w:after="60" w:line="240" w:lineRule="auto"/>
        <w:ind w:left="259" w:hanging="173"/>
      </w:pPr>
      <w:r>
        <w:rPr>
          <w:rFonts w:ascii="Times New Roman" w:hAnsi="Times New Roman" w:eastAsia="Times New Roman"/>
          <w:color w:val="000000"/>
          <w:sz w:val="18"/>
        </w:rPr>
        <w:t>5. Check event capacity at the time of registration to avoid accepting registrations beyond the limit.</w:t>
      </w:r>
    </w:p>
    <w:p>
      <w:pPr>
        <w:spacing w:after="60" w:line="240" w:lineRule="auto"/>
        <w:ind w:left="259" w:hanging="173"/>
      </w:pPr>
      <w:r>
        <w:rPr>
          <w:rFonts w:ascii="Times New Roman" w:hAnsi="Times New Roman" w:eastAsia="Times New Roman"/>
          <w:color w:val="000000"/>
          <w:sz w:val="18"/>
        </w:rPr>
        <w:t>6. Log unexpected server errors for debugging while showing a simple message to the user.</w:t>
      </w:r>
    </w:p>
    <w:p>
      <w:pPr>
        <w:spacing w:after="60" w:line="240" w:lineRule="auto"/>
        <w:ind w:left="259" w:hanging="173"/>
      </w:pPr>
      <w:r>
        <w:rPr>
          <w:rFonts w:ascii="Times New Roman" w:hAnsi="Times New Roman" w:eastAsia="Times New Roman"/>
          <w:color w:val="000000"/>
          <w:sz w:val="18"/>
        </w:rPr>
        <w:t>7. Handle expired or invalid sessions by requiring the user to authenticate again.</w:t>
      </w:r>
    </w:p>
    <w:p>
      <w:r>
        <w:rPr>
          <w:rFonts w:ascii="Times New Roman" w:hAnsi="Times New Roman"/>
          <w:sz w:val="23"/>
        </w:rPr>
        <w:t>The reporting endpoint shall verify organizer ownership or appropriate administrator authorization before returning registration information. Unauthorized access shall return 403 Forbidden.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48" w:right="835" w:bottom="648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