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240" w:lineRule="auto"/>
        <w:jc w:val="center"/>
      </w:pPr>
      <w:r>
        <w:rPr>
          <w:rFonts w:ascii="Times New Roman" w:hAnsi="Times New Roman" w:eastAsia="Times New Roman"/>
          <w:b/>
          <w:color w:val="000000"/>
          <w:sz w:val="30"/>
        </w:rPr>
        <w:t>EVENT MANAGEMENT SYSTEM</w:t>
      </w:r>
    </w:p>
    <w:p>
      <w:pPr>
        <w:spacing w:after="60" w:line="240" w:lineRule="auto"/>
        <w:jc w:val="center"/>
      </w:pPr>
      <w:r>
        <w:rPr>
          <w:rFonts w:ascii="Times New Roman" w:hAnsi="Times New Roman" w:eastAsia="Times New Roman"/>
          <w:b/>
          <w:color w:val="000000"/>
          <w:sz w:val="25"/>
        </w:rPr>
        <w:t>7. UML Use Case Diagram</w:t>
      </w:r>
    </w:p>
    <w:p>
      <w:pPr>
        <w:spacing w:after="60" w:line="24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18"/>
        </w:rPr>
        <w:t>Team E7</w:t>
      </w:r>
    </w:p>
    <w:p>
      <w:pPr>
        <w:spacing w:after="60" w:line="240" w:lineRule="auto"/>
        <w:jc w:val="center"/>
      </w:pPr>
      <w:r>
        <w:t>Saketh Narayanam – PES1UG24CS292 | Neeraj R Gowda – PES1UG24CS295 | Likhith Reddy M – PES1UG24CS282 | N. Adil Ahmed – PES1UG24CS285</w:t>
      </w:r>
    </w:p>
    <w:p>
      <w:pPr>
        <w:spacing w:after="60" w:line="240" w:lineRule="auto"/>
      </w:pPr>
    </w:p>
    <w:p>
      <w:pPr>
        <w:spacing w:before="160" w:after="60" w:line="240" w:lineRule="auto"/>
      </w:pPr>
      <w:r>
        <w:rPr>
          <w:rFonts w:ascii="Times New Roman" w:hAnsi="Times New Roman" w:eastAsia="Times New Roman"/>
          <w:b/>
          <w:color w:val="000000"/>
          <w:sz w:val="28"/>
        </w:rPr>
        <w:t>UML Use Case Diagram</w:t>
      </w:r>
    </w:p>
    <w:p>
      <w:pPr>
        <w:spacing w:after="60" w:line="240" w:lineRule="auto"/>
        <w:jc w:val="center"/>
      </w:pPr>
      <w:r>
        <w:rPr>
          <w:rFonts w:ascii="Times New Roman" w:hAnsi="Times New Roman" w:eastAsia="Times New Roman"/>
          <w:color w:val="000000"/>
          <w:sz w:val="20"/>
        </w:rPr>
        <w:drawing>
          <wp:inline xmlns:a="http://schemas.openxmlformats.org/drawingml/2006/main" xmlns:pic="http://schemas.openxmlformats.org/drawingml/2006/picture">
            <wp:extent cx="4892040" cy="56118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s_use_case_diagram_gra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5611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240" w:lineRule="auto"/>
        <w:jc w:val="center"/>
      </w:pPr>
      <w:r>
        <w:rPr>
          <w:rFonts w:ascii="Times New Roman" w:hAnsi="Times New Roman" w:eastAsia="Times New Roman"/>
          <w:color w:val="000000"/>
          <w:sz w:val="23"/>
        </w:rPr>
        <w:t>Figure: UML Use Case Diagram for the Event Management System</w:t>
      </w:r>
    </w:p>
    <w:p>
      <w:pPr>
        <w:spacing w:after="60" w:line="240" w:lineRule="auto"/>
      </w:pPr>
      <w:r>
        <w:rPr>
          <w:rFonts w:ascii="Times New Roman" w:hAnsi="Times New Roman" w:eastAsia="Times New Roman"/>
          <w:color w:val="000000"/>
          <w:sz w:val="23"/>
        </w:rPr>
        <w:t>The diagram shows the actors outside the system boundary and the main use cases inside it. The roles are Visitor, User / Attendee, Organizer, and Administrator.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