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259" w:lineRule="auto"/>
        <w:jc w:val="center"/>
      </w:pPr>
      <w:r>
        <w:rPr>
          <w:rFonts w:ascii="Times New Roman" w:hAnsi="Times New Roman" w:eastAsia="Times New Roman"/>
          <w:b/>
          <w:color w:val="000000"/>
          <w:sz w:val="32"/>
        </w:rPr>
        <w:t>EVENT MANAGEMENT SYSTEM</w:t>
      </w:r>
    </w:p>
    <w:p>
      <w:pPr>
        <w:spacing w:after="100" w:line="259" w:lineRule="auto"/>
        <w:jc w:val="center"/>
      </w:pPr>
      <w:r>
        <w:rPr>
          <w:rFonts w:ascii="Times New Roman" w:hAnsi="Times New Roman" w:eastAsia="Times New Roman"/>
          <w:b/>
          <w:color w:val="000000"/>
          <w:sz w:val="26"/>
        </w:rPr>
        <w:t>9. Software Architecture</w:t>
      </w:r>
    </w:p>
    <w:p>
      <w:pPr>
        <w:spacing w:after="100" w:line="259" w:lineRule="auto"/>
        <w:jc w:val="center"/>
      </w:pPr>
      <w:r>
        <w:rPr>
          <w:rFonts w:ascii="Times New Roman" w:hAnsi="Times New Roman" w:eastAsia="Times New Roman"/>
          <w:color w:val="000000"/>
          <w:sz w:val="22"/>
        </w:rPr>
        <w:t>Team E7</w:t>
      </w:r>
    </w:p>
    <w:p>
      <w:pPr>
        <w:spacing w:after="100" w:line="259" w:lineRule="auto"/>
        <w:jc w:val="center"/>
      </w:pPr>
      <w:r>
        <w:t>Saketh Narayanam – PES1UG24CS292 | Neeraj R Gowda – PES1UG24CS295 | Likhith Reddy M – PES1UG24CS282 | N. Adil Ahmed – PES1UG24CS285</w:t>
      </w:r>
    </w:p>
    <w:p>
      <w:pPr>
        <w:spacing w:after="100" w:line="259" w:lineRule="auto"/>
      </w:pPr>
    </w:p>
    <w:p>
      <w:pPr>
        <w:spacing w:before="160" w:after="100" w:line="259" w:lineRule="auto"/>
      </w:pPr>
      <w:r>
        <w:rPr>
          <w:rFonts w:ascii="Times New Roman" w:hAnsi="Times New Roman" w:eastAsia="Times New Roman"/>
          <w:b/>
          <w:color w:val="000000"/>
          <w:sz w:val="28"/>
        </w:rPr>
        <w:t>Architecture Pattern</w:t>
      </w:r>
    </w:p>
    <w:p>
      <w:pPr>
        <w:spacing w:after="100" w:line="259" w:lineRule="auto"/>
      </w:pPr>
      <w:r>
        <w:rPr>
          <w:rFonts w:ascii="Times New Roman" w:hAnsi="Times New Roman" w:eastAsia="Times New Roman"/>
          <w:color w:val="000000"/>
          <w:sz w:val="23"/>
        </w:rPr>
        <w:t>The system uses a simple layered client-server architecture. React.js handles the user interface, Node.js/Express.js handles the application and API logic, and the database stores users, events, and registrations. Keeping these parts separate makes the project easier to build and maintain.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color w:val="000000"/>
                <w:sz w:val="18"/>
              </w:rPr>
              <w:t>Layer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b/>
                <w:color w:val="000000"/>
                <w:sz w:val="18"/>
              </w:rPr>
              <w:t>Main Responsibility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Presentation Layer</w:t>
            </w:r>
          </w:p>
        </w:tc>
        <w:tc>
          <w:tcPr>
            <w:tcW w:type="dxa" w:w="432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React components, pages, forms, navigation, validation messages, and responsive user interface.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Application / API Layer</w:t>
            </w:r>
          </w:p>
        </w:tc>
        <w:tc>
          <w:tcPr>
            <w:tcW w:type="dxa" w:w="432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Express.js routes, authentication, authorization, business rules, registration logic, capacity checks, and notification handling.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Data Access Layer</w:t>
            </w:r>
          </w:p>
        </w:tc>
        <w:tc>
          <w:tcPr>
            <w:tcW w:type="dxa" w:w="432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Database queries, models, validation, and persistence of users, events, registrations, and related records.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Database Layer</w:t>
            </w:r>
          </w:p>
        </w:tc>
        <w:tc>
          <w:tcPr>
            <w:tcW w:type="dxa" w:w="432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Stores user accounts, roles, event information, registration records, and report-related data.</w:t>
            </w:r>
          </w:p>
        </w:tc>
      </w:tr>
    </w:tbl>
    <w:p>
      <w:pPr>
        <w:spacing w:after="100" w:line="259" w:lineRule="auto"/>
      </w:pPr>
    </w:p>
    <w:p>
      <w:pPr>
        <w:spacing w:before="160" w:after="100" w:line="259" w:lineRule="auto"/>
      </w:pPr>
      <w:r>
        <w:rPr>
          <w:rFonts w:ascii="Times New Roman" w:hAnsi="Times New Roman" w:eastAsia="Times New Roman"/>
          <w:b/>
          <w:color w:val="000000"/>
          <w:sz w:val="25"/>
        </w:rPr>
        <w:t>Component Diagram</w:t>
      </w:r>
    </w:p>
    <w:p>
      <w:pPr>
        <w:spacing w:after="100" w:line="259" w:lineRule="auto"/>
        <w:jc w:val="center"/>
      </w:pPr>
      <w:r>
        <w:rPr>
          <w:rFonts w:ascii="Times New Roman" w:hAnsi="Times New Roman" w:eastAsia="Times New Roman"/>
          <w:color w:val="000000"/>
          <w:sz w:val="23"/>
        </w:rPr>
        <w:drawing>
          <wp:inline xmlns:a="http://schemas.openxmlformats.org/drawingml/2006/main" xmlns:pic="http://schemas.openxmlformats.org/drawingml/2006/picture">
            <wp:extent cx="5486400" cy="31606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s_gray_image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0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59" w:lineRule="auto"/>
        <w:jc w:val="center"/>
      </w:pPr>
      <w:r>
        <w:rPr>
          <w:rFonts w:ascii="Times New Roman" w:hAnsi="Times New Roman" w:eastAsia="Times New Roman"/>
          <w:color w:val="000000"/>
          <w:sz w:val="23"/>
        </w:rPr>
        <w:t>Figure: Component view of the Event Management System</w:t>
      </w:r>
    </w:p>
    <w:p>
      <w:pPr>
        <w:spacing w:before="160" w:after="100" w:line="259" w:lineRule="auto"/>
      </w:pPr>
      <w:r>
        <w:rPr>
          <w:rFonts w:ascii="Times New Roman" w:hAnsi="Times New Roman" w:eastAsia="Times New Roman"/>
          <w:b/>
          <w:color w:val="000000"/>
          <w:sz w:val="25"/>
        </w:rPr>
        <w:t>Component Description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color w:val="000000"/>
                <w:sz w:val="18"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b/>
                <w:color w:val="000000"/>
                <w:sz w:val="18"/>
              </w:rPr>
              <w:t>Description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User Interface</w:t>
            </w:r>
          </w:p>
        </w:tc>
        <w:tc>
          <w:tcPr>
            <w:tcW w:type="dxa" w:w="432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Provides pages and forms for visitors, attendees, organizers, and administrators.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Authentication &amp; Role Management</w:t>
            </w:r>
          </w:p>
        </w:tc>
        <w:tc>
          <w:tcPr>
            <w:tcW w:type="dxa" w:w="432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Handles login, password verification, sessions/tokens, and role-based access.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Event Management Service</w:t>
            </w:r>
          </w:p>
        </w:tc>
        <w:tc>
          <w:tcPr>
            <w:tcW w:type="dxa" w:w="432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Creates, edits, cancels, searches, filters, and retrieves event information.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Registration &amp; Capacity Service</w:t>
            </w:r>
          </w:p>
        </w:tc>
        <w:tc>
          <w:tcPr>
            <w:tcW w:type="dxa" w:w="432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Creates registrations, checks capacity, prevents duplicates, and handles cancellation.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Notification &amp; Reporting Service</w:t>
            </w:r>
          </w:p>
        </w:tc>
        <w:tc>
          <w:tcPr>
            <w:tcW w:type="dxa" w:w="432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Prepares event updates, registration confirmations, and registration-related reports.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Database</w:t>
            </w:r>
          </w:p>
        </w:tc>
        <w:tc>
          <w:tcPr>
            <w:tcW w:type="dxa" w:w="432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Persists users, roles, events, registrations, and other application records.</w:t>
            </w:r>
          </w:p>
        </w:tc>
      </w:tr>
    </w:tbl>
    <w:p>
      <w:pPr>
        <w:spacing w:after="100" w:line="259" w:lineRule="auto"/>
      </w:pPr>
    </w:p>
    <w:p>
      <w:pPr>
        <w:spacing w:before="160" w:after="100" w:line="259" w:lineRule="auto"/>
      </w:pPr>
      <w:r>
        <w:rPr>
          <w:rFonts w:ascii="Times New Roman" w:hAnsi="Times New Roman" w:eastAsia="Times New Roman"/>
          <w:b/>
          <w:color w:val="000000"/>
          <w:sz w:val="25"/>
        </w:rPr>
        <w:t>Architecture Traceability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color w:val="000000"/>
                <w:sz w:val="18"/>
              </w:rPr>
              <w:t>Requirement Area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b/>
                <w:color w:val="000000"/>
                <w:sz w:val="18"/>
              </w:rPr>
              <w:t>Architecture Component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FR-01 / Authentication</w:t>
            </w:r>
          </w:p>
        </w:tc>
        <w:tc>
          <w:tcPr>
            <w:tcW w:type="dxa" w:w="432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Authentication &amp; Role Management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FR-02 / FR-03 Event discovery and details</w:t>
            </w:r>
          </w:p>
        </w:tc>
        <w:tc>
          <w:tcPr>
            <w:tcW w:type="dxa" w:w="432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User Interface + Event Management Service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FR-04 / FR-05 Registration and capacity</w:t>
            </w:r>
          </w:p>
        </w:tc>
        <w:tc>
          <w:tcPr>
            <w:tcW w:type="dxa" w:w="432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Registration &amp; Capacity Service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FR-06 Registered events</w:t>
            </w:r>
          </w:p>
        </w:tc>
        <w:tc>
          <w:tcPr>
            <w:tcW w:type="dxa" w:w="432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User Interface + Registration &amp; Capacity Service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FR-07 / FR-08 Organizer management</w:t>
            </w:r>
          </w:p>
        </w:tc>
        <w:tc>
          <w:tcPr>
            <w:tcW w:type="dxa" w:w="432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User Interface + Event Management Service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FR-09 Notifications and registration information</w:t>
            </w:r>
          </w:p>
        </w:tc>
        <w:tc>
          <w:tcPr>
            <w:tcW w:type="dxa" w:w="432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Notification &amp; Reporting Service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FR-10 Administration</w:t>
            </w:r>
          </w:p>
        </w:tc>
        <w:tc>
          <w:tcPr>
            <w:tcW w:type="dxa" w:w="432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User Interface + Authentication &amp; Role Management + Event Management Service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NFR-01 / NFR-02 Performance</w:t>
            </w:r>
          </w:p>
        </w:tc>
        <w:tc>
          <w:tcPr>
            <w:tcW w:type="dxa" w:w="432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API/Application Layer + Database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NFR-03 / NFR-04 Security</w:t>
            </w:r>
          </w:p>
        </w:tc>
        <w:tc>
          <w:tcPr>
            <w:tcW w:type="dxa" w:w="432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Authentication &amp; Role Management + Security Controls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NFR-05 / NFR-06 / NFR-07 Quality</w:t>
            </w:r>
          </w:p>
        </w:tc>
        <w:tc>
          <w:tcPr>
            <w:tcW w:type="dxa" w:w="4320"/>
            <w:vAlign w:val="center"/>
          </w:tcPr>
          <w:p>
            <w:pPr>
              <w:spacing w:after="40" w:line="240" w:lineRule="auto"/>
            </w:pPr>
            <w:r>
              <w:rPr>
                <w:rFonts w:ascii="Times New Roman" w:hAnsi="Times New Roman"/>
                <w:color w:val="000000"/>
                <w:sz w:val="18"/>
              </w:rPr>
              <w:t>Presentation, Application, and Data layers</w:t>
            </w:r>
          </w:p>
        </w:tc>
      </w:tr>
    </w:tbl>
    <w:p>
      <w:pPr>
        <w:spacing w:after="100" w:line="259" w:lineRule="auto"/>
      </w:pPr>
    </w:p>
    <w:p>
      <w:pPr>
        <w:spacing w:before="160" w:after="100" w:line="259" w:lineRule="auto"/>
      </w:pPr>
      <w:r>
        <w:rPr>
          <w:rFonts w:ascii="Times New Roman" w:hAnsi="Times New Roman" w:eastAsia="Times New Roman"/>
          <w:b/>
          <w:color w:val="000000"/>
          <w:sz w:val="25"/>
        </w:rPr>
        <w:t>Security Architecture</w:t>
      </w:r>
    </w:p>
    <w:p>
      <w:pPr>
        <w:spacing w:after="100" w:line="259" w:lineRule="auto"/>
        <w:ind w:left="259" w:hanging="173"/>
      </w:pPr>
      <w:r>
        <w:rPr>
          <w:rFonts w:ascii="Times New Roman" w:hAnsi="Times New Roman" w:eastAsia="Times New Roman"/>
          <w:color w:val="000000"/>
          <w:sz w:val="23"/>
        </w:rPr>
        <w:t>1. Authentication is handled at the API boundary before protected operations are executed.</w:t>
      </w:r>
    </w:p>
    <w:p>
      <w:pPr>
        <w:spacing w:after="100" w:line="259" w:lineRule="auto"/>
        <w:ind w:left="259" w:hanging="173"/>
      </w:pPr>
      <w:r>
        <w:rPr>
          <w:rFonts w:ascii="Times New Roman" w:hAnsi="Times New Roman" w:eastAsia="Times New Roman"/>
          <w:color w:val="000000"/>
          <w:sz w:val="23"/>
        </w:rPr>
        <w:t>2. Authorization checks the user's role before organizer or administrator operations are allowed.</w:t>
      </w:r>
    </w:p>
    <w:p>
      <w:pPr>
        <w:spacing w:after="100" w:line="259" w:lineRule="auto"/>
        <w:ind w:left="259" w:hanging="173"/>
      </w:pPr>
      <w:r>
        <w:rPr>
          <w:rFonts w:ascii="Times New Roman" w:hAnsi="Times New Roman" w:eastAsia="Times New Roman"/>
          <w:color w:val="000000"/>
          <w:sz w:val="23"/>
        </w:rPr>
        <w:t>3. Passwords are stored using secure hashing rather than readable text.</w:t>
      </w:r>
    </w:p>
    <w:p>
      <w:pPr>
        <w:spacing w:after="100" w:line="259" w:lineRule="auto"/>
        <w:ind w:left="259" w:hanging="173"/>
      </w:pPr>
      <w:r>
        <w:rPr>
          <w:rFonts w:ascii="Times New Roman" w:hAnsi="Times New Roman" w:eastAsia="Times New Roman"/>
          <w:color w:val="000000"/>
          <w:sz w:val="23"/>
        </w:rPr>
        <w:t>4. Input validation is applied at both the user-interface and server layers where appropriate.</w:t>
      </w:r>
    </w:p>
    <w:p>
      <w:pPr>
        <w:spacing w:after="100" w:line="259" w:lineRule="auto"/>
        <w:ind w:left="259" w:hanging="173"/>
      </w:pPr>
      <w:r>
        <w:rPr>
          <w:rFonts w:ascii="Times New Roman" w:hAnsi="Times New Roman" w:eastAsia="Times New Roman"/>
          <w:color w:val="000000"/>
          <w:sz w:val="23"/>
        </w:rPr>
        <w:t>5. Database access is isolated behind the application/data-access layer rather than exposed directly to the browser.</w:t>
      </w:r>
    </w:p>
    <w:p>
      <w:pPr>
        <w:spacing w:after="100" w:line="259" w:lineRule="auto"/>
        <w:ind w:left="259" w:hanging="173"/>
      </w:pPr>
      <w:r>
        <w:rPr>
          <w:rFonts w:ascii="Times New Roman" w:hAnsi="Times New Roman" w:eastAsia="Times New Roman"/>
          <w:color w:val="000000"/>
          <w:sz w:val="23"/>
        </w:rPr>
        <w:t>6. Sensitive operations should be logged where appropriate for accountability and troubleshooting.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