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000000"/>
          <w:sz w:val="32"/>
        </w:rPr>
        <w:t>Remote Team Time-Tracking &amp; Project Approver</w:t>
      </w:r>
    </w:p>
    <w:p>
      <w:pPr>
        <w:jc w:val="center"/>
      </w:pPr>
      <w:r>
        <w:rPr>
          <w:rFonts w:ascii="Times New Roman" w:hAnsi="Times New Roman"/>
          <w:b/>
          <w:color w:val="000000"/>
          <w:sz w:val="26"/>
        </w:rPr>
        <w:t>Software Requirements Specification (SRS)</w:t>
      </w:r>
    </w:p>
    <w:p>
      <w:pPr>
        <w:jc w:val="center"/>
      </w:pPr>
      <w:r>
        <w:rPr>
          <w:rFonts w:ascii="Times New Roman" w:hAnsi="Times New Roman"/>
          <w:sz w:val="20"/>
        </w:rPr>
        <w:t>Student: Saketh Narayanam | SRN: PES1UG24CS292</w:t>
      </w:r>
    </w:p>
    <w:p/>
    <w:p>
      <w:pPr>
        <w:spacing w:before="120" w:after="60"/>
      </w:pPr>
      <w:r>
        <w:rPr>
          <w:rFonts w:ascii="Times New Roman" w:hAnsi="Times New Roman"/>
          <w:b/>
          <w:color w:val="000000"/>
          <w:sz w:val="28"/>
        </w:rPr>
        <w:t>1. Introduction</w:t>
      </w:r>
    </w:p>
    <w:p>
      <w:pPr>
        <w:spacing w:after="80" w:line="240" w:lineRule="auto"/>
      </w:pPr>
      <w:r>
        <w:t>This Software Requirements Specification describes the planned system for remote team time tracking and project approval. The system is intended to track developer hours against project tasks or Jira tickets, support timesheet submission and managerial approval, and provide project budget-burn information.</w:t>
      </w:r>
    </w:p>
    <w:p>
      <w:pPr>
        <w:spacing w:after="80" w:line="240" w:lineRule="auto"/>
      </w:pPr>
      <w:r>
        <w:t>The document follows the assigned problem statement for the Remote Team Time-Tracking &amp; Project Approver problem.</w:t>
      </w:r>
    </w:p>
    <w:p>
      <w:pPr>
        <w:spacing w:before="120" w:after="60"/>
      </w:pPr>
      <w:r>
        <w:rPr>
          <w:rFonts w:ascii="Times New Roman" w:hAnsi="Times New Roman"/>
          <w:b/>
          <w:color w:val="000000"/>
          <w:sz w:val="28"/>
        </w:rPr>
        <w:t>2. Problem Statement</w:t>
      </w:r>
    </w:p>
    <w:p>
      <w:pPr>
        <w:spacing w:after="80" w:line="240" w:lineRule="auto"/>
      </w:pPr>
      <w:r>
        <w:t>Remote development teams need a clear way to record the hours spent on project work and submit those records for review. When the process is handled manually, time records can be difficult to validate, approve, and connect with project budget monitoring.</w:t>
      </w:r>
    </w:p>
    <w:p>
      <w:pPr>
        <w:spacing w:after="80" w:line="240" w:lineRule="auto"/>
      </w:pPr>
      <w:r>
        <w:t>The proposed system provides a structured workflow for logging time, submitting a timesheet, validating it, reviewing it, and approving or rejecting it. It also supports project budget consumption and budget-burn monitoring.</w:t>
      </w:r>
    </w:p>
    <w:p>
      <w:pPr>
        <w:spacing w:before="120" w:after="60"/>
      </w:pPr>
      <w:r>
        <w:rPr>
          <w:rFonts w:ascii="Times New Roman" w:hAnsi="Times New Roman"/>
          <w:b/>
          <w:color w:val="000000"/>
          <w:sz w:val="28"/>
        </w:rPr>
        <w:t>3. Objectives</w:t>
      </w:r>
    </w:p>
    <w:p>
      <w:pPr>
        <w:spacing w:after="40"/>
        <w:ind w:left="259" w:hanging="173"/>
      </w:pPr>
      <w:r>
        <w:t>1. Allow remote developers to record time against project tasks or Jira tickets.</w:t>
      </w:r>
    </w:p>
    <w:p>
      <w:pPr>
        <w:spacing w:after="40"/>
        <w:ind w:left="259" w:hanging="173"/>
      </w:pPr>
      <w:r>
        <w:t>2. Provide a clear process for submitting timesheets.</w:t>
      </w:r>
    </w:p>
    <w:p>
      <w:pPr>
        <w:spacing w:after="40"/>
        <w:ind w:left="259" w:hanging="173"/>
      </w:pPr>
      <w:r>
        <w:t>3. Validate submitted timesheets before managerial review.</w:t>
      </w:r>
    </w:p>
    <w:p>
      <w:pPr>
        <w:spacing w:after="40"/>
        <w:ind w:left="259" w:hanging="173"/>
      </w:pPr>
      <w:r>
        <w:t>4. Allow an engineering manager to review, approve, or reject submitted timesheets.</w:t>
      </w:r>
    </w:p>
    <w:p>
      <w:pPr>
        <w:spacing w:after="40"/>
        <w:ind w:left="259" w:hanging="173"/>
      </w:pPr>
      <w:r>
        <w:t>5. Support project budget consumption and budget-burn monitoring.</w:t>
      </w:r>
    </w:p>
    <w:p>
      <w:pPr>
        <w:spacing w:before="120" w:after="60"/>
      </w:pPr>
      <w:r>
        <w:rPr>
          <w:rFonts w:ascii="Times New Roman" w:hAnsi="Times New Roman"/>
          <w:b/>
          <w:color w:val="000000"/>
          <w:sz w:val="28"/>
        </w:rPr>
        <w:t>4. Scope</w:t>
      </w:r>
    </w:p>
    <w:p>
      <w:pPr>
        <w:spacing w:before="120" w:after="60"/>
      </w:pPr>
      <w:r>
        <w:rPr>
          <w:rFonts w:ascii="Times New Roman" w:hAnsi="Times New Roman"/>
          <w:b/>
          <w:color w:val="000000"/>
          <w:sz w:val="24"/>
        </w:rPr>
        <w:t>4.1 In Scope</w:t>
      </w:r>
    </w:p>
    <w:p>
      <w:pPr>
        <w:spacing w:after="40"/>
        <w:ind w:left="259" w:hanging="173"/>
      </w:pPr>
      <w:r>
        <w:t>• Time logging against project tasks or Jira tickets.</w:t>
      </w:r>
    </w:p>
    <w:p>
      <w:pPr>
        <w:spacing w:after="40"/>
        <w:ind w:left="259" w:hanging="173"/>
      </w:pPr>
      <w:r>
        <w:t>• Timesheet submission.</w:t>
      </w:r>
    </w:p>
    <w:p>
      <w:pPr>
        <w:spacing w:after="40"/>
        <w:ind w:left="259" w:hanging="173"/>
      </w:pPr>
      <w:r>
        <w:t>• Timesheet validation.</w:t>
      </w:r>
    </w:p>
    <w:p>
      <w:pPr>
        <w:spacing w:after="40"/>
        <w:ind w:left="259" w:hanging="173"/>
      </w:pPr>
      <w:r>
        <w:t>• Managerial review.</w:t>
      </w:r>
    </w:p>
    <w:p>
      <w:pPr>
        <w:spacing w:after="40"/>
        <w:ind w:left="259" w:hanging="173"/>
      </w:pPr>
      <w:r>
        <w:t>• Timesheet approval and rejection.</w:t>
      </w:r>
    </w:p>
    <w:p>
      <w:pPr>
        <w:spacing w:after="40"/>
        <w:ind w:left="259" w:hanging="173"/>
      </w:pPr>
      <w:r>
        <w:t>• Project budget consumption calculation.</w:t>
      </w:r>
    </w:p>
    <w:p>
      <w:pPr>
        <w:spacing w:after="40"/>
        <w:ind w:left="259" w:hanging="173"/>
      </w:pPr>
      <w:r>
        <w:t>• Budget-burn viewing.</w:t>
      </w:r>
    </w:p>
    <w:p>
      <w:pPr>
        <w:spacing w:before="120" w:after="60"/>
      </w:pPr>
      <w:r>
        <w:rPr>
          <w:rFonts w:ascii="Times New Roman" w:hAnsi="Times New Roman"/>
          <w:b/>
          <w:color w:val="000000"/>
          <w:sz w:val="24"/>
        </w:rPr>
        <w:t>4.2 Out of Scope</w:t>
      </w:r>
    </w:p>
    <w:p>
      <w:pPr>
        <w:spacing w:after="40"/>
        <w:ind w:left="259" w:hanging="173"/>
      </w:pPr>
      <w:r>
        <w:t>• Payroll processing.</w:t>
      </w:r>
    </w:p>
    <w:p>
      <w:pPr>
        <w:spacing w:after="40"/>
        <w:ind w:left="259" w:hanging="173"/>
      </w:pPr>
      <w:r>
        <w:t>• Full accounting and invoicing.</w:t>
      </w:r>
    </w:p>
    <w:p>
      <w:pPr>
        <w:spacing w:after="40"/>
        <w:ind w:left="259" w:hanging="173"/>
      </w:pPr>
      <w:r>
        <w:t>• Human-resource management.</w:t>
      </w:r>
    </w:p>
    <w:p>
      <w:pPr>
        <w:spacing w:after="40"/>
        <w:ind w:left="259" w:hanging="173"/>
      </w:pPr>
      <w:r>
        <w:t>• General Jira administration outside the time-tracking workflow.</w:t>
      </w:r>
    </w:p>
    <w:p>
      <w:pPr>
        <w:spacing w:before="120" w:after="60"/>
      </w:pPr>
      <w:r>
        <w:rPr>
          <w:rFonts w:ascii="Times New Roman" w:hAnsi="Times New Roman"/>
          <w:b/>
          <w:color w:val="000000"/>
          <w:sz w:val="28"/>
        </w:rPr>
        <w:t>5. Actors</w:t>
      </w:r>
    </w:p>
    <w:tbl>
      <w:tblPr>
        <w:tblW w:type="auto" w:w="0"/>
        <w:jc w:val="center"/>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5112"/>
        <w:gridCol w:w="5112"/>
      </w:tblGrid>
      <w:tr>
        <w:tc>
          <w:tcPr>
            <w:tcW w:type="dxa" w:w="5112"/>
          </w:tcPr>
          <w:p>
            <w:r>
              <w:rPr>
                <w:rFonts w:ascii="Times New Roman" w:hAnsi="Times New Roman"/>
                <w:b/>
                <w:color w:val="000000"/>
                <w:sz w:val="18"/>
              </w:rPr>
              <w:t>Actor</w:t>
            </w:r>
          </w:p>
        </w:tc>
        <w:tc>
          <w:tcPr>
            <w:tcW w:type="dxa" w:w="5112"/>
          </w:tcPr>
          <w:p>
            <w:r>
              <w:rPr>
                <w:rFonts w:ascii="Times New Roman" w:hAnsi="Times New Roman"/>
                <w:b/>
                <w:color w:val="000000"/>
                <w:sz w:val="18"/>
              </w:rPr>
              <w:t>Role</w:t>
            </w:r>
          </w:p>
        </w:tc>
      </w:tr>
      <w:tr>
        <w:tc>
          <w:tcPr>
            <w:tcW w:type="dxa" w:w="5112"/>
            <w:vAlign w:val="center"/>
          </w:tcPr>
          <w:p>
            <w:pPr>
              <w:spacing w:after="20" w:line="240" w:lineRule="auto"/>
            </w:pPr>
            <w:r>
              <w:rPr>
                <w:rFonts w:ascii="Times New Roman" w:hAnsi="Times New Roman"/>
                <w:color w:val="000000"/>
                <w:sz w:val="18"/>
              </w:rPr>
              <w:t>Remote Developer</w:t>
            </w:r>
          </w:p>
        </w:tc>
        <w:tc>
          <w:tcPr>
            <w:tcW w:type="dxa" w:w="5112"/>
            <w:vAlign w:val="center"/>
          </w:tcPr>
          <w:p>
            <w:pPr>
              <w:spacing w:after="20" w:line="240" w:lineRule="auto"/>
            </w:pPr>
            <w:r>
              <w:rPr>
                <w:rFonts w:ascii="Times New Roman" w:hAnsi="Times New Roman"/>
                <w:color w:val="000000"/>
                <w:sz w:val="18"/>
              </w:rPr>
              <w:t>Records working time and submits timesheets.</w:t>
            </w:r>
          </w:p>
        </w:tc>
      </w:tr>
      <w:tr>
        <w:tc>
          <w:tcPr>
            <w:tcW w:type="dxa" w:w="5112"/>
            <w:vAlign w:val="center"/>
          </w:tcPr>
          <w:p>
            <w:pPr>
              <w:spacing w:after="20" w:line="240" w:lineRule="auto"/>
            </w:pPr>
            <w:r>
              <w:rPr>
                <w:rFonts w:ascii="Times New Roman" w:hAnsi="Times New Roman"/>
                <w:color w:val="000000"/>
                <w:sz w:val="18"/>
              </w:rPr>
              <w:t>Engineering Manager</w:t>
            </w:r>
          </w:p>
        </w:tc>
        <w:tc>
          <w:tcPr>
            <w:tcW w:type="dxa" w:w="5112"/>
            <w:vAlign w:val="center"/>
          </w:tcPr>
          <w:p>
            <w:pPr>
              <w:spacing w:after="20" w:line="240" w:lineRule="auto"/>
            </w:pPr>
            <w:r>
              <w:rPr>
                <w:rFonts w:ascii="Times New Roman" w:hAnsi="Times New Roman"/>
                <w:color w:val="000000"/>
                <w:sz w:val="18"/>
              </w:rPr>
              <w:t>Reviews, approves, or rejects submitted timesheets and views budget-burn information.</w:t>
            </w:r>
          </w:p>
        </w:tc>
      </w:tr>
      <w:tr>
        <w:tc>
          <w:tcPr>
            <w:tcW w:type="dxa" w:w="5112"/>
            <w:vAlign w:val="center"/>
          </w:tcPr>
          <w:p>
            <w:pPr>
              <w:spacing w:after="20" w:line="240" w:lineRule="auto"/>
            </w:pPr>
            <w:r>
              <w:rPr>
                <w:rFonts w:ascii="Times New Roman" w:hAnsi="Times New Roman"/>
                <w:color w:val="000000"/>
                <w:sz w:val="18"/>
              </w:rPr>
              <w:t>Jira System</w:t>
            </w:r>
          </w:p>
        </w:tc>
        <w:tc>
          <w:tcPr>
            <w:tcW w:type="dxa" w:w="5112"/>
            <w:vAlign w:val="center"/>
          </w:tcPr>
          <w:p>
            <w:pPr>
              <w:spacing w:after="20" w:line="240" w:lineRule="auto"/>
            </w:pPr>
            <w:r>
              <w:rPr>
                <w:rFonts w:ascii="Times New Roman" w:hAnsi="Times New Roman"/>
                <w:color w:val="000000"/>
                <w:sz w:val="18"/>
              </w:rPr>
              <w:t>Provides project, issue, or task information associated with logged work.</w:t>
            </w:r>
          </w:p>
        </w:tc>
      </w:tr>
    </w:tbl>
    <w:p/>
    <w:p>
      <w:pPr>
        <w:spacing w:before="120" w:after="60"/>
      </w:pPr>
      <w:r>
        <w:rPr>
          <w:rFonts w:ascii="Times New Roman" w:hAnsi="Times New Roman"/>
          <w:b/>
          <w:color w:val="000000"/>
          <w:sz w:val="28"/>
        </w:rPr>
        <w:t>6. System Overview</w:t>
      </w:r>
    </w:p>
    <w:p>
      <w:pPr>
        <w:spacing w:after="80" w:line="240" w:lineRule="auto"/>
      </w:pPr>
      <w:r>
        <w:t>The main workflow starts when a remote developer logs time against a task or Jira ticket. The developer submits the timesheet, the information is validated, and the engineering manager reviews it. The manager can approve or reject the timesheet. Approved time records can then support project budget consumption and budget-burn monitoring.</w:t>
      </w:r>
    </w:p>
    <w:p>
      <w:pPr>
        <w:spacing w:before="120" w:after="60"/>
      </w:pPr>
      <w:r>
        <w:rPr>
          <w:rFonts w:ascii="Times New Roman" w:hAnsi="Times New Roman"/>
          <w:b/>
          <w:color w:val="000000"/>
          <w:sz w:val="28"/>
        </w:rPr>
        <w:t>7. Functional Requirements</w:t>
      </w:r>
    </w:p>
    <w:p>
      <w:pPr>
        <w:spacing w:after="80" w:line="240" w:lineRule="auto"/>
      </w:pPr>
      <w:r>
        <w:t>The assigned problem statement specifies exactly five Functional Requirements. Each requirement includes the required fields.</w:t>
      </w:r>
    </w:p>
    <w:tbl>
      <w:tblPr>
        <w:tblW w:type="auto" w:w="0"/>
        <w:jc w:val="center"/>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704"/>
        <w:gridCol w:w="1704"/>
        <w:gridCol w:w="1704"/>
        <w:gridCol w:w="1704"/>
        <w:gridCol w:w="1704"/>
        <w:gridCol w:w="1704"/>
      </w:tblGrid>
      <w:tr>
        <w:tc>
          <w:tcPr>
            <w:tcW w:type="dxa" w:w="1704"/>
          </w:tcPr>
          <w:p>
            <w:r>
              <w:rPr>
                <w:rFonts w:ascii="Times New Roman" w:hAnsi="Times New Roman"/>
                <w:b/>
                <w:color w:val="000000"/>
                <w:sz w:val="14"/>
              </w:rPr>
              <w:t>ID</w:t>
            </w:r>
          </w:p>
        </w:tc>
        <w:tc>
          <w:tcPr>
            <w:tcW w:type="dxa" w:w="1704"/>
          </w:tcPr>
          <w:p>
            <w:r>
              <w:rPr>
                <w:rFonts w:ascii="Times New Roman" w:hAnsi="Times New Roman"/>
                <w:b/>
                <w:color w:val="000000"/>
                <w:sz w:val="14"/>
              </w:rPr>
              <w:t>Type</w:t>
            </w:r>
          </w:p>
        </w:tc>
        <w:tc>
          <w:tcPr>
            <w:tcW w:type="dxa" w:w="1704"/>
          </w:tcPr>
          <w:p>
            <w:r>
              <w:rPr>
                <w:rFonts w:ascii="Times New Roman" w:hAnsi="Times New Roman"/>
                <w:b/>
                <w:color w:val="000000"/>
                <w:sz w:val="14"/>
              </w:rPr>
              <w:t>Description</w:t>
            </w:r>
          </w:p>
        </w:tc>
        <w:tc>
          <w:tcPr>
            <w:tcW w:type="dxa" w:w="1704"/>
          </w:tcPr>
          <w:p>
            <w:r>
              <w:rPr>
                <w:rFonts w:ascii="Times New Roman" w:hAnsi="Times New Roman"/>
                <w:b/>
                <w:color w:val="000000"/>
                <w:sz w:val="14"/>
              </w:rPr>
              <w:t>Priority</w:t>
            </w:r>
          </w:p>
        </w:tc>
        <w:tc>
          <w:tcPr>
            <w:tcW w:type="dxa" w:w="1704"/>
          </w:tcPr>
          <w:p>
            <w:r>
              <w:rPr>
                <w:rFonts w:ascii="Times New Roman" w:hAnsi="Times New Roman"/>
                <w:b/>
                <w:color w:val="000000"/>
                <w:sz w:val="14"/>
              </w:rPr>
              <w:t>Acceptance Criteria</w:t>
            </w:r>
          </w:p>
        </w:tc>
        <w:tc>
          <w:tcPr>
            <w:tcW w:type="dxa" w:w="1704"/>
          </w:tcPr>
          <w:p>
            <w:r>
              <w:rPr>
                <w:rFonts w:ascii="Times New Roman" w:hAnsi="Times New Roman"/>
                <w:b/>
                <w:color w:val="000000"/>
                <w:sz w:val="14"/>
              </w:rPr>
              <w:t>Rationale</w:t>
            </w:r>
          </w:p>
        </w:tc>
      </w:tr>
      <w:tr>
        <w:tc>
          <w:tcPr>
            <w:tcW w:type="dxa" w:w="1704"/>
            <w:vAlign w:val="center"/>
          </w:tcPr>
          <w:p>
            <w:pPr>
              <w:spacing w:after="20" w:line="240" w:lineRule="auto"/>
            </w:pPr>
            <w:r>
              <w:rPr>
                <w:rFonts w:ascii="Times New Roman" w:hAnsi="Times New Roman"/>
                <w:color w:val="000000"/>
                <w:sz w:val="14"/>
              </w:rPr>
              <w:t>FR-001</w:t>
            </w:r>
          </w:p>
        </w:tc>
        <w:tc>
          <w:tcPr>
            <w:tcW w:type="dxa" w:w="1704"/>
            <w:vAlign w:val="center"/>
          </w:tcPr>
          <w:p>
            <w:pPr>
              <w:spacing w:after="20" w:line="240" w:lineRule="auto"/>
            </w:pPr>
            <w:r>
              <w:rPr>
                <w:rFonts w:ascii="Times New Roman" w:hAnsi="Times New Roman"/>
                <w:color w:val="000000"/>
                <w:sz w:val="14"/>
              </w:rPr>
              <w:t>Functional</w:t>
            </w:r>
          </w:p>
        </w:tc>
        <w:tc>
          <w:tcPr>
            <w:tcW w:type="dxa" w:w="1704"/>
            <w:vAlign w:val="center"/>
          </w:tcPr>
          <w:p>
            <w:pPr>
              <w:spacing w:after="20" w:line="240" w:lineRule="auto"/>
            </w:pPr>
            <w:r>
              <w:rPr>
                <w:rFonts w:ascii="Times New Roman" w:hAnsi="Times New Roman"/>
                <w:color w:val="000000"/>
                <w:sz w:val="14"/>
              </w:rPr>
              <w:t>The system shall allow a remote developer to log time against a specific project task or Jira ticket and prevent total logged time from exceeding 24 hours in a single calendar day.</w:t>
            </w:r>
          </w:p>
        </w:tc>
        <w:tc>
          <w:tcPr>
            <w:tcW w:type="dxa" w:w="1704"/>
            <w:vAlign w:val="center"/>
          </w:tcPr>
          <w:p>
            <w:pPr>
              <w:spacing w:after="20" w:line="240" w:lineRule="auto"/>
            </w:pPr>
            <w:r>
              <w:rPr>
                <w:rFonts w:ascii="Times New Roman" w:hAnsi="Times New Roman"/>
                <w:color w:val="000000"/>
                <w:sz w:val="14"/>
              </w:rPr>
              <w:t>High</w:t>
            </w:r>
          </w:p>
        </w:tc>
        <w:tc>
          <w:tcPr>
            <w:tcW w:type="dxa" w:w="1704"/>
            <w:vAlign w:val="center"/>
          </w:tcPr>
          <w:p>
            <w:pPr>
              <w:spacing w:after="20" w:line="240" w:lineRule="auto"/>
            </w:pPr>
            <w:r>
              <w:rPr>
                <w:rFonts w:ascii="Times New Roman" w:hAnsi="Times New Roman"/>
                <w:color w:val="000000"/>
                <w:sz w:val="14"/>
              </w:rPr>
              <w:t>Pass: valid time is saved and a value above 24 hours is rejected. Fail: more than 24 hours is accepted.</w:t>
            </w:r>
          </w:p>
        </w:tc>
        <w:tc>
          <w:tcPr>
            <w:tcW w:type="dxa" w:w="1704"/>
            <w:vAlign w:val="center"/>
          </w:tcPr>
          <w:p>
            <w:pPr>
              <w:spacing w:after="20" w:line="240" w:lineRule="auto"/>
            </w:pPr>
            <w:r>
              <w:rPr>
                <w:rFonts w:ascii="Times New Roman" w:hAnsi="Times New Roman"/>
                <w:color w:val="000000"/>
                <w:sz w:val="14"/>
              </w:rPr>
              <w:t>Prevents invalid daily time records and supports task-level tracking.</w:t>
            </w:r>
          </w:p>
        </w:tc>
      </w:tr>
      <w:tr>
        <w:tc>
          <w:tcPr>
            <w:tcW w:type="dxa" w:w="1704"/>
            <w:vAlign w:val="center"/>
          </w:tcPr>
          <w:p>
            <w:pPr>
              <w:spacing w:after="20" w:line="240" w:lineRule="auto"/>
            </w:pPr>
            <w:r>
              <w:rPr>
                <w:rFonts w:ascii="Times New Roman" w:hAnsi="Times New Roman"/>
                <w:color w:val="000000"/>
                <w:sz w:val="14"/>
              </w:rPr>
              <w:t>FR-002</w:t>
            </w:r>
          </w:p>
        </w:tc>
        <w:tc>
          <w:tcPr>
            <w:tcW w:type="dxa" w:w="1704"/>
            <w:vAlign w:val="center"/>
          </w:tcPr>
          <w:p>
            <w:pPr>
              <w:spacing w:after="20" w:line="240" w:lineRule="auto"/>
            </w:pPr>
            <w:r>
              <w:rPr>
                <w:rFonts w:ascii="Times New Roman" w:hAnsi="Times New Roman"/>
                <w:color w:val="000000"/>
                <w:sz w:val="14"/>
              </w:rPr>
              <w:t>Functional</w:t>
            </w:r>
          </w:p>
        </w:tc>
        <w:tc>
          <w:tcPr>
            <w:tcW w:type="dxa" w:w="1704"/>
            <w:vAlign w:val="center"/>
          </w:tcPr>
          <w:p>
            <w:pPr>
              <w:spacing w:after="20" w:line="240" w:lineRule="auto"/>
            </w:pPr>
            <w:r>
              <w:rPr>
                <w:rFonts w:ascii="Times New Roman" w:hAnsi="Times New Roman"/>
                <w:color w:val="000000"/>
                <w:sz w:val="14"/>
              </w:rPr>
              <w:t>The system shall allow a remote developer to submit a completed timesheet for managerial review.</w:t>
            </w:r>
          </w:p>
        </w:tc>
        <w:tc>
          <w:tcPr>
            <w:tcW w:type="dxa" w:w="1704"/>
            <w:vAlign w:val="center"/>
          </w:tcPr>
          <w:p>
            <w:pPr>
              <w:spacing w:after="20" w:line="240" w:lineRule="auto"/>
            </w:pPr>
            <w:r>
              <w:rPr>
                <w:rFonts w:ascii="Times New Roman" w:hAnsi="Times New Roman"/>
                <w:color w:val="000000"/>
                <w:sz w:val="14"/>
              </w:rPr>
              <w:t>High</w:t>
            </w:r>
          </w:p>
        </w:tc>
        <w:tc>
          <w:tcPr>
            <w:tcW w:type="dxa" w:w="1704"/>
            <w:vAlign w:val="center"/>
          </w:tcPr>
          <w:p>
            <w:pPr>
              <w:spacing w:after="20" w:line="240" w:lineRule="auto"/>
            </w:pPr>
            <w:r>
              <w:rPr>
                <w:rFonts w:ascii="Times New Roman" w:hAnsi="Times New Roman"/>
                <w:color w:val="000000"/>
                <w:sz w:val="14"/>
              </w:rPr>
              <w:t>Pass: a complete timesheet is submitted and marked as submitted. Fail: an incomplete timesheet is accepted.</w:t>
            </w:r>
          </w:p>
        </w:tc>
        <w:tc>
          <w:tcPr>
            <w:tcW w:type="dxa" w:w="1704"/>
            <w:vAlign w:val="center"/>
          </w:tcPr>
          <w:p>
            <w:pPr>
              <w:spacing w:after="20" w:line="240" w:lineRule="auto"/>
            </w:pPr>
            <w:r>
              <w:rPr>
                <w:rFonts w:ascii="Times New Roman" w:hAnsi="Times New Roman"/>
                <w:color w:val="000000"/>
                <w:sz w:val="14"/>
              </w:rPr>
              <w:t>Provides a clear handoff to the review process.</w:t>
            </w:r>
          </w:p>
        </w:tc>
      </w:tr>
      <w:tr>
        <w:tc>
          <w:tcPr>
            <w:tcW w:type="dxa" w:w="1704"/>
            <w:vAlign w:val="center"/>
          </w:tcPr>
          <w:p>
            <w:pPr>
              <w:spacing w:after="20" w:line="240" w:lineRule="auto"/>
            </w:pPr>
            <w:r>
              <w:rPr>
                <w:rFonts w:ascii="Times New Roman" w:hAnsi="Times New Roman"/>
                <w:color w:val="000000"/>
                <w:sz w:val="14"/>
              </w:rPr>
              <w:t>FR-003</w:t>
            </w:r>
          </w:p>
        </w:tc>
        <w:tc>
          <w:tcPr>
            <w:tcW w:type="dxa" w:w="1704"/>
            <w:vAlign w:val="center"/>
          </w:tcPr>
          <w:p>
            <w:pPr>
              <w:spacing w:after="20" w:line="240" w:lineRule="auto"/>
            </w:pPr>
            <w:r>
              <w:rPr>
                <w:rFonts w:ascii="Times New Roman" w:hAnsi="Times New Roman"/>
                <w:color w:val="000000"/>
                <w:sz w:val="14"/>
              </w:rPr>
              <w:t>Functional</w:t>
            </w:r>
          </w:p>
        </w:tc>
        <w:tc>
          <w:tcPr>
            <w:tcW w:type="dxa" w:w="1704"/>
            <w:vAlign w:val="center"/>
          </w:tcPr>
          <w:p>
            <w:pPr>
              <w:spacing w:after="20" w:line="240" w:lineRule="auto"/>
            </w:pPr>
            <w:r>
              <w:rPr>
                <w:rFonts w:ascii="Times New Roman" w:hAnsi="Times New Roman"/>
                <w:color w:val="000000"/>
                <w:sz w:val="14"/>
              </w:rPr>
              <w:t>The system shall validate a submitted timesheet before it is presented for managerial review.</w:t>
            </w:r>
          </w:p>
        </w:tc>
        <w:tc>
          <w:tcPr>
            <w:tcW w:type="dxa" w:w="1704"/>
            <w:vAlign w:val="center"/>
          </w:tcPr>
          <w:p>
            <w:pPr>
              <w:spacing w:after="20" w:line="240" w:lineRule="auto"/>
            </w:pPr>
            <w:r>
              <w:rPr>
                <w:rFonts w:ascii="Times New Roman" w:hAnsi="Times New Roman"/>
                <w:color w:val="000000"/>
                <w:sz w:val="14"/>
              </w:rPr>
              <w:t>High</w:t>
            </w:r>
          </w:p>
        </w:tc>
        <w:tc>
          <w:tcPr>
            <w:tcW w:type="dxa" w:w="1704"/>
            <w:vAlign w:val="center"/>
          </w:tcPr>
          <w:p>
            <w:pPr>
              <w:spacing w:after="20" w:line="240" w:lineRule="auto"/>
            </w:pPr>
            <w:r>
              <w:rPr>
                <w:rFonts w:ascii="Times New Roman" w:hAnsi="Times New Roman"/>
                <w:color w:val="000000"/>
                <w:sz w:val="14"/>
              </w:rPr>
              <w:t>Pass: valid information passes validation. Fail: invalid or incomplete information is rejected.</w:t>
            </w:r>
          </w:p>
        </w:tc>
        <w:tc>
          <w:tcPr>
            <w:tcW w:type="dxa" w:w="1704"/>
            <w:vAlign w:val="center"/>
          </w:tcPr>
          <w:p>
            <w:pPr>
              <w:spacing w:after="20" w:line="240" w:lineRule="auto"/>
            </w:pPr>
            <w:r>
              <w:rPr>
                <w:rFonts w:ascii="Times New Roman" w:hAnsi="Times New Roman"/>
                <w:color w:val="000000"/>
                <w:sz w:val="14"/>
              </w:rPr>
              <w:t>Reduces incorrect timesheets entering the approval process.</w:t>
            </w:r>
          </w:p>
        </w:tc>
      </w:tr>
      <w:tr>
        <w:tc>
          <w:tcPr>
            <w:tcW w:type="dxa" w:w="1704"/>
            <w:vAlign w:val="center"/>
          </w:tcPr>
          <w:p>
            <w:pPr>
              <w:spacing w:after="20" w:line="240" w:lineRule="auto"/>
            </w:pPr>
            <w:r>
              <w:rPr>
                <w:rFonts w:ascii="Times New Roman" w:hAnsi="Times New Roman"/>
                <w:color w:val="000000"/>
                <w:sz w:val="14"/>
              </w:rPr>
              <w:t>FR-004</w:t>
            </w:r>
          </w:p>
        </w:tc>
        <w:tc>
          <w:tcPr>
            <w:tcW w:type="dxa" w:w="1704"/>
            <w:vAlign w:val="center"/>
          </w:tcPr>
          <w:p>
            <w:pPr>
              <w:spacing w:after="20" w:line="240" w:lineRule="auto"/>
            </w:pPr>
            <w:r>
              <w:rPr>
                <w:rFonts w:ascii="Times New Roman" w:hAnsi="Times New Roman"/>
                <w:color w:val="000000"/>
                <w:sz w:val="14"/>
              </w:rPr>
              <w:t>Functional</w:t>
            </w:r>
          </w:p>
        </w:tc>
        <w:tc>
          <w:tcPr>
            <w:tcW w:type="dxa" w:w="1704"/>
            <w:vAlign w:val="center"/>
          </w:tcPr>
          <w:p>
            <w:pPr>
              <w:spacing w:after="20" w:line="240" w:lineRule="auto"/>
            </w:pPr>
            <w:r>
              <w:rPr>
                <w:rFonts w:ascii="Times New Roman" w:hAnsi="Times New Roman"/>
                <w:color w:val="000000"/>
                <w:sz w:val="14"/>
              </w:rPr>
              <w:t>The system shall allow an engineering manager to review a validated timesheet and approve or reject it.</w:t>
            </w:r>
          </w:p>
        </w:tc>
        <w:tc>
          <w:tcPr>
            <w:tcW w:type="dxa" w:w="1704"/>
            <w:vAlign w:val="center"/>
          </w:tcPr>
          <w:p>
            <w:pPr>
              <w:spacing w:after="20" w:line="240" w:lineRule="auto"/>
            </w:pPr>
            <w:r>
              <w:rPr>
                <w:rFonts w:ascii="Times New Roman" w:hAnsi="Times New Roman"/>
                <w:color w:val="000000"/>
                <w:sz w:val="14"/>
              </w:rPr>
              <w:t>High</w:t>
            </w:r>
          </w:p>
        </w:tc>
        <w:tc>
          <w:tcPr>
            <w:tcW w:type="dxa" w:w="1704"/>
            <w:vAlign w:val="center"/>
          </w:tcPr>
          <w:p>
            <w:pPr>
              <w:spacing w:after="20" w:line="240" w:lineRule="auto"/>
            </w:pPr>
            <w:r>
              <w:rPr>
                <w:rFonts w:ascii="Times New Roman" w:hAnsi="Times New Roman"/>
                <w:color w:val="000000"/>
                <w:sz w:val="14"/>
              </w:rPr>
              <w:t>Pass: the manager can approve or reject the timesheet. Fail: an unauthorized user changes its approval status.</w:t>
            </w:r>
          </w:p>
        </w:tc>
        <w:tc>
          <w:tcPr>
            <w:tcW w:type="dxa" w:w="1704"/>
            <w:vAlign w:val="center"/>
          </w:tcPr>
          <w:p>
            <w:pPr>
              <w:spacing w:after="20" w:line="240" w:lineRule="auto"/>
            </w:pPr>
            <w:r>
              <w:rPr>
                <w:rFonts w:ascii="Times New Roman" w:hAnsi="Times New Roman"/>
                <w:color w:val="000000"/>
                <w:sz w:val="14"/>
              </w:rPr>
              <w:t>Supports the managerial approval workflow.</w:t>
            </w:r>
          </w:p>
        </w:tc>
      </w:tr>
      <w:tr>
        <w:tc>
          <w:tcPr>
            <w:tcW w:type="dxa" w:w="1704"/>
            <w:vAlign w:val="center"/>
          </w:tcPr>
          <w:p>
            <w:pPr>
              <w:spacing w:after="20" w:line="240" w:lineRule="auto"/>
            </w:pPr>
            <w:r>
              <w:rPr>
                <w:rFonts w:ascii="Times New Roman" w:hAnsi="Times New Roman"/>
                <w:color w:val="000000"/>
                <w:sz w:val="14"/>
              </w:rPr>
              <w:t>FR-005</w:t>
            </w:r>
          </w:p>
        </w:tc>
        <w:tc>
          <w:tcPr>
            <w:tcW w:type="dxa" w:w="1704"/>
            <w:vAlign w:val="center"/>
          </w:tcPr>
          <w:p>
            <w:pPr>
              <w:spacing w:after="20" w:line="240" w:lineRule="auto"/>
            </w:pPr>
            <w:r>
              <w:rPr>
                <w:rFonts w:ascii="Times New Roman" w:hAnsi="Times New Roman"/>
                <w:color w:val="000000"/>
                <w:sz w:val="14"/>
              </w:rPr>
              <w:t>Functional</w:t>
            </w:r>
          </w:p>
        </w:tc>
        <w:tc>
          <w:tcPr>
            <w:tcW w:type="dxa" w:w="1704"/>
            <w:vAlign w:val="center"/>
          </w:tcPr>
          <w:p>
            <w:pPr>
              <w:spacing w:after="20" w:line="240" w:lineRule="auto"/>
            </w:pPr>
            <w:r>
              <w:rPr>
                <w:rFonts w:ascii="Times New Roman" w:hAnsi="Times New Roman"/>
                <w:color w:val="000000"/>
                <w:sz w:val="14"/>
              </w:rPr>
              <w:t>The system shall calculate project budget consumption from approved time records and provide budget-burn information to the engineering manager.</w:t>
            </w:r>
          </w:p>
        </w:tc>
        <w:tc>
          <w:tcPr>
            <w:tcW w:type="dxa" w:w="1704"/>
            <w:vAlign w:val="center"/>
          </w:tcPr>
          <w:p>
            <w:pPr>
              <w:spacing w:after="20" w:line="240" w:lineRule="auto"/>
            </w:pPr>
            <w:r>
              <w:rPr>
                <w:rFonts w:ascii="Times New Roman" w:hAnsi="Times New Roman"/>
                <w:color w:val="000000"/>
                <w:sz w:val="14"/>
              </w:rPr>
              <w:t>Medium</w:t>
            </w:r>
          </w:p>
        </w:tc>
        <w:tc>
          <w:tcPr>
            <w:tcW w:type="dxa" w:w="1704"/>
            <w:vAlign w:val="center"/>
          </w:tcPr>
          <w:p>
            <w:pPr>
              <w:spacing w:after="20" w:line="240" w:lineRule="auto"/>
            </w:pPr>
            <w:r>
              <w:rPr>
                <w:rFonts w:ascii="Times New Roman" w:hAnsi="Times New Roman"/>
                <w:color w:val="000000"/>
                <w:sz w:val="14"/>
              </w:rPr>
              <w:t>Pass: budget information uses approved time records. Fail: invalid or unapproved time is incorrectly included.</w:t>
            </w:r>
          </w:p>
        </w:tc>
        <w:tc>
          <w:tcPr>
            <w:tcW w:type="dxa" w:w="1704"/>
            <w:vAlign w:val="center"/>
          </w:tcPr>
          <w:p>
            <w:pPr>
              <w:spacing w:after="20" w:line="240" w:lineRule="auto"/>
            </w:pPr>
            <w:r>
              <w:rPr>
                <w:rFonts w:ascii="Times New Roman" w:hAnsi="Times New Roman"/>
                <w:color w:val="000000"/>
                <w:sz w:val="14"/>
              </w:rPr>
              <w:t>Connects approved work records with project budget monitoring.</w:t>
            </w:r>
          </w:p>
        </w:tc>
      </w:tr>
    </w:tbl>
    <w:p/>
    <w:p>
      <w:pPr>
        <w:spacing w:before="120" w:after="60"/>
      </w:pPr>
      <w:r>
        <w:rPr>
          <w:rFonts w:ascii="Times New Roman" w:hAnsi="Times New Roman"/>
          <w:b/>
          <w:color w:val="000000"/>
          <w:sz w:val="28"/>
        </w:rPr>
        <w:t>8. Non-Functional Requirements</w:t>
      </w:r>
    </w:p>
    <w:p>
      <w:pPr>
        <w:spacing w:after="80" w:line="240" w:lineRule="auto"/>
      </w:pPr>
      <w:r>
        <w:t>The assigned problem statement specifies two Non-Functional Requirements. NFR-001 uses the 500 ms target given in the assignment guideline.</w:t>
      </w:r>
    </w:p>
    <w:tbl>
      <w:tblPr>
        <w:tblW w:type="auto" w:w="0"/>
        <w:jc w:val="center"/>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704"/>
        <w:gridCol w:w="1704"/>
        <w:gridCol w:w="1704"/>
        <w:gridCol w:w="1704"/>
        <w:gridCol w:w="1704"/>
        <w:gridCol w:w="1704"/>
      </w:tblGrid>
      <w:tr>
        <w:tc>
          <w:tcPr>
            <w:tcW w:type="dxa" w:w="1704"/>
          </w:tcPr>
          <w:p>
            <w:r>
              <w:rPr>
                <w:rFonts w:ascii="Times New Roman" w:hAnsi="Times New Roman"/>
                <w:b/>
                <w:color w:val="000000"/>
                <w:sz w:val="15"/>
              </w:rPr>
              <w:t>ID</w:t>
            </w:r>
          </w:p>
        </w:tc>
        <w:tc>
          <w:tcPr>
            <w:tcW w:type="dxa" w:w="1704"/>
          </w:tcPr>
          <w:p>
            <w:r>
              <w:rPr>
                <w:rFonts w:ascii="Times New Roman" w:hAnsi="Times New Roman"/>
                <w:b/>
                <w:color w:val="000000"/>
                <w:sz w:val="15"/>
              </w:rPr>
              <w:t>Type</w:t>
            </w:r>
          </w:p>
        </w:tc>
        <w:tc>
          <w:tcPr>
            <w:tcW w:type="dxa" w:w="1704"/>
          </w:tcPr>
          <w:p>
            <w:r>
              <w:rPr>
                <w:rFonts w:ascii="Times New Roman" w:hAnsi="Times New Roman"/>
                <w:b/>
                <w:color w:val="000000"/>
                <w:sz w:val="15"/>
              </w:rPr>
              <w:t>Description</w:t>
            </w:r>
          </w:p>
        </w:tc>
        <w:tc>
          <w:tcPr>
            <w:tcW w:type="dxa" w:w="1704"/>
          </w:tcPr>
          <w:p>
            <w:r>
              <w:rPr>
                <w:rFonts w:ascii="Times New Roman" w:hAnsi="Times New Roman"/>
                <w:b/>
                <w:color w:val="000000"/>
                <w:sz w:val="15"/>
              </w:rPr>
              <w:t>Priority</w:t>
            </w:r>
          </w:p>
        </w:tc>
        <w:tc>
          <w:tcPr>
            <w:tcW w:type="dxa" w:w="1704"/>
          </w:tcPr>
          <w:p>
            <w:r>
              <w:rPr>
                <w:rFonts w:ascii="Times New Roman" w:hAnsi="Times New Roman"/>
                <w:b/>
                <w:color w:val="000000"/>
                <w:sz w:val="15"/>
              </w:rPr>
              <w:t>Acceptance Criteria</w:t>
            </w:r>
          </w:p>
        </w:tc>
        <w:tc>
          <w:tcPr>
            <w:tcW w:type="dxa" w:w="1704"/>
          </w:tcPr>
          <w:p>
            <w:r>
              <w:rPr>
                <w:rFonts w:ascii="Times New Roman" w:hAnsi="Times New Roman"/>
                <w:b/>
                <w:color w:val="000000"/>
                <w:sz w:val="15"/>
              </w:rPr>
              <w:t>Rationale</w:t>
            </w:r>
          </w:p>
        </w:tc>
      </w:tr>
      <w:tr>
        <w:tc>
          <w:tcPr>
            <w:tcW w:type="dxa" w:w="1704"/>
            <w:vAlign w:val="center"/>
          </w:tcPr>
          <w:p>
            <w:pPr>
              <w:spacing w:after="20" w:line="240" w:lineRule="auto"/>
            </w:pPr>
            <w:r>
              <w:rPr>
                <w:rFonts w:ascii="Times New Roman" w:hAnsi="Times New Roman"/>
                <w:color w:val="000000"/>
                <w:sz w:val="15"/>
              </w:rPr>
              <w:t>NFR-001</w:t>
            </w:r>
          </w:p>
        </w:tc>
        <w:tc>
          <w:tcPr>
            <w:tcW w:type="dxa" w:w="1704"/>
            <w:vAlign w:val="center"/>
          </w:tcPr>
          <w:p>
            <w:pPr>
              <w:spacing w:after="20" w:line="240" w:lineRule="auto"/>
            </w:pPr>
            <w:r>
              <w:rPr>
                <w:rFonts w:ascii="Times New Roman" w:hAnsi="Times New Roman"/>
                <w:color w:val="000000"/>
                <w:sz w:val="15"/>
              </w:rPr>
              <w:t>Performance</w:t>
            </w:r>
          </w:p>
        </w:tc>
        <w:tc>
          <w:tcPr>
            <w:tcW w:type="dxa" w:w="1704"/>
            <w:vAlign w:val="center"/>
          </w:tcPr>
          <w:p>
            <w:pPr>
              <w:spacing w:after="20" w:line="240" w:lineRule="auto"/>
            </w:pPr>
            <w:r>
              <w:rPr>
                <w:rFonts w:ascii="Times New Roman" w:hAnsi="Times New Roman"/>
                <w:color w:val="000000"/>
                <w:sz w:val="15"/>
              </w:rPr>
              <w:t>Timesheet approval status transitions and project budget-burn information shall update across the relevant dashboards within 500 ms under the defined test conditions.</w:t>
            </w:r>
          </w:p>
        </w:tc>
        <w:tc>
          <w:tcPr>
            <w:tcW w:type="dxa" w:w="1704"/>
            <w:vAlign w:val="center"/>
          </w:tcPr>
          <w:p>
            <w:pPr>
              <w:spacing w:after="20" w:line="240" w:lineRule="auto"/>
            </w:pPr>
            <w:r>
              <w:rPr>
                <w:rFonts w:ascii="Times New Roman" w:hAnsi="Times New Roman"/>
                <w:color w:val="000000"/>
                <w:sz w:val="15"/>
              </w:rPr>
              <w:t>High</w:t>
            </w:r>
          </w:p>
        </w:tc>
        <w:tc>
          <w:tcPr>
            <w:tcW w:type="dxa" w:w="1704"/>
            <w:vAlign w:val="center"/>
          </w:tcPr>
          <w:p>
            <w:pPr>
              <w:spacing w:after="20" w:line="240" w:lineRule="auto"/>
            </w:pPr>
            <w:r>
              <w:rPr>
                <w:rFonts w:ascii="Times New Roman" w:hAnsi="Times New Roman"/>
                <w:color w:val="000000"/>
                <w:sz w:val="15"/>
              </w:rPr>
              <w:t>Pass: measured update time is 500 ms or less. Fail: it is greater than 500 ms.</w:t>
            </w:r>
          </w:p>
        </w:tc>
        <w:tc>
          <w:tcPr>
            <w:tcW w:type="dxa" w:w="1704"/>
            <w:vAlign w:val="center"/>
          </w:tcPr>
          <w:p>
            <w:pPr>
              <w:spacing w:after="20" w:line="240" w:lineRule="auto"/>
            </w:pPr>
            <w:r>
              <w:rPr>
                <w:rFonts w:ascii="Times New Roman" w:hAnsi="Times New Roman"/>
                <w:color w:val="000000"/>
                <w:sz w:val="15"/>
              </w:rPr>
              <w:t>Provides timely feedback to users.</w:t>
            </w:r>
          </w:p>
        </w:tc>
      </w:tr>
      <w:tr>
        <w:tc>
          <w:tcPr>
            <w:tcW w:type="dxa" w:w="1704"/>
            <w:vAlign w:val="center"/>
          </w:tcPr>
          <w:p>
            <w:pPr>
              <w:spacing w:after="20" w:line="240" w:lineRule="auto"/>
            </w:pPr>
            <w:r>
              <w:rPr>
                <w:rFonts w:ascii="Times New Roman" w:hAnsi="Times New Roman"/>
                <w:color w:val="000000"/>
                <w:sz w:val="15"/>
              </w:rPr>
              <w:t>NFR-002</w:t>
            </w:r>
          </w:p>
        </w:tc>
        <w:tc>
          <w:tcPr>
            <w:tcW w:type="dxa" w:w="1704"/>
            <w:vAlign w:val="center"/>
          </w:tcPr>
          <w:p>
            <w:pPr>
              <w:spacing w:after="20" w:line="240" w:lineRule="auto"/>
            </w:pPr>
            <w:r>
              <w:rPr>
                <w:rFonts w:ascii="Times New Roman" w:hAnsi="Times New Roman"/>
                <w:color w:val="000000"/>
                <w:sz w:val="15"/>
              </w:rPr>
              <w:t>Security</w:t>
            </w:r>
          </w:p>
        </w:tc>
        <w:tc>
          <w:tcPr>
            <w:tcW w:type="dxa" w:w="1704"/>
            <w:vAlign w:val="center"/>
          </w:tcPr>
          <w:p>
            <w:pPr>
              <w:spacing w:after="20" w:line="240" w:lineRule="auto"/>
            </w:pPr>
            <w:r>
              <w:rPr>
                <w:rFonts w:ascii="Times New Roman" w:hAnsi="Times New Roman"/>
                <w:color w:val="000000"/>
                <w:sz w:val="15"/>
              </w:rPr>
              <w:t>Only authenticated and authorized users shall be allowed to access or modify timesheet approval and project budget information.</w:t>
            </w:r>
          </w:p>
        </w:tc>
        <w:tc>
          <w:tcPr>
            <w:tcW w:type="dxa" w:w="1704"/>
            <w:vAlign w:val="center"/>
          </w:tcPr>
          <w:p>
            <w:pPr>
              <w:spacing w:after="20" w:line="240" w:lineRule="auto"/>
            </w:pPr>
            <w:r>
              <w:rPr>
                <w:rFonts w:ascii="Times New Roman" w:hAnsi="Times New Roman"/>
                <w:color w:val="000000"/>
                <w:sz w:val="15"/>
              </w:rPr>
              <w:t>High</w:t>
            </w:r>
          </w:p>
        </w:tc>
        <w:tc>
          <w:tcPr>
            <w:tcW w:type="dxa" w:w="1704"/>
            <w:vAlign w:val="center"/>
          </w:tcPr>
          <w:p>
            <w:pPr>
              <w:spacing w:after="20" w:line="240" w:lineRule="auto"/>
            </w:pPr>
            <w:r>
              <w:rPr>
                <w:rFonts w:ascii="Times New Roman" w:hAnsi="Times New Roman"/>
                <w:color w:val="000000"/>
                <w:sz w:val="15"/>
              </w:rPr>
              <w:t>Pass: unauthorized access is denied and authorized operations succeed. Fail: an unauthorized user can view or modify protected information.</w:t>
            </w:r>
          </w:p>
        </w:tc>
        <w:tc>
          <w:tcPr>
            <w:tcW w:type="dxa" w:w="1704"/>
            <w:vAlign w:val="center"/>
          </w:tcPr>
          <w:p>
            <w:pPr>
              <w:spacing w:after="20" w:line="240" w:lineRule="auto"/>
            </w:pPr>
            <w:r>
              <w:rPr>
                <w:rFonts w:ascii="Times New Roman" w:hAnsi="Times New Roman"/>
                <w:color w:val="000000"/>
                <w:sz w:val="15"/>
              </w:rPr>
              <w:t>Protects project and timesheet information.</w:t>
            </w:r>
          </w:p>
        </w:tc>
      </w:tr>
    </w:tbl>
    <w:p/>
    <w:p>
      <w:pPr>
        <w:spacing w:before="120" w:after="60"/>
      </w:pPr>
      <w:r>
        <w:rPr>
          <w:rFonts w:ascii="Times New Roman" w:hAnsi="Times New Roman"/>
          <w:b/>
          <w:color w:val="000000"/>
          <w:sz w:val="28"/>
        </w:rPr>
        <w:t>9. Use Cases</w:t>
      </w:r>
    </w:p>
    <w:tbl>
      <w:tblPr>
        <w:tblW w:type="auto" w:w="0"/>
        <w:jc w:val="center"/>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3408"/>
        <w:gridCol w:w="3408"/>
        <w:gridCol w:w="3408"/>
      </w:tblGrid>
      <w:tr>
        <w:tc>
          <w:tcPr>
            <w:tcW w:type="dxa" w:w="3408"/>
          </w:tcPr>
          <w:p>
            <w:r>
              <w:rPr>
                <w:rFonts w:ascii="Times New Roman" w:hAnsi="Times New Roman"/>
                <w:b/>
                <w:color w:val="000000"/>
                <w:sz w:val="16"/>
              </w:rPr>
              <w:t>Use Case</w:t>
            </w:r>
          </w:p>
        </w:tc>
        <w:tc>
          <w:tcPr>
            <w:tcW w:type="dxa" w:w="3408"/>
          </w:tcPr>
          <w:p>
            <w:r>
              <w:rPr>
                <w:rFonts w:ascii="Times New Roman" w:hAnsi="Times New Roman"/>
                <w:b/>
                <w:color w:val="000000"/>
                <w:sz w:val="16"/>
              </w:rPr>
              <w:t>Actor</w:t>
            </w:r>
          </w:p>
        </w:tc>
        <w:tc>
          <w:tcPr>
            <w:tcW w:type="dxa" w:w="3408"/>
          </w:tcPr>
          <w:p>
            <w:r>
              <w:rPr>
                <w:rFonts w:ascii="Times New Roman" w:hAnsi="Times New Roman"/>
                <w:b/>
                <w:color w:val="000000"/>
                <w:sz w:val="16"/>
              </w:rPr>
              <w:t>Purpose</w:t>
            </w:r>
          </w:p>
        </w:tc>
      </w:tr>
      <w:tr>
        <w:tc>
          <w:tcPr>
            <w:tcW w:type="dxa" w:w="3408"/>
            <w:vAlign w:val="center"/>
          </w:tcPr>
          <w:p>
            <w:pPr>
              <w:spacing w:after="20" w:line="240" w:lineRule="auto"/>
            </w:pPr>
            <w:r>
              <w:rPr>
                <w:rFonts w:ascii="Times New Roman" w:hAnsi="Times New Roman"/>
                <w:color w:val="000000"/>
                <w:sz w:val="16"/>
              </w:rPr>
              <w:t>Log Time</w:t>
            </w:r>
          </w:p>
        </w:tc>
        <w:tc>
          <w:tcPr>
            <w:tcW w:type="dxa" w:w="3408"/>
            <w:vAlign w:val="center"/>
          </w:tcPr>
          <w:p>
            <w:pPr>
              <w:spacing w:after="20" w:line="240" w:lineRule="auto"/>
            </w:pPr>
            <w:r>
              <w:rPr>
                <w:rFonts w:ascii="Times New Roman" w:hAnsi="Times New Roman"/>
                <w:color w:val="000000"/>
                <w:sz w:val="16"/>
              </w:rPr>
              <w:t>Remote Developer</w:t>
            </w:r>
          </w:p>
        </w:tc>
        <w:tc>
          <w:tcPr>
            <w:tcW w:type="dxa" w:w="3408"/>
            <w:vAlign w:val="center"/>
          </w:tcPr>
          <w:p>
            <w:pPr>
              <w:spacing w:after="20" w:line="240" w:lineRule="auto"/>
            </w:pPr>
            <w:r>
              <w:rPr>
                <w:rFonts w:ascii="Times New Roman" w:hAnsi="Times New Roman"/>
                <w:color w:val="000000"/>
                <w:sz w:val="16"/>
              </w:rPr>
              <w:t>Record time against a project task or Jira ticket.</w:t>
            </w:r>
          </w:p>
        </w:tc>
      </w:tr>
      <w:tr>
        <w:tc>
          <w:tcPr>
            <w:tcW w:type="dxa" w:w="3408"/>
            <w:vAlign w:val="center"/>
          </w:tcPr>
          <w:p>
            <w:pPr>
              <w:spacing w:after="20" w:line="240" w:lineRule="auto"/>
            </w:pPr>
            <w:r>
              <w:rPr>
                <w:rFonts w:ascii="Times New Roman" w:hAnsi="Times New Roman"/>
                <w:color w:val="000000"/>
                <w:sz w:val="16"/>
              </w:rPr>
              <w:t>Submit Timesheet</w:t>
            </w:r>
          </w:p>
        </w:tc>
        <w:tc>
          <w:tcPr>
            <w:tcW w:type="dxa" w:w="3408"/>
            <w:vAlign w:val="center"/>
          </w:tcPr>
          <w:p>
            <w:pPr>
              <w:spacing w:after="20" w:line="240" w:lineRule="auto"/>
            </w:pPr>
            <w:r>
              <w:rPr>
                <w:rFonts w:ascii="Times New Roman" w:hAnsi="Times New Roman"/>
                <w:color w:val="000000"/>
                <w:sz w:val="16"/>
              </w:rPr>
              <w:t>Remote Developer</w:t>
            </w:r>
          </w:p>
        </w:tc>
        <w:tc>
          <w:tcPr>
            <w:tcW w:type="dxa" w:w="3408"/>
            <w:vAlign w:val="center"/>
          </w:tcPr>
          <w:p>
            <w:pPr>
              <w:spacing w:after="20" w:line="240" w:lineRule="auto"/>
            </w:pPr>
            <w:r>
              <w:rPr>
                <w:rFonts w:ascii="Times New Roman" w:hAnsi="Times New Roman"/>
                <w:color w:val="000000"/>
                <w:sz w:val="16"/>
              </w:rPr>
              <w:t>Submit a completed timesheet for validation and review.</w:t>
            </w:r>
          </w:p>
        </w:tc>
      </w:tr>
      <w:tr>
        <w:tc>
          <w:tcPr>
            <w:tcW w:type="dxa" w:w="3408"/>
            <w:vAlign w:val="center"/>
          </w:tcPr>
          <w:p>
            <w:pPr>
              <w:spacing w:after="20" w:line="240" w:lineRule="auto"/>
            </w:pPr>
            <w:r>
              <w:rPr>
                <w:rFonts w:ascii="Times New Roman" w:hAnsi="Times New Roman"/>
                <w:color w:val="000000"/>
                <w:sz w:val="16"/>
              </w:rPr>
              <w:t>Validate Timesheet</w:t>
            </w:r>
          </w:p>
        </w:tc>
        <w:tc>
          <w:tcPr>
            <w:tcW w:type="dxa" w:w="3408"/>
            <w:vAlign w:val="center"/>
          </w:tcPr>
          <w:p>
            <w:pPr>
              <w:spacing w:after="20" w:line="240" w:lineRule="auto"/>
            </w:pPr>
            <w:r>
              <w:rPr>
                <w:rFonts w:ascii="Times New Roman" w:hAnsi="Times New Roman"/>
                <w:color w:val="000000"/>
                <w:sz w:val="16"/>
              </w:rPr>
              <w:t>System</w:t>
            </w:r>
          </w:p>
        </w:tc>
        <w:tc>
          <w:tcPr>
            <w:tcW w:type="dxa" w:w="3408"/>
            <w:vAlign w:val="center"/>
          </w:tcPr>
          <w:p>
            <w:pPr>
              <w:spacing w:after="20" w:line="240" w:lineRule="auto"/>
            </w:pPr>
            <w:r>
              <w:rPr>
                <w:rFonts w:ascii="Times New Roman" w:hAnsi="Times New Roman"/>
                <w:color w:val="000000"/>
                <w:sz w:val="16"/>
              </w:rPr>
              <w:t>Check submitted timesheet information before review.</w:t>
            </w:r>
          </w:p>
        </w:tc>
      </w:tr>
      <w:tr>
        <w:tc>
          <w:tcPr>
            <w:tcW w:type="dxa" w:w="3408"/>
            <w:vAlign w:val="center"/>
          </w:tcPr>
          <w:p>
            <w:pPr>
              <w:spacing w:after="20" w:line="240" w:lineRule="auto"/>
            </w:pPr>
            <w:r>
              <w:rPr>
                <w:rFonts w:ascii="Times New Roman" w:hAnsi="Times New Roman"/>
                <w:color w:val="000000"/>
                <w:sz w:val="16"/>
              </w:rPr>
              <w:t>Review Timesheet</w:t>
            </w:r>
          </w:p>
        </w:tc>
        <w:tc>
          <w:tcPr>
            <w:tcW w:type="dxa" w:w="3408"/>
            <w:vAlign w:val="center"/>
          </w:tcPr>
          <w:p>
            <w:pPr>
              <w:spacing w:after="20" w:line="240" w:lineRule="auto"/>
            </w:pPr>
            <w:r>
              <w:rPr>
                <w:rFonts w:ascii="Times New Roman" w:hAnsi="Times New Roman"/>
                <w:color w:val="000000"/>
                <w:sz w:val="16"/>
              </w:rPr>
              <w:t>Engineering Manager</w:t>
            </w:r>
          </w:p>
        </w:tc>
        <w:tc>
          <w:tcPr>
            <w:tcW w:type="dxa" w:w="3408"/>
            <w:vAlign w:val="center"/>
          </w:tcPr>
          <w:p>
            <w:pPr>
              <w:spacing w:after="20" w:line="240" w:lineRule="auto"/>
            </w:pPr>
            <w:r>
              <w:rPr>
                <w:rFonts w:ascii="Times New Roman" w:hAnsi="Times New Roman"/>
                <w:color w:val="000000"/>
                <w:sz w:val="16"/>
              </w:rPr>
              <w:t>Review a validated timesheet.</w:t>
            </w:r>
          </w:p>
        </w:tc>
      </w:tr>
      <w:tr>
        <w:tc>
          <w:tcPr>
            <w:tcW w:type="dxa" w:w="3408"/>
            <w:vAlign w:val="center"/>
          </w:tcPr>
          <w:p>
            <w:pPr>
              <w:spacing w:after="20" w:line="240" w:lineRule="auto"/>
            </w:pPr>
            <w:r>
              <w:rPr>
                <w:rFonts w:ascii="Times New Roman" w:hAnsi="Times New Roman"/>
                <w:color w:val="000000"/>
                <w:sz w:val="16"/>
              </w:rPr>
              <w:t>Approve Timesheet</w:t>
            </w:r>
          </w:p>
        </w:tc>
        <w:tc>
          <w:tcPr>
            <w:tcW w:type="dxa" w:w="3408"/>
            <w:vAlign w:val="center"/>
          </w:tcPr>
          <w:p>
            <w:pPr>
              <w:spacing w:after="20" w:line="240" w:lineRule="auto"/>
            </w:pPr>
            <w:r>
              <w:rPr>
                <w:rFonts w:ascii="Times New Roman" w:hAnsi="Times New Roman"/>
                <w:color w:val="000000"/>
                <w:sz w:val="16"/>
              </w:rPr>
              <w:t>Engineering Manager</w:t>
            </w:r>
          </w:p>
        </w:tc>
        <w:tc>
          <w:tcPr>
            <w:tcW w:type="dxa" w:w="3408"/>
            <w:vAlign w:val="center"/>
          </w:tcPr>
          <w:p>
            <w:pPr>
              <w:spacing w:after="20" w:line="240" w:lineRule="auto"/>
            </w:pPr>
            <w:r>
              <w:rPr>
                <w:rFonts w:ascii="Times New Roman" w:hAnsi="Times New Roman"/>
                <w:color w:val="000000"/>
                <w:sz w:val="16"/>
              </w:rPr>
              <w:t>Approve a reviewed timesheet.</w:t>
            </w:r>
          </w:p>
        </w:tc>
      </w:tr>
      <w:tr>
        <w:tc>
          <w:tcPr>
            <w:tcW w:type="dxa" w:w="3408"/>
            <w:vAlign w:val="center"/>
          </w:tcPr>
          <w:p>
            <w:pPr>
              <w:spacing w:after="20" w:line="240" w:lineRule="auto"/>
            </w:pPr>
            <w:r>
              <w:rPr>
                <w:rFonts w:ascii="Times New Roman" w:hAnsi="Times New Roman"/>
                <w:color w:val="000000"/>
                <w:sz w:val="16"/>
              </w:rPr>
              <w:t>Reject Timesheet</w:t>
            </w:r>
          </w:p>
        </w:tc>
        <w:tc>
          <w:tcPr>
            <w:tcW w:type="dxa" w:w="3408"/>
            <w:vAlign w:val="center"/>
          </w:tcPr>
          <w:p>
            <w:pPr>
              <w:spacing w:after="20" w:line="240" w:lineRule="auto"/>
            </w:pPr>
            <w:r>
              <w:rPr>
                <w:rFonts w:ascii="Times New Roman" w:hAnsi="Times New Roman"/>
                <w:color w:val="000000"/>
                <w:sz w:val="16"/>
              </w:rPr>
              <w:t>Engineering Manager</w:t>
            </w:r>
          </w:p>
        </w:tc>
        <w:tc>
          <w:tcPr>
            <w:tcW w:type="dxa" w:w="3408"/>
            <w:vAlign w:val="center"/>
          </w:tcPr>
          <w:p>
            <w:pPr>
              <w:spacing w:after="20" w:line="240" w:lineRule="auto"/>
            </w:pPr>
            <w:r>
              <w:rPr>
                <w:rFonts w:ascii="Times New Roman" w:hAnsi="Times New Roman"/>
                <w:color w:val="000000"/>
                <w:sz w:val="16"/>
              </w:rPr>
              <w:t>Reject a reviewed timesheet.</w:t>
            </w:r>
          </w:p>
        </w:tc>
      </w:tr>
      <w:tr>
        <w:tc>
          <w:tcPr>
            <w:tcW w:type="dxa" w:w="3408"/>
            <w:vAlign w:val="center"/>
          </w:tcPr>
          <w:p>
            <w:pPr>
              <w:spacing w:after="20" w:line="240" w:lineRule="auto"/>
            </w:pPr>
            <w:r>
              <w:rPr>
                <w:rFonts w:ascii="Times New Roman" w:hAnsi="Times New Roman"/>
                <w:color w:val="000000"/>
                <w:sz w:val="16"/>
              </w:rPr>
              <w:t>Calculate Project Budget Consumption</w:t>
            </w:r>
          </w:p>
        </w:tc>
        <w:tc>
          <w:tcPr>
            <w:tcW w:type="dxa" w:w="3408"/>
            <w:vAlign w:val="center"/>
          </w:tcPr>
          <w:p>
            <w:pPr>
              <w:spacing w:after="20" w:line="240" w:lineRule="auto"/>
            </w:pPr>
            <w:r>
              <w:rPr>
                <w:rFonts w:ascii="Times New Roman" w:hAnsi="Times New Roman"/>
                <w:color w:val="000000"/>
                <w:sz w:val="16"/>
              </w:rPr>
              <w:t>System</w:t>
            </w:r>
          </w:p>
        </w:tc>
        <w:tc>
          <w:tcPr>
            <w:tcW w:type="dxa" w:w="3408"/>
            <w:vAlign w:val="center"/>
          </w:tcPr>
          <w:p>
            <w:pPr>
              <w:spacing w:after="20" w:line="240" w:lineRule="auto"/>
            </w:pPr>
            <w:r>
              <w:rPr>
                <w:rFonts w:ascii="Times New Roman" w:hAnsi="Times New Roman"/>
                <w:color w:val="000000"/>
                <w:sz w:val="16"/>
              </w:rPr>
              <w:t>Calculate budget consumption from approved time records.</w:t>
            </w:r>
          </w:p>
        </w:tc>
      </w:tr>
      <w:tr>
        <w:tc>
          <w:tcPr>
            <w:tcW w:type="dxa" w:w="3408"/>
            <w:vAlign w:val="center"/>
          </w:tcPr>
          <w:p>
            <w:pPr>
              <w:spacing w:after="20" w:line="240" w:lineRule="auto"/>
            </w:pPr>
            <w:r>
              <w:rPr>
                <w:rFonts w:ascii="Times New Roman" w:hAnsi="Times New Roman"/>
                <w:color w:val="000000"/>
                <w:sz w:val="16"/>
              </w:rPr>
              <w:t>View Budget Burn</w:t>
            </w:r>
          </w:p>
        </w:tc>
        <w:tc>
          <w:tcPr>
            <w:tcW w:type="dxa" w:w="3408"/>
            <w:vAlign w:val="center"/>
          </w:tcPr>
          <w:p>
            <w:pPr>
              <w:spacing w:after="20" w:line="240" w:lineRule="auto"/>
            </w:pPr>
            <w:r>
              <w:rPr>
                <w:rFonts w:ascii="Times New Roman" w:hAnsi="Times New Roman"/>
                <w:color w:val="000000"/>
                <w:sz w:val="16"/>
              </w:rPr>
              <w:t>Engineering Manager</w:t>
            </w:r>
          </w:p>
        </w:tc>
        <w:tc>
          <w:tcPr>
            <w:tcW w:type="dxa" w:w="3408"/>
            <w:vAlign w:val="center"/>
          </w:tcPr>
          <w:p>
            <w:pPr>
              <w:spacing w:after="20" w:line="240" w:lineRule="auto"/>
            </w:pPr>
            <w:r>
              <w:rPr>
                <w:rFonts w:ascii="Times New Roman" w:hAnsi="Times New Roman"/>
                <w:color w:val="000000"/>
                <w:sz w:val="16"/>
              </w:rPr>
              <w:t>View project budget-burn information.</w:t>
            </w:r>
          </w:p>
        </w:tc>
      </w:tr>
    </w:tbl>
    <w:p/>
    <w:p>
      <w:pPr>
        <w:spacing w:before="120" w:after="60"/>
      </w:pPr>
      <w:r>
        <w:rPr>
          <w:rFonts w:ascii="Times New Roman" w:hAnsi="Times New Roman"/>
          <w:b/>
          <w:color w:val="000000"/>
          <w:sz w:val="28"/>
        </w:rPr>
        <w:t>10. Use-Case Relationships</w:t>
      </w:r>
    </w:p>
    <w:p>
      <w:pPr>
        <w:spacing w:after="80" w:line="240" w:lineRule="auto"/>
      </w:pPr>
      <w:r>
        <w:t>Submitting a timesheet includes validation. Approval and rejection are treated as extensions of the review step in the use-case model. This matches the relationships represented in the current individual-project use-case diagram.</w:t>
      </w:r>
    </w:p>
    <w:p>
      <w:pPr>
        <w:spacing w:before="120" w:after="60"/>
      </w:pPr>
      <w:r>
        <w:rPr>
          <w:rFonts w:ascii="Times New Roman" w:hAnsi="Times New Roman"/>
          <w:b/>
          <w:color w:val="000000"/>
          <w:sz w:val="28"/>
        </w:rPr>
        <w:t>11. Security Considerations</w:t>
      </w:r>
    </w:p>
    <w:p>
      <w:pPr>
        <w:spacing w:after="40"/>
        <w:ind w:left="259" w:hanging="173"/>
      </w:pPr>
      <w:r>
        <w:t>• Protected timesheet and budget operations require authentication.</w:t>
      </w:r>
    </w:p>
    <w:p>
      <w:pPr>
        <w:spacing w:after="40"/>
        <w:ind w:left="259" w:hanging="173"/>
      </w:pPr>
      <w:r>
        <w:t>• Approval and rejection actions require appropriate authorization.</w:t>
      </w:r>
    </w:p>
    <w:p>
      <w:pPr>
        <w:spacing w:after="40"/>
        <w:ind w:left="259" w:hanging="173"/>
      </w:pPr>
      <w:r>
        <w:t>• Timesheet and project information should be protected from unauthorized access or modification.</w:t>
      </w:r>
    </w:p>
    <w:p>
      <w:pPr>
        <w:spacing w:after="40"/>
        <w:ind w:left="259" w:hanging="173"/>
      </w:pPr>
      <w:r>
        <w:t>• Input data should be validated before storage or calculation.</w:t>
      </w:r>
    </w:p>
    <w:p>
      <w:pPr>
        <w:spacing w:before="120" w:after="60"/>
      </w:pPr>
      <w:r>
        <w:rPr>
          <w:rFonts w:ascii="Times New Roman" w:hAnsi="Times New Roman"/>
          <w:b/>
          <w:color w:val="000000"/>
          <w:sz w:val="28"/>
        </w:rPr>
        <w:t>12. Constraints and Assumptions</w:t>
      </w:r>
    </w:p>
    <w:p>
      <w:pPr>
        <w:spacing w:after="40"/>
        <w:ind w:left="259" w:hanging="173"/>
      </w:pPr>
      <w:r>
        <w:t>• The system depends on relevant project or Jira task information when time is logged against a task.</w:t>
      </w:r>
    </w:p>
    <w:p>
      <w:pPr>
        <w:spacing w:after="40"/>
        <w:ind w:left="259" w:hanging="173"/>
      </w:pPr>
      <w:r>
        <w:t>• The daily time limit is 24 hours for a calendar day.</w:t>
      </w:r>
    </w:p>
    <w:p>
      <w:pPr>
        <w:spacing w:after="40"/>
        <w:ind w:left="259" w:hanging="173"/>
      </w:pPr>
      <w:r>
        <w:t>• Budget monitoring depends on correct approved-time and project-budget data.</w:t>
      </w:r>
    </w:p>
    <w:p>
      <w:pPr>
        <w:spacing w:after="40"/>
        <w:ind w:left="259" w:hanging="173"/>
      </w:pPr>
      <w:r>
        <w:t>• Performance measurements must be carried out under defined and repeatable test conditions.</w:t>
      </w:r>
    </w:p>
    <w:p>
      <w:pPr>
        <w:spacing w:before="120" w:after="60"/>
      </w:pPr>
      <w:r>
        <w:rPr>
          <w:rFonts w:ascii="Times New Roman" w:hAnsi="Times New Roman"/>
          <w:b/>
          <w:color w:val="000000"/>
          <w:sz w:val="28"/>
        </w:rPr>
        <w:t>13. Acceptance and Traceability</w:t>
      </w:r>
    </w:p>
    <w:p>
      <w:pPr>
        <w:spacing w:after="80" w:line="240" w:lineRule="auto"/>
      </w:pPr>
      <w:r>
        <w:t>The requirements baseline is complete when the five FRs and two NFRs are defined, the corresponding use cases are represented in the model, and each requirement can be connected to a planned test through the RTM.</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