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67FC" w14:textId="77777777" w:rsidR="00AA6EA4" w:rsidRPr="005A3808" w:rsidRDefault="00000000">
      <w:pPr>
        <w:pStyle w:val="Title"/>
        <w:spacing w:after="100"/>
        <w:jc w:val="center"/>
        <w:rPr>
          <w:sz w:val="72"/>
          <w:szCs w:val="72"/>
        </w:rPr>
      </w:pPr>
      <w:r w:rsidRPr="005A3808">
        <w:rPr>
          <w:sz w:val="72"/>
          <w:szCs w:val="72"/>
        </w:rPr>
        <w:t>Customer Churn Prediction for a European Retail Bank</w:t>
      </w:r>
    </w:p>
    <w:p w14:paraId="24372DC7" w14:textId="77777777" w:rsidR="00AA6EA4" w:rsidRPr="005A3808" w:rsidRDefault="00000000">
      <w:pPr>
        <w:spacing w:after="100"/>
        <w:jc w:val="center"/>
        <w:rPr>
          <w:sz w:val="22"/>
          <w:szCs w:val="22"/>
        </w:rPr>
      </w:pPr>
      <w:r w:rsidRPr="005A3808">
        <w:rPr>
          <w:i/>
          <w:iCs/>
          <w:sz w:val="22"/>
          <w:szCs w:val="22"/>
        </w:rPr>
        <w:t>A Data-Driven Approach to Identifying and Reducing Customer Attrition</w:t>
      </w:r>
    </w:p>
    <w:p w14:paraId="73E3EF40" w14:textId="1A98E70E" w:rsidR="00AA6EA4" w:rsidRPr="005A3808" w:rsidRDefault="00000000">
      <w:pPr>
        <w:spacing w:after="400"/>
        <w:jc w:val="center"/>
        <w:rPr>
          <w:sz w:val="22"/>
          <w:szCs w:val="22"/>
        </w:rPr>
      </w:pPr>
      <w:r w:rsidRPr="005A3808">
        <w:rPr>
          <w:sz w:val="22"/>
          <w:szCs w:val="22"/>
        </w:rPr>
        <w:t xml:space="preserve">Samruddhi </w:t>
      </w:r>
      <w:r w:rsidR="005A3808" w:rsidRPr="005A3808">
        <w:rPr>
          <w:sz w:val="22"/>
          <w:szCs w:val="22"/>
        </w:rPr>
        <w:t xml:space="preserve">Raut </w:t>
      </w:r>
      <w:r w:rsidRPr="005A3808">
        <w:rPr>
          <w:sz w:val="22"/>
          <w:szCs w:val="22"/>
        </w:rPr>
        <w:t>| Finance Analyst Intern | Unified Mentor Private Limited</w:t>
      </w:r>
    </w:p>
    <w:p w14:paraId="0A5E60CA" w14:textId="77777777" w:rsidR="00AA6EA4" w:rsidRPr="005A3808" w:rsidRDefault="00000000">
      <w:pPr>
        <w:pStyle w:val="Heading1"/>
        <w:spacing w:before="300" w:after="150"/>
        <w:rPr>
          <w:sz w:val="36"/>
          <w:szCs w:val="36"/>
        </w:rPr>
      </w:pPr>
      <w:r w:rsidRPr="005A3808">
        <w:rPr>
          <w:sz w:val="36"/>
          <w:szCs w:val="36"/>
        </w:rPr>
        <w:t>1. Abstract</w:t>
      </w:r>
    </w:p>
    <w:p w14:paraId="61B3E6A5" w14:textId="77777777" w:rsidR="00AA6EA4" w:rsidRPr="005A3808" w:rsidRDefault="00000000">
      <w:pPr>
        <w:spacing w:after="150"/>
        <w:rPr>
          <w:sz w:val="22"/>
          <w:szCs w:val="22"/>
        </w:rPr>
      </w:pPr>
      <w:r w:rsidRPr="005A3808">
        <w:rPr>
          <w:sz w:val="22"/>
          <w:szCs w:val="22"/>
        </w:rPr>
        <w:t>Customer churn — when an existing customer closes their account or stops using a bank's services — directly erodes recurring revenue and increases customer-acquisition costs. This project analyzes a dataset of 10,000 European retail-bank customers to identify the demographic, financial, and behavioral factors most associated with churn, and to build a machine-learning classifier that flags customers at high risk of leaving. A Random Forest model achieved an accuracy of 82% and a ROC-AUC of 0.86, outperforming a baseline Logistic Regression model. The findings are packaged into an interactive Streamlit application so that relationship managers can score any customer's churn risk in real time and prioritize retention outreach.</w:t>
      </w:r>
    </w:p>
    <w:p w14:paraId="4DA429CC" w14:textId="77777777" w:rsidR="00AA6EA4" w:rsidRPr="005A3808" w:rsidRDefault="00000000">
      <w:pPr>
        <w:pStyle w:val="Heading1"/>
        <w:spacing w:before="300" w:after="150"/>
        <w:rPr>
          <w:sz w:val="36"/>
          <w:szCs w:val="36"/>
        </w:rPr>
      </w:pPr>
      <w:r w:rsidRPr="005A3808">
        <w:rPr>
          <w:sz w:val="36"/>
          <w:szCs w:val="36"/>
        </w:rPr>
        <w:t>2. Introduction</w:t>
      </w:r>
    </w:p>
    <w:p w14:paraId="2DE4597E" w14:textId="77777777" w:rsidR="00AA6EA4" w:rsidRPr="005A3808" w:rsidRDefault="00000000">
      <w:pPr>
        <w:spacing w:after="150"/>
        <w:rPr>
          <w:sz w:val="22"/>
          <w:szCs w:val="22"/>
        </w:rPr>
      </w:pPr>
      <w:r w:rsidRPr="005A3808">
        <w:rPr>
          <w:sz w:val="22"/>
          <w:szCs w:val="22"/>
        </w:rPr>
        <w:t>Customer retention is significantly more cost-effective than new-customer acquisition, particularly in retail banking, where switching costs for customers are low and competition is high. The objective of this study is twofold: first, to understand which customer attributes are most predictive of churn through exploratory data analysis; second, to build and evaluate a supervised classification model capable of predicting churn with sufficient precision and recall to be operationally useful for a retention team.</w:t>
      </w:r>
    </w:p>
    <w:p w14:paraId="2C49FD35" w14:textId="77777777" w:rsidR="00AA6EA4" w:rsidRPr="005A3808" w:rsidRDefault="00000000">
      <w:pPr>
        <w:pStyle w:val="Heading1"/>
        <w:spacing w:before="300" w:after="150"/>
        <w:rPr>
          <w:sz w:val="36"/>
          <w:szCs w:val="36"/>
        </w:rPr>
      </w:pPr>
      <w:r w:rsidRPr="005A3808">
        <w:rPr>
          <w:sz w:val="36"/>
          <w:szCs w:val="36"/>
        </w:rPr>
        <w:t>3. Dataset Description</w:t>
      </w:r>
    </w:p>
    <w:p w14:paraId="2D83AA34" w14:textId="77777777" w:rsidR="00AA6EA4" w:rsidRPr="005A3808" w:rsidRDefault="00000000">
      <w:pPr>
        <w:spacing w:after="150"/>
        <w:rPr>
          <w:sz w:val="22"/>
          <w:szCs w:val="22"/>
        </w:rPr>
      </w:pPr>
      <w:r w:rsidRPr="005A3808">
        <w:rPr>
          <w:sz w:val="22"/>
          <w:szCs w:val="22"/>
        </w:rPr>
        <w:t>The dataset consists of 10,000 anonymized customer records from a European bank, covering three markets: France, Germany, and Spain. Each record includes 14 attributes: a customer identifier, surname, credit score, geography, gender, age, tenure with the bank, account balance, number of products held, credit-card ownership, active-membership status, estimated salary, and the target variable, Exited (1 = churned, 0 = retained).</w:t>
      </w:r>
    </w:p>
    <w:p w14:paraId="2F255F77" w14:textId="77777777" w:rsidR="00AA6EA4" w:rsidRPr="005A3808" w:rsidRDefault="00000000">
      <w:pPr>
        <w:pStyle w:val="ListParagraph"/>
        <w:numPr>
          <w:ilvl w:val="0"/>
          <w:numId w:val="1"/>
        </w:numPr>
        <w:spacing w:after="80"/>
        <w:rPr>
          <w:sz w:val="22"/>
          <w:szCs w:val="22"/>
        </w:rPr>
      </w:pPr>
      <w:r w:rsidRPr="005A3808">
        <w:rPr>
          <w:sz w:val="22"/>
          <w:szCs w:val="22"/>
        </w:rPr>
        <w:t>Total records: 10,000</w:t>
      </w:r>
    </w:p>
    <w:p w14:paraId="47CC1226" w14:textId="77777777" w:rsidR="00AA6EA4" w:rsidRPr="005A3808" w:rsidRDefault="00000000">
      <w:pPr>
        <w:pStyle w:val="ListParagraph"/>
        <w:numPr>
          <w:ilvl w:val="0"/>
          <w:numId w:val="1"/>
        </w:numPr>
        <w:spacing w:after="80"/>
        <w:rPr>
          <w:sz w:val="22"/>
          <w:szCs w:val="22"/>
        </w:rPr>
      </w:pPr>
      <w:r w:rsidRPr="005A3808">
        <w:rPr>
          <w:sz w:val="22"/>
          <w:szCs w:val="22"/>
        </w:rPr>
        <w:t>Overall churn rate: 20.4% (2,037 of 10,000 customers exited)</w:t>
      </w:r>
    </w:p>
    <w:p w14:paraId="7AE1254D" w14:textId="77777777" w:rsidR="00AA6EA4" w:rsidRPr="005A3808" w:rsidRDefault="00000000">
      <w:pPr>
        <w:pStyle w:val="ListParagraph"/>
        <w:numPr>
          <w:ilvl w:val="0"/>
          <w:numId w:val="1"/>
        </w:numPr>
        <w:spacing w:after="80"/>
        <w:rPr>
          <w:sz w:val="22"/>
          <w:szCs w:val="22"/>
        </w:rPr>
      </w:pPr>
      <w:r w:rsidRPr="005A3808">
        <w:rPr>
          <w:sz w:val="22"/>
          <w:szCs w:val="22"/>
        </w:rPr>
        <w:t>Markets represented: France (50.1%), Germany (25.1%), Spain (24.8%)</w:t>
      </w:r>
    </w:p>
    <w:p w14:paraId="2A60F196" w14:textId="77777777" w:rsidR="00AA6EA4" w:rsidRPr="005A3808" w:rsidRDefault="00000000">
      <w:pPr>
        <w:pStyle w:val="ListParagraph"/>
        <w:numPr>
          <w:ilvl w:val="0"/>
          <w:numId w:val="1"/>
        </w:numPr>
        <w:spacing w:after="80"/>
        <w:rPr>
          <w:sz w:val="22"/>
          <w:szCs w:val="22"/>
        </w:rPr>
      </w:pPr>
      <w:r w:rsidRPr="005A3808">
        <w:rPr>
          <w:sz w:val="22"/>
          <w:szCs w:val="22"/>
        </w:rPr>
        <w:t>No missing values were present in the raw data</w:t>
      </w:r>
    </w:p>
    <w:p w14:paraId="413D2BA5" w14:textId="77777777" w:rsidR="005A3808" w:rsidRPr="005A3808" w:rsidRDefault="005A3808" w:rsidP="005A3808">
      <w:pPr>
        <w:spacing w:after="80"/>
        <w:rPr>
          <w:sz w:val="22"/>
          <w:szCs w:val="22"/>
        </w:rPr>
      </w:pPr>
    </w:p>
    <w:p w14:paraId="3FB33FB4" w14:textId="77777777" w:rsidR="005A3808" w:rsidRPr="005A3808" w:rsidRDefault="005A3808" w:rsidP="005A3808">
      <w:pPr>
        <w:spacing w:after="80"/>
        <w:rPr>
          <w:sz w:val="22"/>
          <w:szCs w:val="22"/>
        </w:rPr>
      </w:pPr>
    </w:p>
    <w:p w14:paraId="7BF1BE2F" w14:textId="77777777" w:rsidR="005A3808" w:rsidRDefault="005A3808" w:rsidP="005A3808">
      <w:pPr>
        <w:spacing w:after="80"/>
        <w:rPr>
          <w:sz w:val="22"/>
          <w:szCs w:val="22"/>
        </w:rPr>
      </w:pPr>
    </w:p>
    <w:p w14:paraId="2F8A4E92" w14:textId="77777777" w:rsidR="005A3808" w:rsidRPr="005A3808" w:rsidRDefault="005A3808" w:rsidP="005A3808">
      <w:pPr>
        <w:spacing w:after="80"/>
        <w:rPr>
          <w:sz w:val="22"/>
          <w:szCs w:val="22"/>
        </w:rPr>
      </w:pPr>
    </w:p>
    <w:p w14:paraId="6420CFA5" w14:textId="77777777" w:rsidR="00AA6EA4" w:rsidRPr="005A3808" w:rsidRDefault="00000000">
      <w:pPr>
        <w:pStyle w:val="Heading1"/>
        <w:spacing w:before="300" w:after="150"/>
        <w:rPr>
          <w:sz w:val="36"/>
          <w:szCs w:val="36"/>
        </w:rPr>
      </w:pPr>
      <w:r w:rsidRPr="005A3808">
        <w:rPr>
          <w:sz w:val="36"/>
          <w:szCs w:val="36"/>
        </w:rPr>
        <w:lastRenderedPageBreak/>
        <w:t>4. Exploratory Data Analysis</w:t>
      </w:r>
    </w:p>
    <w:p w14:paraId="59CAEA12" w14:textId="77777777" w:rsidR="00AA6EA4" w:rsidRPr="005A3808" w:rsidRDefault="00000000">
      <w:pPr>
        <w:spacing w:after="150"/>
        <w:rPr>
          <w:sz w:val="22"/>
          <w:szCs w:val="22"/>
        </w:rPr>
      </w:pPr>
      <w:r w:rsidRPr="005A3808">
        <w:rPr>
          <w:sz w:val="22"/>
          <w:szCs w:val="22"/>
        </w:rPr>
        <w:t>The churn rate is imbalanced, with roughly one in five customers exiting. This imbalance was addressed during modeling using class-weighting rather than resampling, to preserve the natural distribution.</w:t>
      </w:r>
    </w:p>
    <w:p w14:paraId="58829B6A" w14:textId="77777777" w:rsidR="00AA6EA4" w:rsidRDefault="00000000">
      <w:pPr>
        <w:jc w:val="center"/>
        <w:rPr>
          <w:sz w:val="22"/>
          <w:szCs w:val="22"/>
        </w:rPr>
      </w:pPr>
      <w:r w:rsidRPr="005A3808">
        <w:rPr>
          <w:noProof/>
          <w:sz w:val="22"/>
          <w:szCs w:val="22"/>
        </w:rPr>
        <w:drawing>
          <wp:inline distT="0" distB="0" distL="0" distR="0" wp14:anchorId="39090B5B" wp14:editId="6F750382">
            <wp:extent cx="3374967"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82214" cy="2657454"/>
                    </a:xfrm>
                    <a:prstGeom prst="rect">
                      <a:avLst/>
                    </a:prstGeom>
                  </pic:spPr>
                </pic:pic>
              </a:graphicData>
            </a:graphic>
          </wp:inline>
        </w:drawing>
      </w:r>
    </w:p>
    <w:p w14:paraId="3BCF6070" w14:textId="77777777" w:rsidR="005A3808" w:rsidRDefault="005A3808">
      <w:pPr>
        <w:jc w:val="center"/>
        <w:rPr>
          <w:sz w:val="22"/>
          <w:szCs w:val="22"/>
        </w:rPr>
      </w:pPr>
    </w:p>
    <w:p w14:paraId="070E4FF9" w14:textId="77777777" w:rsidR="005A3808" w:rsidRDefault="005A3808">
      <w:pPr>
        <w:jc w:val="center"/>
        <w:rPr>
          <w:sz w:val="22"/>
          <w:szCs w:val="22"/>
        </w:rPr>
      </w:pPr>
    </w:p>
    <w:p w14:paraId="77BB90D4" w14:textId="77777777" w:rsidR="005A3808" w:rsidRPr="005A3808" w:rsidRDefault="005A3808">
      <w:pPr>
        <w:jc w:val="center"/>
        <w:rPr>
          <w:sz w:val="22"/>
          <w:szCs w:val="22"/>
        </w:rPr>
      </w:pPr>
    </w:p>
    <w:p w14:paraId="25911A69" w14:textId="77777777" w:rsidR="00AA6EA4" w:rsidRPr="005A3808" w:rsidRDefault="00000000">
      <w:pPr>
        <w:pStyle w:val="Heading2"/>
        <w:spacing w:before="200" w:after="100"/>
        <w:rPr>
          <w:sz w:val="28"/>
          <w:szCs w:val="28"/>
        </w:rPr>
      </w:pPr>
      <w:r w:rsidRPr="005A3808">
        <w:rPr>
          <w:sz w:val="28"/>
          <w:szCs w:val="28"/>
        </w:rPr>
        <w:t>4.1 Churn by Geography</w:t>
      </w:r>
    </w:p>
    <w:p w14:paraId="4AAEED02" w14:textId="77777777" w:rsidR="00AA6EA4" w:rsidRPr="005A3808" w:rsidRDefault="00000000">
      <w:pPr>
        <w:spacing w:after="150"/>
        <w:rPr>
          <w:sz w:val="22"/>
          <w:szCs w:val="22"/>
        </w:rPr>
      </w:pPr>
      <w:r w:rsidRPr="005A3808">
        <w:rPr>
          <w:sz w:val="22"/>
          <w:szCs w:val="22"/>
        </w:rPr>
        <w:t>Germany stands out with a churn rate considerably higher than France or Spain, despite having roughly half as many customers. This suggests market-specific factors — competitive pressure, product fit, or service quality — are contributing disproportionately to attrition in that region.</w:t>
      </w:r>
    </w:p>
    <w:p w14:paraId="33C74EC7" w14:textId="77777777" w:rsidR="00AA6EA4" w:rsidRDefault="00000000">
      <w:pPr>
        <w:jc w:val="center"/>
        <w:rPr>
          <w:sz w:val="22"/>
          <w:szCs w:val="22"/>
        </w:rPr>
      </w:pPr>
      <w:r w:rsidRPr="005A3808">
        <w:rPr>
          <w:noProof/>
          <w:sz w:val="22"/>
          <w:szCs w:val="22"/>
        </w:rPr>
        <w:drawing>
          <wp:inline distT="0" distB="0" distL="0" distR="0" wp14:anchorId="0CBC94BD" wp14:editId="3B701F51">
            <wp:extent cx="3757353" cy="2583180"/>
            <wp:effectExtent l="0" t="0" r="0" b="7620"/>
            <wp:docPr id="1895600026" name="Picture 18956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765513" cy="2588790"/>
                    </a:xfrm>
                    <a:prstGeom prst="rect">
                      <a:avLst/>
                    </a:prstGeom>
                  </pic:spPr>
                </pic:pic>
              </a:graphicData>
            </a:graphic>
          </wp:inline>
        </w:drawing>
      </w:r>
    </w:p>
    <w:p w14:paraId="3B738901" w14:textId="77777777" w:rsidR="005A3808" w:rsidRDefault="005A3808">
      <w:pPr>
        <w:jc w:val="center"/>
        <w:rPr>
          <w:sz w:val="22"/>
          <w:szCs w:val="22"/>
        </w:rPr>
      </w:pPr>
    </w:p>
    <w:p w14:paraId="67E9BE3F" w14:textId="77777777" w:rsidR="005A3808" w:rsidRDefault="005A3808" w:rsidP="005A3808">
      <w:pPr>
        <w:rPr>
          <w:sz w:val="22"/>
          <w:szCs w:val="22"/>
        </w:rPr>
      </w:pPr>
    </w:p>
    <w:p w14:paraId="2C17F516" w14:textId="77777777" w:rsidR="005A3808" w:rsidRPr="005A3808" w:rsidRDefault="005A3808" w:rsidP="005A3808">
      <w:pPr>
        <w:rPr>
          <w:sz w:val="22"/>
          <w:szCs w:val="22"/>
        </w:rPr>
      </w:pPr>
    </w:p>
    <w:p w14:paraId="0025F519" w14:textId="77777777" w:rsidR="00AA6EA4" w:rsidRPr="005A3808" w:rsidRDefault="00000000">
      <w:pPr>
        <w:pStyle w:val="Heading2"/>
        <w:spacing w:before="200" w:after="100"/>
        <w:rPr>
          <w:sz w:val="28"/>
          <w:szCs w:val="28"/>
        </w:rPr>
      </w:pPr>
      <w:r w:rsidRPr="005A3808">
        <w:rPr>
          <w:sz w:val="28"/>
          <w:szCs w:val="28"/>
        </w:rPr>
        <w:lastRenderedPageBreak/>
        <w:t>4.2 Churn by Gender and Age</w:t>
      </w:r>
    </w:p>
    <w:p w14:paraId="4B387A87" w14:textId="77777777" w:rsidR="00AA6EA4" w:rsidRPr="005A3808" w:rsidRDefault="00000000">
      <w:pPr>
        <w:spacing w:after="150"/>
        <w:rPr>
          <w:sz w:val="22"/>
          <w:szCs w:val="22"/>
        </w:rPr>
      </w:pPr>
      <w:r w:rsidRPr="005A3808">
        <w:rPr>
          <w:sz w:val="22"/>
          <w:szCs w:val="22"/>
        </w:rPr>
        <w:t>Female customers churn at a modestly higher rate than male customers. Age shows a clearer pattern: churned customers skew older on average, with churn risk rising notably for customers over 45, potentially reflecting shifting financial needs or reduced engagement with digital banking channels.</w:t>
      </w:r>
    </w:p>
    <w:p w14:paraId="50C15A98" w14:textId="77777777" w:rsidR="00AA6EA4" w:rsidRDefault="00000000">
      <w:pPr>
        <w:jc w:val="center"/>
        <w:rPr>
          <w:sz w:val="22"/>
          <w:szCs w:val="22"/>
        </w:rPr>
      </w:pPr>
      <w:r w:rsidRPr="005A3808">
        <w:rPr>
          <w:noProof/>
          <w:sz w:val="22"/>
          <w:szCs w:val="22"/>
        </w:rPr>
        <w:drawing>
          <wp:inline distT="0" distB="0" distL="0" distR="0" wp14:anchorId="35B2CC91" wp14:editId="760A0DB3">
            <wp:extent cx="3513513" cy="2415540"/>
            <wp:effectExtent l="0" t="0" r="0" b="3810"/>
            <wp:docPr id="413713895" name="Picture 41371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16421" cy="2417539"/>
                    </a:xfrm>
                    <a:prstGeom prst="rect">
                      <a:avLst/>
                    </a:prstGeom>
                  </pic:spPr>
                </pic:pic>
              </a:graphicData>
            </a:graphic>
          </wp:inline>
        </w:drawing>
      </w:r>
    </w:p>
    <w:p w14:paraId="6E97924A" w14:textId="77777777" w:rsidR="005A3808" w:rsidRDefault="005A3808">
      <w:pPr>
        <w:jc w:val="center"/>
        <w:rPr>
          <w:sz w:val="22"/>
          <w:szCs w:val="22"/>
        </w:rPr>
      </w:pPr>
    </w:p>
    <w:p w14:paraId="392C1B54" w14:textId="77777777" w:rsidR="005A3808" w:rsidRPr="005A3808" w:rsidRDefault="005A3808">
      <w:pPr>
        <w:jc w:val="center"/>
        <w:rPr>
          <w:sz w:val="22"/>
          <w:szCs w:val="22"/>
        </w:rPr>
      </w:pPr>
    </w:p>
    <w:p w14:paraId="24BD615F" w14:textId="77777777" w:rsidR="00AA6EA4" w:rsidRPr="005A3808" w:rsidRDefault="00000000">
      <w:pPr>
        <w:pStyle w:val="Heading2"/>
        <w:spacing w:before="200" w:after="100"/>
        <w:rPr>
          <w:sz w:val="28"/>
          <w:szCs w:val="28"/>
        </w:rPr>
      </w:pPr>
      <w:r w:rsidRPr="005A3808">
        <w:rPr>
          <w:sz w:val="28"/>
          <w:szCs w:val="28"/>
        </w:rPr>
        <w:t>4.3 Balance and Product Holdings</w:t>
      </w:r>
    </w:p>
    <w:p w14:paraId="104D3F6C" w14:textId="77777777" w:rsidR="00AA6EA4" w:rsidRPr="005A3808" w:rsidRDefault="00000000">
      <w:pPr>
        <w:spacing w:after="150"/>
        <w:rPr>
          <w:sz w:val="22"/>
          <w:szCs w:val="22"/>
        </w:rPr>
      </w:pPr>
      <w:r w:rsidRPr="005A3808">
        <w:rPr>
          <w:sz w:val="22"/>
          <w:szCs w:val="22"/>
        </w:rPr>
        <w:t>Customers with a zero account balance churn less often than those holding a balance, but customers who hold only one product churn far more than those with two. Customers with three or four products are rare but churn much more often, likely reflecting customers who are dissatisfied enough to have negotiated or accumulated products defensively.</w:t>
      </w:r>
    </w:p>
    <w:p w14:paraId="7E86D7C4" w14:textId="77777777" w:rsidR="00AA6EA4" w:rsidRDefault="00000000">
      <w:pPr>
        <w:jc w:val="center"/>
        <w:rPr>
          <w:sz w:val="22"/>
          <w:szCs w:val="22"/>
        </w:rPr>
      </w:pPr>
      <w:r w:rsidRPr="005A3808">
        <w:rPr>
          <w:noProof/>
          <w:sz w:val="22"/>
          <w:szCs w:val="22"/>
        </w:rPr>
        <w:drawing>
          <wp:inline distT="0" distB="0" distL="0" distR="0" wp14:anchorId="77899F68" wp14:editId="6C152491">
            <wp:extent cx="3297382" cy="2590800"/>
            <wp:effectExtent l="0" t="0" r="0" b="0"/>
            <wp:docPr id="1122598957" name="Picture 11225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03603" cy="2595688"/>
                    </a:xfrm>
                    <a:prstGeom prst="rect">
                      <a:avLst/>
                    </a:prstGeom>
                  </pic:spPr>
                </pic:pic>
              </a:graphicData>
            </a:graphic>
          </wp:inline>
        </w:drawing>
      </w:r>
    </w:p>
    <w:p w14:paraId="70F4924F" w14:textId="77777777" w:rsidR="005A3808" w:rsidRDefault="005A3808">
      <w:pPr>
        <w:jc w:val="center"/>
        <w:rPr>
          <w:sz w:val="22"/>
          <w:szCs w:val="22"/>
        </w:rPr>
      </w:pPr>
    </w:p>
    <w:p w14:paraId="505F8B74" w14:textId="77777777" w:rsidR="005A3808" w:rsidRDefault="005A3808">
      <w:pPr>
        <w:jc w:val="center"/>
        <w:rPr>
          <w:sz w:val="22"/>
          <w:szCs w:val="22"/>
        </w:rPr>
      </w:pPr>
    </w:p>
    <w:p w14:paraId="4B0EC6CE" w14:textId="77777777" w:rsidR="005A3808" w:rsidRDefault="005A3808">
      <w:pPr>
        <w:jc w:val="center"/>
        <w:rPr>
          <w:sz w:val="22"/>
          <w:szCs w:val="22"/>
        </w:rPr>
      </w:pPr>
    </w:p>
    <w:p w14:paraId="07B8912E" w14:textId="77777777" w:rsidR="005A3808" w:rsidRPr="005A3808" w:rsidRDefault="005A3808">
      <w:pPr>
        <w:jc w:val="center"/>
        <w:rPr>
          <w:sz w:val="22"/>
          <w:szCs w:val="22"/>
        </w:rPr>
      </w:pPr>
    </w:p>
    <w:p w14:paraId="161069A0" w14:textId="77777777" w:rsidR="00AA6EA4" w:rsidRPr="005A3808" w:rsidRDefault="00000000">
      <w:pPr>
        <w:pStyle w:val="Heading2"/>
        <w:spacing w:before="200" w:after="100"/>
        <w:rPr>
          <w:sz w:val="28"/>
          <w:szCs w:val="28"/>
        </w:rPr>
      </w:pPr>
      <w:r w:rsidRPr="005A3808">
        <w:rPr>
          <w:sz w:val="28"/>
          <w:szCs w:val="28"/>
        </w:rPr>
        <w:lastRenderedPageBreak/>
        <w:t>4.4 Correlation Analysis</w:t>
      </w:r>
    </w:p>
    <w:p w14:paraId="0EB0D680" w14:textId="77777777" w:rsidR="00AA6EA4" w:rsidRPr="005A3808" w:rsidRDefault="00000000">
      <w:pPr>
        <w:spacing w:after="150"/>
        <w:rPr>
          <w:sz w:val="22"/>
          <w:szCs w:val="22"/>
        </w:rPr>
      </w:pPr>
      <w:r w:rsidRPr="005A3808">
        <w:rPr>
          <w:sz w:val="22"/>
          <w:szCs w:val="22"/>
        </w:rPr>
        <w:t>A correlation heatmap of numeric features confirms that no single variable dominates the prediction; churn is a function of several moderately correlated factors rather than one strong driver, which supports the use of an ensemble model over a simple rule-based approach.</w:t>
      </w:r>
    </w:p>
    <w:p w14:paraId="3121A8E5" w14:textId="77777777" w:rsidR="00AA6EA4" w:rsidRPr="005A3808" w:rsidRDefault="00000000">
      <w:pPr>
        <w:jc w:val="center"/>
        <w:rPr>
          <w:sz w:val="22"/>
          <w:szCs w:val="22"/>
        </w:rPr>
      </w:pPr>
      <w:r w:rsidRPr="005A3808">
        <w:rPr>
          <w:noProof/>
          <w:sz w:val="22"/>
          <w:szCs w:val="22"/>
        </w:rPr>
        <w:drawing>
          <wp:inline distT="0" distB="0" distL="0" distR="0" wp14:anchorId="46468E32" wp14:editId="62356334">
            <wp:extent cx="3993931" cy="3048000"/>
            <wp:effectExtent l="0" t="0" r="6985" b="0"/>
            <wp:docPr id="399661765" name="Picture 39966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96224" cy="3049750"/>
                    </a:xfrm>
                    <a:prstGeom prst="rect">
                      <a:avLst/>
                    </a:prstGeom>
                  </pic:spPr>
                </pic:pic>
              </a:graphicData>
            </a:graphic>
          </wp:inline>
        </w:drawing>
      </w:r>
    </w:p>
    <w:p w14:paraId="73591C19" w14:textId="77777777" w:rsidR="00AA6EA4" w:rsidRPr="005A3808" w:rsidRDefault="00000000">
      <w:pPr>
        <w:pStyle w:val="Heading1"/>
        <w:spacing w:before="300" w:after="150"/>
        <w:rPr>
          <w:sz w:val="36"/>
          <w:szCs w:val="36"/>
        </w:rPr>
      </w:pPr>
      <w:r w:rsidRPr="005A3808">
        <w:rPr>
          <w:sz w:val="36"/>
          <w:szCs w:val="36"/>
        </w:rPr>
        <w:t>5. Methodology</w:t>
      </w:r>
    </w:p>
    <w:p w14:paraId="3C97F327" w14:textId="77777777" w:rsidR="00AA6EA4" w:rsidRPr="005A3808" w:rsidRDefault="00000000">
      <w:pPr>
        <w:pStyle w:val="Heading2"/>
        <w:spacing w:before="200" w:after="100"/>
        <w:rPr>
          <w:sz w:val="28"/>
          <w:szCs w:val="28"/>
        </w:rPr>
      </w:pPr>
      <w:r w:rsidRPr="005A3808">
        <w:rPr>
          <w:sz w:val="28"/>
          <w:szCs w:val="28"/>
        </w:rPr>
        <w:t>5.1 Feature Engineering</w:t>
      </w:r>
    </w:p>
    <w:p w14:paraId="2C57F39D" w14:textId="77777777" w:rsidR="00AA6EA4" w:rsidRPr="005A3808" w:rsidRDefault="00000000">
      <w:pPr>
        <w:pStyle w:val="ListParagraph"/>
        <w:numPr>
          <w:ilvl w:val="0"/>
          <w:numId w:val="1"/>
        </w:numPr>
        <w:spacing w:after="80"/>
        <w:rPr>
          <w:sz w:val="22"/>
          <w:szCs w:val="22"/>
        </w:rPr>
      </w:pPr>
      <w:r w:rsidRPr="005A3808">
        <w:rPr>
          <w:sz w:val="22"/>
          <w:szCs w:val="22"/>
        </w:rPr>
        <w:t>Geography and Gender were label-encoded into numeric form.</w:t>
      </w:r>
    </w:p>
    <w:p w14:paraId="45299CB6" w14:textId="77777777" w:rsidR="00AA6EA4" w:rsidRPr="005A3808" w:rsidRDefault="00000000">
      <w:pPr>
        <w:pStyle w:val="ListParagraph"/>
        <w:numPr>
          <w:ilvl w:val="0"/>
          <w:numId w:val="1"/>
        </w:numPr>
        <w:spacing w:after="80"/>
        <w:rPr>
          <w:sz w:val="22"/>
          <w:szCs w:val="22"/>
        </w:rPr>
      </w:pPr>
      <w:r w:rsidRPr="005A3808">
        <w:rPr>
          <w:sz w:val="22"/>
          <w:szCs w:val="22"/>
        </w:rPr>
        <w:t>A BalanceSalaryRatio feature was engineered to capture financial cushion relative to income.</w:t>
      </w:r>
    </w:p>
    <w:p w14:paraId="686DC150" w14:textId="77777777" w:rsidR="00AA6EA4" w:rsidRPr="005A3808" w:rsidRDefault="00000000">
      <w:pPr>
        <w:pStyle w:val="ListParagraph"/>
        <w:numPr>
          <w:ilvl w:val="0"/>
          <w:numId w:val="1"/>
        </w:numPr>
        <w:spacing w:after="80"/>
        <w:rPr>
          <w:sz w:val="22"/>
          <w:szCs w:val="22"/>
        </w:rPr>
      </w:pPr>
      <w:r w:rsidRPr="005A3808">
        <w:rPr>
          <w:sz w:val="22"/>
          <w:szCs w:val="22"/>
        </w:rPr>
        <w:t>An IsZeroBalance flag was added to separate customers who hold no deposit balance.</w:t>
      </w:r>
    </w:p>
    <w:p w14:paraId="559E1A0A" w14:textId="77777777" w:rsidR="00AA6EA4" w:rsidRDefault="00000000">
      <w:pPr>
        <w:pStyle w:val="ListParagraph"/>
        <w:numPr>
          <w:ilvl w:val="0"/>
          <w:numId w:val="1"/>
        </w:numPr>
        <w:spacing w:after="80"/>
        <w:rPr>
          <w:sz w:val="22"/>
          <w:szCs w:val="22"/>
        </w:rPr>
      </w:pPr>
      <w:r w:rsidRPr="005A3808">
        <w:rPr>
          <w:sz w:val="22"/>
          <w:szCs w:val="22"/>
        </w:rPr>
        <w:t>CustomerId, Surname, and Year were dropped as they carry no predictive signal.</w:t>
      </w:r>
    </w:p>
    <w:p w14:paraId="683561BF" w14:textId="77777777" w:rsidR="005A3808" w:rsidRPr="005A3808" w:rsidRDefault="005A3808" w:rsidP="005A3808">
      <w:pPr>
        <w:spacing w:after="80"/>
        <w:rPr>
          <w:sz w:val="22"/>
          <w:szCs w:val="22"/>
        </w:rPr>
      </w:pPr>
    </w:p>
    <w:p w14:paraId="2D59D4C4" w14:textId="77777777" w:rsidR="00AA6EA4" w:rsidRPr="005A3808" w:rsidRDefault="00000000">
      <w:pPr>
        <w:pStyle w:val="Heading2"/>
        <w:spacing w:before="200" w:after="100"/>
        <w:rPr>
          <w:sz w:val="28"/>
          <w:szCs w:val="28"/>
        </w:rPr>
      </w:pPr>
      <w:r w:rsidRPr="005A3808">
        <w:rPr>
          <w:sz w:val="28"/>
          <w:szCs w:val="28"/>
        </w:rPr>
        <w:t>5.2 Model Training</w:t>
      </w:r>
    </w:p>
    <w:p w14:paraId="6A442297" w14:textId="77777777" w:rsidR="00AA6EA4" w:rsidRDefault="00000000">
      <w:pPr>
        <w:spacing w:after="150"/>
        <w:rPr>
          <w:sz w:val="22"/>
          <w:szCs w:val="22"/>
        </w:rPr>
      </w:pPr>
      <w:r w:rsidRPr="005A3808">
        <w:rPr>
          <w:sz w:val="22"/>
          <w:szCs w:val="22"/>
        </w:rPr>
        <w:t>The data was split 80/20 into training and test sets, stratified on the target variable to preserve the churn ratio in both sets. Two models were trained and compared: a Logistic Regression baseline (with feature scaling) and a Random Forest classifier (unscaled, class-weighted to counter imbalance).</w:t>
      </w:r>
    </w:p>
    <w:p w14:paraId="30517ECD" w14:textId="77777777" w:rsidR="005A3808" w:rsidRDefault="005A3808">
      <w:pPr>
        <w:spacing w:after="150"/>
        <w:rPr>
          <w:sz w:val="22"/>
          <w:szCs w:val="22"/>
        </w:rPr>
      </w:pPr>
    </w:p>
    <w:p w14:paraId="0A75EAF3" w14:textId="77777777" w:rsidR="005A3808" w:rsidRDefault="005A3808">
      <w:pPr>
        <w:spacing w:after="150"/>
        <w:rPr>
          <w:sz w:val="22"/>
          <w:szCs w:val="22"/>
        </w:rPr>
      </w:pPr>
    </w:p>
    <w:p w14:paraId="2107BC64" w14:textId="77777777" w:rsidR="005A3808" w:rsidRDefault="005A3808">
      <w:pPr>
        <w:spacing w:after="150"/>
        <w:rPr>
          <w:sz w:val="22"/>
          <w:szCs w:val="22"/>
        </w:rPr>
      </w:pPr>
    </w:p>
    <w:p w14:paraId="7B014943" w14:textId="77777777" w:rsidR="005A3808" w:rsidRDefault="005A3808">
      <w:pPr>
        <w:spacing w:after="150"/>
        <w:rPr>
          <w:sz w:val="22"/>
          <w:szCs w:val="22"/>
        </w:rPr>
      </w:pPr>
    </w:p>
    <w:p w14:paraId="5914F993" w14:textId="77777777" w:rsidR="005A3808" w:rsidRPr="005A3808" w:rsidRDefault="005A3808">
      <w:pPr>
        <w:spacing w:after="150"/>
        <w:rPr>
          <w:sz w:val="22"/>
          <w:szCs w:val="22"/>
        </w:rPr>
      </w:pPr>
    </w:p>
    <w:p w14:paraId="52EFEE52" w14:textId="77777777" w:rsidR="00AA6EA4" w:rsidRPr="005A3808" w:rsidRDefault="00000000">
      <w:pPr>
        <w:pStyle w:val="Heading1"/>
        <w:spacing w:before="300" w:after="150"/>
        <w:rPr>
          <w:sz w:val="36"/>
          <w:szCs w:val="36"/>
        </w:rPr>
      </w:pPr>
      <w:r w:rsidRPr="005A3808">
        <w:rPr>
          <w:sz w:val="36"/>
          <w:szCs w:val="36"/>
        </w:rPr>
        <w:lastRenderedPageBreak/>
        <w:t>6. Results</w:t>
      </w:r>
    </w:p>
    <w:tbl>
      <w:tblPr>
        <w:tblW w:w="1062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1600"/>
        <w:gridCol w:w="1600"/>
        <w:gridCol w:w="1600"/>
        <w:gridCol w:w="1600"/>
        <w:gridCol w:w="1600"/>
      </w:tblGrid>
      <w:tr w:rsidR="00AA6EA4" w:rsidRPr="005A3808" w14:paraId="3445DAFB" w14:textId="77777777" w:rsidTr="005A3808">
        <w:tblPrEx>
          <w:tblCellMar>
            <w:top w:w="0" w:type="dxa"/>
            <w:bottom w:w="0" w:type="dxa"/>
          </w:tblCellMar>
        </w:tblPrEx>
        <w:tc>
          <w:tcPr>
            <w:tcW w:w="2620" w:type="dxa"/>
            <w:shd w:val="clear" w:color="auto" w:fill="1565C0"/>
          </w:tcPr>
          <w:p w14:paraId="5996961B" w14:textId="77777777" w:rsidR="00AA6EA4" w:rsidRPr="005A3808" w:rsidRDefault="00000000">
            <w:pPr>
              <w:rPr>
                <w:sz w:val="22"/>
                <w:szCs w:val="22"/>
              </w:rPr>
            </w:pPr>
            <w:r w:rsidRPr="005A3808">
              <w:rPr>
                <w:b/>
                <w:bCs/>
                <w:color w:val="FFFFFF"/>
                <w:sz w:val="22"/>
                <w:szCs w:val="22"/>
              </w:rPr>
              <w:t>Model</w:t>
            </w:r>
          </w:p>
        </w:tc>
        <w:tc>
          <w:tcPr>
            <w:tcW w:w="1600" w:type="dxa"/>
            <w:shd w:val="clear" w:color="auto" w:fill="1565C0"/>
          </w:tcPr>
          <w:p w14:paraId="01096D3E" w14:textId="77777777" w:rsidR="00AA6EA4" w:rsidRPr="005A3808" w:rsidRDefault="00000000">
            <w:pPr>
              <w:rPr>
                <w:sz w:val="22"/>
                <w:szCs w:val="22"/>
              </w:rPr>
            </w:pPr>
            <w:r w:rsidRPr="005A3808">
              <w:rPr>
                <w:b/>
                <w:bCs/>
                <w:color w:val="FFFFFF"/>
                <w:sz w:val="22"/>
                <w:szCs w:val="22"/>
              </w:rPr>
              <w:t>Accuracy</w:t>
            </w:r>
          </w:p>
        </w:tc>
        <w:tc>
          <w:tcPr>
            <w:tcW w:w="1600" w:type="dxa"/>
            <w:shd w:val="clear" w:color="auto" w:fill="1565C0"/>
          </w:tcPr>
          <w:p w14:paraId="61B0986C" w14:textId="77777777" w:rsidR="00AA6EA4" w:rsidRPr="005A3808" w:rsidRDefault="00000000">
            <w:pPr>
              <w:rPr>
                <w:sz w:val="22"/>
                <w:szCs w:val="22"/>
              </w:rPr>
            </w:pPr>
            <w:r w:rsidRPr="005A3808">
              <w:rPr>
                <w:b/>
                <w:bCs/>
                <w:color w:val="FFFFFF"/>
                <w:sz w:val="22"/>
                <w:szCs w:val="22"/>
              </w:rPr>
              <w:t>Precision</w:t>
            </w:r>
          </w:p>
        </w:tc>
        <w:tc>
          <w:tcPr>
            <w:tcW w:w="1600" w:type="dxa"/>
            <w:shd w:val="clear" w:color="auto" w:fill="1565C0"/>
          </w:tcPr>
          <w:p w14:paraId="4ED44A37" w14:textId="77777777" w:rsidR="00AA6EA4" w:rsidRPr="005A3808" w:rsidRDefault="00000000">
            <w:pPr>
              <w:rPr>
                <w:sz w:val="22"/>
                <w:szCs w:val="22"/>
              </w:rPr>
            </w:pPr>
            <w:r w:rsidRPr="005A3808">
              <w:rPr>
                <w:b/>
                <w:bCs/>
                <w:color w:val="FFFFFF"/>
                <w:sz w:val="22"/>
                <w:szCs w:val="22"/>
              </w:rPr>
              <w:t>Recall</w:t>
            </w:r>
          </w:p>
        </w:tc>
        <w:tc>
          <w:tcPr>
            <w:tcW w:w="1600" w:type="dxa"/>
            <w:shd w:val="clear" w:color="auto" w:fill="1565C0"/>
          </w:tcPr>
          <w:p w14:paraId="41300343" w14:textId="77777777" w:rsidR="00AA6EA4" w:rsidRPr="005A3808" w:rsidRDefault="00000000">
            <w:pPr>
              <w:rPr>
                <w:sz w:val="22"/>
                <w:szCs w:val="22"/>
              </w:rPr>
            </w:pPr>
            <w:r w:rsidRPr="005A3808">
              <w:rPr>
                <w:b/>
                <w:bCs/>
                <w:color w:val="FFFFFF"/>
                <w:sz w:val="22"/>
                <w:szCs w:val="22"/>
              </w:rPr>
              <w:t>F1</w:t>
            </w:r>
          </w:p>
        </w:tc>
        <w:tc>
          <w:tcPr>
            <w:tcW w:w="1600" w:type="dxa"/>
            <w:shd w:val="clear" w:color="auto" w:fill="1565C0"/>
          </w:tcPr>
          <w:p w14:paraId="69F9EEAA" w14:textId="77777777" w:rsidR="00AA6EA4" w:rsidRPr="005A3808" w:rsidRDefault="00000000">
            <w:pPr>
              <w:rPr>
                <w:sz w:val="22"/>
                <w:szCs w:val="22"/>
              </w:rPr>
            </w:pPr>
            <w:r w:rsidRPr="005A3808">
              <w:rPr>
                <w:b/>
                <w:bCs/>
                <w:color w:val="FFFFFF"/>
                <w:sz w:val="22"/>
                <w:szCs w:val="22"/>
              </w:rPr>
              <w:t>ROC-AUC</w:t>
            </w:r>
          </w:p>
        </w:tc>
      </w:tr>
      <w:tr w:rsidR="00AA6EA4" w:rsidRPr="005A3808" w14:paraId="07357BA4" w14:textId="77777777" w:rsidTr="005A3808">
        <w:tblPrEx>
          <w:tblCellMar>
            <w:top w:w="0" w:type="dxa"/>
            <w:bottom w:w="0" w:type="dxa"/>
          </w:tblCellMar>
        </w:tblPrEx>
        <w:tc>
          <w:tcPr>
            <w:tcW w:w="2620" w:type="dxa"/>
          </w:tcPr>
          <w:p w14:paraId="76EEA63F" w14:textId="77777777" w:rsidR="00AA6EA4" w:rsidRPr="005A3808" w:rsidRDefault="00000000">
            <w:pPr>
              <w:rPr>
                <w:sz w:val="22"/>
                <w:szCs w:val="22"/>
              </w:rPr>
            </w:pPr>
            <w:r w:rsidRPr="005A3808">
              <w:rPr>
                <w:color w:val="000000"/>
                <w:sz w:val="22"/>
                <w:szCs w:val="22"/>
              </w:rPr>
              <w:t>Logistic Regression</w:t>
            </w:r>
          </w:p>
        </w:tc>
        <w:tc>
          <w:tcPr>
            <w:tcW w:w="1600" w:type="dxa"/>
          </w:tcPr>
          <w:p w14:paraId="3C6CC1A3" w14:textId="77777777" w:rsidR="00AA6EA4" w:rsidRPr="005A3808" w:rsidRDefault="00000000">
            <w:pPr>
              <w:rPr>
                <w:sz w:val="22"/>
                <w:szCs w:val="22"/>
              </w:rPr>
            </w:pPr>
            <w:r w:rsidRPr="005A3808">
              <w:rPr>
                <w:color w:val="000000"/>
                <w:sz w:val="22"/>
                <w:szCs w:val="22"/>
              </w:rPr>
              <w:t>0.704</w:t>
            </w:r>
          </w:p>
        </w:tc>
        <w:tc>
          <w:tcPr>
            <w:tcW w:w="1600" w:type="dxa"/>
          </w:tcPr>
          <w:p w14:paraId="334D62B5" w14:textId="77777777" w:rsidR="00AA6EA4" w:rsidRPr="005A3808" w:rsidRDefault="00000000">
            <w:pPr>
              <w:rPr>
                <w:sz w:val="22"/>
                <w:szCs w:val="22"/>
              </w:rPr>
            </w:pPr>
            <w:r w:rsidRPr="005A3808">
              <w:rPr>
                <w:color w:val="000000"/>
                <w:sz w:val="22"/>
                <w:szCs w:val="22"/>
              </w:rPr>
              <w:t>0.379</w:t>
            </w:r>
          </w:p>
        </w:tc>
        <w:tc>
          <w:tcPr>
            <w:tcW w:w="1600" w:type="dxa"/>
          </w:tcPr>
          <w:p w14:paraId="3AD08116" w14:textId="77777777" w:rsidR="00AA6EA4" w:rsidRPr="005A3808" w:rsidRDefault="00000000">
            <w:pPr>
              <w:rPr>
                <w:sz w:val="22"/>
                <w:szCs w:val="22"/>
              </w:rPr>
            </w:pPr>
            <w:r w:rsidRPr="005A3808">
              <w:rPr>
                <w:color w:val="000000"/>
                <w:sz w:val="22"/>
                <w:szCs w:val="22"/>
              </w:rPr>
              <w:t>0.713</w:t>
            </w:r>
          </w:p>
        </w:tc>
        <w:tc>
          <w:tcPr>
            <w:tcW w:w="1600" w:type="dxa"/>
          </w:tcPr>
          <w:p w14:paraId="6BF4FFD5" w14:textId="77777777" w:rsidR="00AA6EA4" w:rsidRPr="005A3808" w:rsidRDefault="00000000">
            <w:pPr>
              <w:rPr>
                <w:sz w:val="22"/>
                <w:szCs w:val="22"/>
              </w:rPr>
            </w:pPr>
            <w:r w:rsidRPr="005A3808">
              <w:rPr>
                <w:color w:val="000000"/>
                <w:sz w:val="22"/>
                <w:szCs w:val="22"/>
              </w:rPr>
              <w:t>0.495</w:t>
            </w:r>
          </w:p>
        </w:tc>
        <w:tc>
          <w:tcPr>
            <w:tcW w:w="1600" w:type="dxa"/>
          </w:tcPr>
          <w:p w14:paraId="31077C3A" w14:textId="77777777" w:rsidR="00AA6EA4" w:rsidRPr="005A3808" w:rsidRDefault="00000000">
            <w:pPr>
              <w:rPr>
                <w:sz w:val="22"/>
                <w:szCs w:val="22"/>
              </w:rPr>
            </w:pPr>
            <w:r w:rsidRPr="005A3808">
              <w:rPr>
                <w:color w:val="000000"/>
                <w:sz w:val="22"/>
                <w:szCs w:val="22"/>
              </w:rPr>
              <w:t>0.773</w:t>
            </w:r>
          </w:p>
        </w:tc>
      </w:tr>
      <w:tr w:rsidR="00AA6EA4" w:rsidRPr="005A3808" w14:paraId="7463FF66" w14:textId="77777777" w:rsidTr="005A3808">
        <w:tblPrEx>
          <w:tblCellMar>
            <w:top w:w="0" w:type="dxa"/>
            <w:bottom w:w="0" w:type="dxa"/>
          </w:tblCellMar>
        </w:tblPrEx>
        <w:tc>
          <w:tcPr>
            <w:tcW w:w="2620" w:type="dxa"/>
          </w:tcPr>
          <w:p w14:paraId="29D4E965" w14:textId="77777777" w:rsidR="00AA6EA4" w:rsidRPr="005A3808" w:rsidRDefault="00000000">
            <w:pPr>
              <w:rPr>
                <w:sz w:val="22"/>
                <w:szCs w:val="22"/>
              </w:rPr>
            </w:pPr>
            <w:r w:rsidRPr="005A3808">
              <w:rPr>
                <w:color w:val="000000"/>
                <w:sz w:val="22"/>
                <w:szCs w:val="22"/>
              </w:rPr>
              <w:t>Random Forest</w:t>
            </w:r>
          </w:p>
        </w:tc>
        <w:tc>
          <w:tcPr>
            <w:tcW w:w="1600" w:type="dxa"/>
          </w:tcPr>
          <w:p w14:paraId="680A7E9D" w14:textId="77777777" w:rsidR="00AA6EA4" w:rsidRPr="005A3808" w:rsidRDefault="00000000">
            <w:pPr>
              <w:rPr>
                <w:sz w:val="22"/>
                <w:szCs w:val="22"/>
              </w:rPr>
            </w:pPr>
            <w:r w:rsidRPr="005A3808">
              <w:rPr>
                <w:color w:val="000000"/>
                <w:sz w:val="22"/>
                <w:szCs w:val="22"/>
              </w:rPr>
              <w:t>0.819</w:t>
            </w:r>
          </w:p>
        </w:tc>
        <w:tc>
          <w:tcPr>
            <w:tcW w:w="1600" w:type="dxa"/>
          </w:tcPr>
          <w:p w14:paraId="75A82C57" w14:textId="77777777" w:rsidR="00AA6EA4" w:rsidRPr="005A3808" w:rsidRDefault="00000000">
            <w:pPr>
              <w:rPr>
                <w:sz w:val="22"/>
                <w:szCs w:val="22"/>
              </w:rPr>
            </w:pPr>
            <w:r w:rsidRPr="005A3808">
              <w:rPr>
                <w:color w:val="000000"/>
                <w:sz w:val="22"/>
                <w:szCs w:val="22"/>
              </w:rPr>
              <w:t>0.543</w:t>
            </w:r>
          </w:p>
        </w:tc>
        <w:tc>
          <w:tcPr>
            <w:tcW w:w="1600" w:type="dxa"/>
          </w:tcPr>
          <w:p w14:paraId="4FBA079B" w14:textId="77777777" w:rsidR="00AA6EA4" w:rsidRPr="005A3808" w:rsidRDefault="00000000">
            <w:pPr>
              <w:rPr>
                <w:sz w:val="22"/>
                <w:szCs w:val="22"/>
              </w:rPr>
            </w:pPr>
            <w:r w:rsidRPr="005A3808">
              <w:rPr>
                <w:color w:val="000000"/>
                <w:sz w:val="22"/>
                <w:szCs w:val="22"/>
              </w:rPr>
              <w:t>0.705</w:t>
            </w:r>
          </w:p>
        </w:tc>
        <w:tc>
          <w:tcPr>
            <w:tcW w:w="1600" w:type="dxa"/>
          </w:tcPr>
          <w:p w14:paraId="2EC2A4D8" w14:textId="77777777" w:rsidR="00AA6EA4" w:rsidRPr="005A3808" w:rsidRDefault="00000000">
            <w:pPr>
              <w:rPr>
                <w:sz w:val="22"/>
                <w:szCs w:val="22"/>
              </w:rPr>
            </w:pPr>
            <w:r w:rsidRPr="005A3808">
              <w:rPr>
                <w:color w:val="000000"/>
                <w:sz w:val="22"/>
                <w:szCs w:val="22"/>
              </w:rPr>
              <w:t>0.613</w:t>
            </w:r>
          </w:p>
        </w:tc>
        <w:tc>
          <w:tcPr>
            <w:tcW w:w="1600" w:type="dxa"/>
          </w:tcPr>
          <w:p w14:paraId="7C3ABCA5" w14:textId="77777777" w:rsidR="00AA6EA4" w:rsidRPr="005A3808" w:rsidRDefault="00000000">
            <w:pPr>
              <w:rPr>
                <w:sz w:val="22"/>
                <w:szCs w:val="22"/>
              </w:rPr>
            </w:pPr>
            <w:r w:rsidRPr="005A3808">
              <w:rPr>
                <w:color w:val="000000"/>
                <w:sz w:val="22"/>
                <w:szCs w:val="22"/>
              </w:rPr>
              <w:t>0.859</w:t>
            </w:r>
          </w:p>
        </w:tc>
      </w:tr>
    </w:tbl>
    <w:p w14:paraId="3B49D6D4" w14:textId="77777777" w:rsidR="00AA6EA4" w:rsidRPr="005A3808" w:rsidRDefault="00AA6EA4">
      <w:pPr>
        <w:spacing w:after="200"/>
        <w:rPr>
          <w:sz w:val="22"/>
          <w:szCs w:val="22"/>
        </w:rPr>
      </w:pPr>
    </w:p>
    <w:p w14:paraId="1AC356B7" w14:textId="77777777" w:rsidR="00AA6EA4" w:rsidRPr="005A3808" w:rsidRDefault="00000000">
      <w:pPr>
        <w:spacing w:after="150"/>
        <w:rPr>
          <w:sz w:val="22"/>
          <w:szCs w:val="22"/>
        </w:rPr>
      </w:pPr>
      <w:r w:rsidRPr="005A3808">
        <w:rPr>
          <w:sz w:val="22"/>
          <w:szCs w:val="22"/>
        </w:rPr>
        <w:t>The Random Forest model was selected as the final model. It offers a substantially higher ROC-AUC (0.86 vs. 0.77), meaning it separates churners from non-churners far more reliably, while maintaining comparable recall — critical for a retention use case, where failing to flag an at-risk customer (a false negative) is costlier than a false alarm.</w:t>
      </w:r>
    </w:p>
    <w:p w14:paraId="52E259D6" w14:textId="77777777" w:rsidR="00AA6EA4" w:rsidRPr="005A3808" w:rsidRDefault="00000000">
      <w:pPr>
        <w:jc w:val="center"/>
        <w:rPr>
          <w:sz w:val="22"/>
          <w:szCs w:val="22"/>
        </w:rPr>
      </w:pPr>
      <w:r w:rsidRPr="005A3808">
        <w:rPr>
          <w:noProof/>
          <w:sz w:val="22"/>
          <w:szCs w:val="22"/>
        </w:rPr>
        <w:drawing>
          <wp:inline distT="0" distB="0" distL="0" distR="0" wp14:anchorId="2EEFD4B0" wp14:editId="635C8BD1">
            <wp:extent cx="3075577" cy="2484120"/>
            <wp:effectExtent l="0" t="0" r="0" b="0"/>
            <wp:docPr id="535431735" name="Picture 53543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77574" cy="2485733"/>
                    </a:xfrm>
                    <a:prstGeom prst="rect">
                      <a:avLst/>
                    </a:prstGeom>
                  </pic:spPr>
                </pic:pic>
              </a:graphicData>
            </a:graphic>
          </wp:inline>
        </w:drawing>
      </w:r>
    </w:p>
    <w:p w14:paraId="509D38CA" w14:textId="77777777" w:rsidR="00AA6EA4" w:rsidRPr="005A3808" w:rsidRDefault="00000000">
      <w:pPr>
        <w:pStyle w:val="Heading2"/>
        <w:spacing w:before="200" w:after="100"/>
        <w:rPr>
          <w:sz w:val="28"/>
          <w:szCs w:val="28"/>
        </w:rPr>
      </w:pPr>
      <w:r w:rsidRPr="005A3808">
        <w:rPr>
          <w:sz w:val="28"/>
          <w:szCs w:val="28"/>
        </w:rPr>
        <w:t>6.1 Feature Importance</w:t>
      </w:r>
    </w:p>
    <w:p w14:paraId="3A987340" w14:textId="77777777" w:rsidR="00AA6EA4" w:rsidRPr="005A3808" w:rsidRDefault="00000000">
      <w:pPr>
        <w:spacing w:after="150"/>
        <w:rPr>
          <w:sz w:val="22"/>
          <w:szCs w:val="22"/>
        </w:rPr>
      </w:pPr>
      <w:r w:rsidRPr="005A3808">
        <w:rPr>
          <w:sz w:val="22"/>
          <w:szCs w:val="22"/>
        </w:rPr>
        <w:t>Age, number of products, and account balance emerged as the strongest predictors of churn in the Random Forest model, followed by whether the customer is an active member and their credit score.</w:t>
      </w:r>
    </w:p>
    <w:p w14:paraId="058A3E3D" w14:textId="77777777" w:rsidR="00AA6EA4" w:rsidRPr="005A3808" w:rsidRDefault="00000000">
      <w:pPr>
        <w:jc w:val="center"/>
        <w:rPr>
          <w:sz w:val="22"/>
          <w:szCs w:val="22"/>
        </w:rPr>
      </w:pPr>
      <w:r w:rsidRPr="005A3808">
        <w:rPr>
          <w:noProof/>
          <w:sz w:val="22"/>
          <w:szCs w:val="22"/>
        </w:rPr>
        <w:drawing>
          <wp:inline distT="0" distB="0" distL="0" distR="0" wp14:anchorId="6050115C" wp14:editId="56DE816B">
            <wp:extent cx="3703320" cy="2674620"/>
            <wp:effectExtent l="0" t="0" r="0" b="0"/>
            <wp:docPr id="145656818" name="Picture 145656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04813" cy="2675698"/>
                    </a:xfrm>
                    <a:prstGeom prst="rect">
                      <a:avLst/>
                    </a:prstGeom>
                  </pic:spPr>
                </pic:pic>
              </a:graphicData>
            </a:graphic>
          </wp:inline>
        </w:drawing>
      </w:r>
    </w:p>
    <w:p w14:paraId="2382516D" w14:textId="77777777" w:rsidR="00AA6EA4" w:rsidRPr="005A3808" w:rsidRDefault="00000000">
      <w:pPr>
        <w:pStyle w:val="Heading1"/>
        <w:spacing w:before="300" w:after="150"/>
        <w:rPr>
          <w:sz w:val="36"/>
          <w:szCs w:val="36"/>
        </w:rPr>
      </w:pPr>
      <w:r w:rsidRPr="005A3808">
        <w:rPr>
          <w:sz w:val="36"/>
          <w:szCs w:val="36"/>
        </w:rPr>
        <w:lastRenderedPageBreak/>
        <w:t>7. Business Recommendations</w:t>
      </w:r>
    </w:p>
    <w:p w14:paraId="597A7CF7" w14:textId="77777777" w:rsidR="00AA6EA4" w:rsidRPr="005A3808" w:rsidRDefault="00000000">
      <w:pPr>
        <w:pStyle w:val="ListParagraph"/>
        <w:numPr>
          <w:ilvl w:val="0"/>
          <w:numId w:val="1"/>
        </w:numPr>
        <w:spacing w:after="80"/>
        <w:rPr>
          <w:sz w:val="22"/>
          <w:szCs w:val="22"/>
        </w:rPr>
      </w:pPr>
      <w:r w:rsidRPr="005A3808">
        <w:rPr>
          <w:sz w:val="22"/>
          <w:szCs w:val="22"/>
        </w:rPr>
        <w:t>Prioritize retention outreach for customers in Germany, where churn is disproportionately high.</w:t>
      </w:r>
    </w:p>
    <w:p w14:paraId="4B18FCAD" w14:textId="77777777" w:rsidR="00AA6EA4" w:rsidRPr="005A3808" w:rsidRDefault="00000000">
      <w:pPr>
        <w:pStyle w:val="ListParagraph"/>
        <w:numPr>
          <w:ilvl w:val="0"/>
          <w:numId w:val="1"/>
        </w:numPr>
        <w:spacing w:after="80"/>
        <w:rPr>
          <w:sz w:val="22"/>
          <w:szCs w:val="22"/>
        </w:rPr>
      </w:pPr>
      <w:r w:rsidRPr="005A3808">
        <w:rPr>
          <w:sz w:val="22"/>
          <w:szCs w:val="22"/>
        </w:rPr>
        <w:t>Design engagement campaigns targeting inactive members, since activity status is one of the strongest churn signals.</w:t>
      </w:r>
    </w:p>
    <w:p w14:paraId="18A256BC" w14:textId="77777777" w:rsidR="00AA6EA4" w:rsidRPr="005A3808" w:rsidRDefault="00000000">
      <w:pPr>
        <w:pStyle w:val="ListParagraph"/>
        <w:numPr>
          <w:ilvl w:val="0"/>
          <w:numId w:val="1"/>
        </w:numPr>
        <w:spacing w:after="80"/>
        <w:rPr>
          <w:sz w:val="22"/>
          <w:szCs w:val="22"/>
        </w:rPr>
      </w:pPr>
      <w:r w:rsidRPr="005A3808">
        <w:rPr>
          <w:sz w:val="22"/>
          <w:szCs w:val="22"/>
        </w:rPr>
        <w:t>Encourage single-product customers to adopt a second product (e.g., savings-to-credit-card bundling) to improve stickiness.</w:t>
      </w:r>
    </w:p>
    <w:p w14:paraId="26E634A1" w14:textId="77777777" w:rsidR="00AA6EA4" w:rsidRPr="005A3808" w:rsidRDefault="00000000">
      <w:pPr>
        <w:pStyle w:val="ListParagraph"/>
        <w:numPr>
          <w:ilvl w:val="0"/>
          <w:numId w:val="1"/>
        </w:numPr>
        <w:spacing w:after="80"/>
        <w:rPr>
          <w:sz w:val="22"/>
          <w:szCs w:val="22"/>
        </w:rPr>
      </w:pPr>
      <w:r w:rsidRPr="005A3808">
        <w:rPr>
          <w:sz w:val="22"/>
          <w:szCs w:val="22"/>
        </w:rPr>
        <w:t>Build lightweight, age-appropriate digital experiences for customers over 45, who show elevated churn risk.</w:t>
      </w:r>
    </w:p>
    <w:p w14:paraId="687DBF28" w14:textId="77777777" w:rsidR="00AA6EA4" w:rsidRPr="005A3808" w:rsidRDefault="00000000">
      <w:pPr>
        <w:pStyle w:val="Heading1"/>
        <w:spacing w:before="300" w:after="150"/>
        <w:rPr>
          <w:sz w:val="36"/>
          <w:szCs w:val="36"/>
        </w:rPr>
      </w:pPr>
      <w:r w:rsidRPr="005A3808">
        <w:rPr>
          <w:sz w:val="36"/>
          <w:szCs w:val="36"/>
        </w:rPr>
        <w:t>8. Conclusion</w:t>
      </w:r>
    </w:p>
    <w:p w14:paraId="3B1B43FD" w14:textId="77777777" w:rsidR="00AA6EA4" w:rsidRPr="005A3808" w:rsidRDefault="00000000">
      <w:pPr>
        <w:spacing w:after="150"/>
        <w:rPr>
          <w:sz w:val="22"/>
          <w:szCs w:val="22"/>
        </w:rPr>
      </w:pPr>
      <w:r w:rsidRPr="005A3808">
        <w:rPr>
          <w:sz w:val="22"/>
          <w:szCs w:val="22"/>
        </w:rPr>
        <w:t>This project demonstrates that customer churn in retail banking can be meaningfully predicted using readily available demographic and account data. The resulting Random Forest model, deployed as an interactive Streamlit application, gives the bank's retention team a practical, real-time tool to identify at-risk customers and act before they leave — turning a reactive loss into a proactive retention opportunity.</w:t>
      </w:r>
    </w:p>
    <w:p w14:paraId="200C0E50" w14:textId="77777777" w:rsidR="00AA6EA4" w:rsidRPr="005A3808" w:rsidRDefault="00000000">
      <w:pPr>
        <w:pStyle w:val="Heading1"/>
        <w:spacing w:before="300" w:after="150"/>
        <w:rPr>
          <w:sz w:val="36"/>
          <w:szCs w:val="36"/>
        </w:rPr>
      </w:pPr>
      <w:r w:rsidRPr="005A3808">
        <w:rPr>
          <w:sz w:val="36"/>
          <w:szCs w:val="36"/>
        </w:rPr>
        <w:t>9. Tools &amp; Technologies</w:t>
      </w:r>
    </w:p>
    <w:p w14:paraId="098DDEE5" w14:textId="77777777" w:rsidR="00AA6EA4" w:rsidRPr="005A3808" w:rsidRDefault="00000000">
      <w:pPr>
        <w:pStyle w:val="ListParagraph"/>
        <w:numPr>
          <w:ilvl w:val="0"/>
          <w:numId w:val="1"/>
        </w:numPr>
        <w:spacing w:after="80"/>
        <w:rPr>
          <w:sz w:val="22"/>
          <w:szCs w:val="22"/>
        </w:rPr>
      </w:pPr>
      <w:r w:rsidRPr="005A3808">
        <w:rPr>
          <w:sz w:val="22"/>
          <w:szCs w:val="22"/>
        </w:rPr>
        <w:t>Python (pandas, NumPy) for data cleaning and feature engineering</w:t>
      </w:r>
    </w:p>
    <w:p w14:paraId="22ACA3C7" w14:textId="77777777" w:rsidR="00AA6EA4" w:rsidRPr="005A3808" w:rsidRDefault="00000000">
      <w:pPr>
        <w:pStyle w:val="ListParagraph"/>
        <w:numPr>
          <w:ilvl w:val="0"/>
          <w:numId w:val="1"/>
        </w:numPr>
        <w:spacing w:after="80"/>
        <w:rPr>
          <w:sz w:val="22"/>
          <w:szCs w:val="22"/>
        </w:rPr>
      </w:pPr>
      <w:r w:rsidRPr="005A3808">
        <w:rPr>
          <w:sz w:val="22"/>
          <w:szCs w:val="22"/>
        </w:rPr>
        <w:t>scikit-learn for model training and evaluation</w:t>
      </w:r>
    </w:p>
    <w:p w14:paraId="5413BFB1" w14:textId="77777777" w:rsidR="00AA6EA4" w:rsidRPr="005A3808" w:rsidRDefault="00000000">
      <w:pPr>
        <w:pStyle w:val="ListParagraph"/>
        <w:numPr>
          <w:ilvl w:val="0"/>
          <w:numId w:val="1"/>
        </w:numPr>
        <w:spacing w:after="80"/>
        <w:rPr>
          <w:sz w:val="22"/>
          <w:szCs w:val="22"/>
        </w:rPr>
      </w:pPr>
      <w:r w:rsidRPr="005A3808">
        <w:rPr>
          <w:sz w:val="22"/>
          <w:szCs w:val="22"/>
        </w:rPr>
        <w:t>Matplotlib / Seaborn for exploratory visualization</w:t>
      </w:r>
    </w:p>
    <w:p w14:paraId="14ADBE33" w14:textId="77777777" w:rsidR="00AA6EA4" w:rsidRPr="005A3808" w:rsidRDefault="00000000">
      <w:pPr>
        <w:pStyle w:val="ListParagraph"/>
        <w:numPr>
          <w:ilvl w:val="0"/>
          <w:numId w:val="1"/>
        </w:numPr>
        <w:spacing w:after="80"/>
        <w:rPr>
          <w:sz w:val="22"/>
          <w:szCs w:val="22"/>
        </w:rPr>
      </w:pPr>
      <w:r w:rsidRPr="005A3808">
        <w:rPr>
          <w:sz w:val="22"/>
          <w:szCs w:val="22"/>
        </w:rPr>
        <w:t>Streamlit for interactive model deployment</w:t>
      </w:r>
    </w:p>
    <w:p w14:paraId="68665649" w14:textId="77777777" w:rsidR="00AA6EA4" w:rsidRPr="005A3808" w:rsidRDefault="00000000">
      <w:pPr>
        <w:pStyle w:val="ListParagraph"/>
        <w:numPr>
          <w:ilvl w:val="0"/>
          <w:numId w:val="1"/>
        </w:numPr>
        <w:spacing w:after="80"/>
        <w:rPr>
          <w:sz w:val="22"/>
          <w:szCs w:val="22"/>
        </w:rPr>
      </w:pPr>
      <w:r w:rsidRPr="005A3808">
        <w:rPr>
          <w:sz w:val="22"/>
          <w:szCs w:val="22"/>
        </w:rPr>
        <w:t>GitHub for version control and project hosting</w:t>
      </w:r>
    </w:p>
    <w:sectPr w:rsidR="00AA6EA4" w:rsidRPr="005A38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785A"/>
    <w:multiLevelType w:val="hybridMultilevel"/>
    <w:tmpl w:val="AC082630"/>
    <w:lvl w:ilvl="0" w:tplc="7B3C47DC">
      <w:start w:val="1"/>
      <w:numFmt w:val="bullet"/>
      <w:lvlText w:val="●"/>
      <w:lvlJc w:val="left"/>
      <w:pPr>
        <w:ind w:left="720" w:hanging="360"/>
      </w:pPr>
    </w:lvl>
    <w:lvl w:ilvl="1" w:tplc="2802329A">
      <w:start w:val="1"/>
      <w:numFmt w:val="bullet"/>
      <w:lvlText w:val="○"/>
      <w:lvlJc w:val="left"/>
      <w:pPr>
        <w:ind w:left="1440" w:hanging="360"/>
      </w:pPr>
    </w:lvl>
    <w:lvl w:ilvl="2" w:tplc="83F25AE4">
      <w:start w:val="1"/>
      <w:numFmt w:val="bullet"/>
      <w:lvlText w:val="■"/>
      <w:lvlJc w:val="left"/>
      <w:pPr>
        <w:ind w:left="2160" w:hanging="360"/>
      </w:pPr>
    </w:lvl>
    <w:lvl w:ilvl="3" w:tplc="59EE5C38">
      <w:start w:val="1"/>
      <w:numFmt w:val="bullet"/>
      <w:lvlText w:val="●"/>
      <w:lvlJc w:val="left"/>
      <w:pPr>
        <w:ind w:left="2880" w:hanging="360"/>
      </w:pPr>
    </w:lvl>
    <w:lvl w:ilvl="4" w:tplc="54E8C15A">
      <w:start w:val="1"/>
      <w:numFmt w:val="bullet"/>
      <w:lvlText w:val="○"/>
      <w:lvlJc w:val="left"/>
      <w:pPr>
        <w:ind w:left="3600" w:hanging="360"/>
      </w:pPr>
    </w:lvl>
    <w:lvl w:ilvl="5" w:tplc="0DF617D8">
      <w:start w:val="1"/>
      <w:numFmt w:val="bullet"/>
      <w:lvlText w:val="■"/>
      <w:lvlJc w:val="left"/>
      <w:pPr>
        <w:ind w:left="4320" w:hanging="360"/>
      </w:pPr>
    </w:lvl>
    <w:lvl w:ilvl="6" w:tplc="2CC024A2">
      <w:start w:val="1"/>
      <w:numFmt w:val="bullet"/>
      <w:lvlText w:val="●"/>
      <w:lvlJc w:val="left"/>
      <w:pPr>
        <w:ind w:left="5040" w:hanging="360"/>
      </w:pPr>
    </w:lvl>
    <w:lvl w:ilvl="7" w:tplc="C7802130">
      <w:start w:val="1"/>
      <w:numFmt w:val="bullet"/>
      <w:lvlText w:val="●"/>
      <w:lvlJc w:val="left"/>
      <w:pPr>
        <w:ind w:left="5760" w:hanging="360"/>
      </w:pPr>
    </w:lvl>
    <w:lvl w:ilvl="8" w:tplc="7A465C10">
      <w:start w:val="1"/>
      <w:numFmt w:val="bullet"/>
      <w:lvlText w:val="●"/>
      <w:lvlJc w:val="left"/>
      <w:pPr>
        <w:ind w:left="6480" w:hanging="360"/>
      </w:pPr>
    </w:lvl>
  </w:abstractNum>
  <w:num w:numId="1" w16cid:durableId="829760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EA4"/>
    <w:rsid w:val="005A3808"/>
    <w:rsid w:val="0097583C"/>
    <w:rsid w:val="00AA6EA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0F36"/>
  <w15:docId w15:val="{78EDAFFB-07FC-4D82-81E1-E95D45E5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Deogade</cp:lastModifiedBy>
  <cp:revision>2</cp:revision>
  <dcterms:created xsi:type="dcterms:W3CDTF">2026-07-24T04:51:00Z</dcterms:created>
  <dcterms:modified xsi:type="dcterms:W3CDTF">2026-07-24T09:51:00Z</dcterms:modified>
</cp:coreProperties>
</file>