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447f450ccea4ede5d3be77d80921adfbeab47f83.png"/>
            <a:graphic>
              <a:graphicData uri="http://schemas.openxmlformats.org/drawingml/2006/picture">
                <pic:pic>
                  <pic:nvPicPr>
                    <pic:cNvPr id="1" name="image-447f450ccea4ede5d3be77d80921adfbeab47f8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NVIDIA Jetson EEPROM Layout Guide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Overview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EEPROM Types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Module EEPROM</w:t>
      </w:r>
      <w:r>
        <w:rPr>
          <w:rFonts w:eastAsia="inter" w:cs="inter" w:ascii="inter" w:hAnsi="inter"/>
          <w:color w:val="000000"/>
          <w:sz w:val="21"/>
        </w:rPr>
        <w:t xml:space="preserve">: Stores module-specific data (e.g., part number, MAC addresses).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Carrier Board EEPROM</w:t>
      </w:r>
      <w:r>
        <w:rPr>
          <w:rFonts w:eastAsia="inter" w:cs="inter" w:ascii="inter" w:hAnsi="inter"/>
          <w:color w:val="000000"/>
          <w:sz w:val="21"/>
        </w:rPr>
        <w:t xml:space="preserve">: Stores carrier board-specific data (e.g., serial number, Ethernet MAC).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Size</w:t>
      </w:r>
      <w:r>
        <w:rPr>
          <w:rFonts w:eastAsia="inter" w:cs="inter" w:ascii="inter" w:hAnsi="inter"/>
          <w:color w:val="000000"/>
          <w:sz w:val="21"/>
        </w:rPr>
        <w:t xml:space="preserve">: Both EEPROMs are </w:t>
      </w:r>
      <w:r>
        <w:rPr>
          <w:rFonts w:eastAsia="inter" w:cs="inter" w:ascii="inter" w:hAnsi="inter"/>
          <w:b/>
          <w:color w:val="000000"/>
          <w:sz w:val="21"/>
        </w:rPr>
        <w:t xml:space="preserve">256 bytes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Endianness</w:t>
      </w:r>
      <w:r>
        <w:rPr>
          <w:rFonts w:eastAsia="inter" w:cs="inter" w:ascii="inter" w:hAnsi="inter"/>
          <w:color w:val="000000"/>
          <w:sz w:val="21"/>
        </w:rPr>
        <w:t xml:space="preserve">: All numeric values and MAC addresses are stored in </w:t>
      </w:r>
      <w:r>
        <w:rPr>
          <w:rFonts w:eastAsia="inter" w:cs="inter" w:ascii="inter" w:hAnsi="inter"/>
          <w:b/>
          <w:color w:val="000000"/>
          <w:sz w:val="21"/>
        </w:rPr>
        <w:t xml:space="preserve">little-endian format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Module EEPROM Layout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Byte Range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Content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Notes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Major version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0x01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Incremented for backward-incompatible changes.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Minor version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0x00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2–3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Length of board ID 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Specifies the length of subsequent board ID fields.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4–19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Reserved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Do not modify.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20–49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Product Part Number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Format: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699-cnnnn-pppp-vvv r.0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(e.g.,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699-83448-0002-000 C.0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50–55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Wi-Fi MAC Address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Default NVIDIA MAC. If unused, set to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0x00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or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0xFF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56–61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Bluetooth MAC Address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62–67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Secondary Wi-Fi MAC Address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68–73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Gigabit Ethernet MAC Address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74–88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Asset Tracking Number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Unique serial number padded with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0x00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or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0xFF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89–149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Reserved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For NVIDIA internal use. Do not modify.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150–153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Block Signature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"NVCB"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If missing, defaults to NVIDIA MAC addresses.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154–155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Structure Length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28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bytes)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From byte 150 to 177.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156–157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Type Signature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"M1"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Specifies MAC address format.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158–159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Version (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0x0000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160–165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Customer Wi-Fi MAC Address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Overwritable section.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166–171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Customer Bluetooth MAC Address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172–177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Customer Gigabit Ethernet MAC Address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178–254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Reserved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For future use.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255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CRC-8 Checksum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Computed for bytes 0–254.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Carrier Board EEPROM Layout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Similar structure to the module EEPROM but with slight differences: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Bytes 150–153</w:t>
      </w:r>
      <w:r>
        <w:rPr>
          <w:rFonts w:eastAsia="inter" w:cs="inter" w:ascii="inter" w:hAnsi="inter"/>
          <w:color w:val="000000"/>
          <w:sz w:val="21"/>
        </w:rPr>
        <w:t xml:space="preserve">: Must contain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"NVCB"</w:t>
      </w:r>
      <w:r>
        <w:rPr>
          <w:rFonts w:eastAsia="inter" w:cs="inter" w:ascii="inter" w:hAnsi="inter"/>
          <w:color w:val="000000"/>
          <w:sz w:val="21"/>
        </w:rPr>
        <w:t xml:space="preserve"> to enable customer-overwritable fields.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Bytes 172–177</w:t>
      </w:r>
      <w:r>
        <w:rPr>
          <w:rFonts w:eastAsia="inter" w:cs="inter" w:ascii="inter" w:hAnsi="inter"/>
          <w:color w:val="000000"/>
          <w:sz w:val="21"/>
        </w:rPr>
        <w:t xml:space="preserve">: Gigabit Ethernet MAC address (starting address for system interfaces).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Byte 178</w:t>
      </w:r>
      <w:r>
        <w:rPr>
          <w:rFonts w:eastAsia="inter" w:cs="inter" w:ascii="inter" w:hAnsi="inter"/>
          <w:color w:val="000000"/>
          <w:sz w:val="21"/>
        </w:rPr>
        <w:t xml:space="preserve">: Number of Ethernet MAC addresses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1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Notes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MAC Address Format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Example MAC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00:04:4b:01:02:03</w:t>
      </w:r>
      <w:r>
        <w:rPr>
          <w:rFonts w:eastAsia="inter" w:cs="inter" w:ascii="inter" w:hAnsi="inter"/>
          <w:color w:val="000000"/>
          <w:sz w:val="21"/>
        </w:rPr>
        <w:t xml:space="preserve"> is stored as:</w:t>
      </w:r>
    </w:p>
    <w:p>
      <w:pPr>
        <w:pStyle w:val="SourceCode"/>
        <w:shd w:val="clear" w:fill="F8F8FA"/>
        <w:spacing w:line="336" w:lineRule="auto"/>
        <w:ind w:left="108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Byte 50: 0x03, Byte 51: 0x02, ..., Byte 55: 0x00  </w:t>
        <w:br/>
        <w:t xml:space="preserve"/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Customer-Overwritable Section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Modify </w:t>
      </w:r>
      <w:r>
        <w:rPr>
          <w:rFonts w:eastAsia="inter" w:cs="inter" w:ascii="inter" w:hAnsi="inter"/>
          <w:b/>
          <w:color w:val="000000"/>
          <w:sz w:val="21"/>
        </w:rPr>
        <w:t xml:space="preserve">bytes 150–177</w:t>
      </w:r>
      <w:r>
        <w:rPr>
          <w:rFonts w:eastAsia="inter" w:cs="inter" w:ascii="inter" w:hAnsi="inter"/>
          <w:color w:val="000000"/>
          <w:sz w:val="21"/>
        </w:rPr>
        <w:t xml:space="preserve"> to set custom MAC addresses.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block signature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"NVCB"</w:t>
      </w:r>
      <w:r>
        <w:rPr>
          <w:rFonts w:eastAsia="inter" w:cs="inter" w:ascii="inter" w:hAnsi="inter"/>
          <w:color w:val="000000"/>
          <w:sz w:val="21"/>
        </w:rPr>
        <w:t xml:space="preserve">) and structure length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28</w:t>
      </w:r>
      <w:r>
        <w:rPr>
          <w:rFonts w:eastAsia="inter" w:cs="inter" w:ascii="inter" w:hAnsi="inter"/>
          <w:color w:val="000000"/>
          <w:sz w:val="21"/>
        </w:rPr>
        <w:t xml:space="preserve">) are correct.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Reserved Sections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Bytes 89–149 and 179–254 are reserved. Do not read or modify.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Troubleshooting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MAC Address Not Updating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"NVCB"</w:t>
      </w:r>
      <w:r>
        <w:rPr>
          <w:rFonts w:eastAsia="inter" w:cs="inter" w:ascii="inter" w:hAnsi="inter"/>
          <w:color w:val="000000"/>
          <w:sz w:val="21"/>
        </w:rPr>
        <w:t xml:space="preserve"> signature (bytes 150–153) and structure length (bytes 154–155).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CRC-8 checksum (byte 255) is valid.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EEPROM Tools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</w:t>
      </w:r>
      <w:hyperlink r:id="rId6">
        <w:r>
          <w:rPr>
            <w:rStyle w:val="VerbatimChar"/>
            <w:rFonts w:eastAsia="inter" w:cs="inter" w:ascii="inter" w:hAnsi="inter"/>
            <w:color w:val="#000"/>
            <w:sz w:val="21"/>
            <w:u w:val="single"/>
            <w:shd w:val="clear" w:color="auto" w:fill="F8F8FA"/>
          </w:rPr>
          <w:t xml:space="preserve">tegra-eeprom-tool</w:t>
        </w:r>
      </w:hyperlink>
      <w:r>
        <w:rPr>
          <w:rFonts w:eastAsia="inter" w:cs="inter" w:ascii="inter" w:hAnsi="inter"/>
          <w:color w:val="000000"/>
          <w:sz w:val="21"/>
        </w:rPr>
        <w:t xml:space="preserve"> for read/write operations.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References</w:t>
      </w:r>
    </w:p>
    <w:p>
      <w:pPr>
        <w:numPr>
          <w:ilvl w:val="0"/>
          <w:numId w:val="5"/>
        </w:numPr>
        <w:spacing w:line="360" w:before="105" w:after="105" w:lineRule="auto"/>
      </w:pPr>
      <w:hyperlink r:id="rId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NVIDIA Jetson EEPROM Layout Documentation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hyperlink r:id="rId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Jetson EEPROM Troubleshooting Forum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document consolidates EEPROM structure, usage, and troubleshooting for NVIDIA Jetson devices. For custom carrier boards, ensure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cvb_eeprom_read_size</w:t>
      </w:r>
      <w:r>
        <w:rPr>
          <w:rFonts w:eastAsia="inter" w:cs="inter" w:ascii="inter" w:hAnsi="inter"/>
          <w:color w:val="000000"/>
        </w:rPr>
        <w:t xml:space="preserve"> is configured correctly in device trees.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47f450ccea4ede5d3be77d80921adfbeab47f83.png" TargetMode="Internal"/><Relationship Id="rId6" Type="http://schemas.openxmlformats.org/officeDocument/2006/relationships/hyperlink" Target="https://github.com/OE4T/tegra-eeprom-tool" TargetMode="External"/><Relationship Id="rId7" Type="http://schemas.openxmlformats.org/officeDocument/2006/relationships/hyperlink" Target="https://docs.nvidia.com/jetson/archives/r34.1/DeveloperGuide/text/HR/JetsonEepromLayout.html" TargetMode="External"/><Relationship Id="rId8" Type="http://schemas.openxmlformats.org/officeDocument/2006/relationships/hyperlink" Target="https://forums.developer.nvidia.com/t/jetson-eeprom-layout-clarification/265583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2025-04-29T14:09:47.108Z</dcterms:created>
  <dcterms:modified xsi:type="dcterms:W3CDTF">2025-04-29T14:09:47.108Z</dcterms:modified>
</cp:coreProperties>
</file>