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24BE1" w14:textId="17550E85" w:rsidR="00D137F7" w:rsidRDefault="00D137F7" w:rsidP="003A6EE0">
      <w:pPr>
        <w:jc w:val="center"/>
        <w:rPr>
          <w:b/>
          <w:color w:val="FF0000"/>
          <w:sz w:val="28"/>
          <w:szCs w:val="24"/>
        </w:rPr>
      </w:pPr>
      <w:r w:rsidRPr="003A6EE0">
        <w:rPr>
          <w:b/>
          <w:color w:val="FF0000"/>
          <w:sz w:val="28"/>
          <w:szCs w:val="24"/>
        </w:rPr>
        <w:t xml:space="preserve">Asynchronous Data </w:t>
      </w:r>
      <w:r w:rsidR="003A6EE0">
        <w:rPr>
          <w:b/>
          <w:color w:val="FF0000"/>
          <w:sz w:val="28"/>
          <w:szCs w:val="24"/>
        </w:rPr>
        <w:t>Transfer</w:t>
      </w:r>
    </w:p>
    <w:p w14:paraId="0BF5E69C" w14:textId="6DE086F6" w:rsidR="009B4924" w:rsidRDefault="00060D06" w:rsidP="003A6EE0">
      <w:pPr>
        <w:rPr>
          <w:b/>
          <w:color w:val="000000" w:themeColor="text1"/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5D9566D" wp14:editId="59A67ADC">
                <wp:simplePos x="0" y="0"/>
                <wp:positionH relativeFrom="column">
                  <wp:posOffset>4783940</wp:posOffset>
                </wp:positionH>
                <wp:positionV relativeFrom="paragraph">
                  <wp:posOffset>401042</wp:posOffset>
                </wp:positionV>
                <wp:extent cx="21600" cy="4320"/>
                <wp:effectExtent l="38100" t="38100" r="54610" b="5334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6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C900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376pt;margin-top:30.9pt;width:3.1pt;height:1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">
                <v:imagedata r:id="rId5" o:title=""/>
              </v:shape>
            </w:pict>
          </mc:Fallback>
        </mc:AlternateContent>
      </w:r>
      <w:r w:rsidR="003A6EE0" w:rsidRPr="003A6EE0">
        <w:rPr>
          <w:b/>
          <w:color w:val="000000" w:themeColor="text1"/>
          <w:sz w:val="24"/>
          <w:szCs w:val="24"/>
        </w:rPr>
        <w:t>Two units in a computer, CPU and I/O interface</w:t>
      </w:r>
      <w:r w:rsidR="003A6EE0">
        <w:rPr>
          <w:b/>
          <w:color w:val="000000" w:themeColor="text1"/>
          <w:sz w:val="24"/>
          <w:szCs w:val="24"/>
        </w:rPr>
        <w:t xml:space="preserve"> are designed independently of each other. If the registers in the interface share a common clock with CPU registers, the transfer between two units is said to be synchronous.</w:t>
      </w:r>
    </w:p>
    <w:p w14:paraId="739CA96A" w14:textId="3554283C" w:rsidR="009B4924" w:rsidRDefault="009B4924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W</w:t>
      </w:r>
      <w:r w:rsidR="00D137F7" w:rsidRPr="003A6EE0">
        <w:rPr>
          <w:b/>
          <w:sz w:val="24"/>
          <w:szCs w:val="24"/>
        </w:rPr>
        <w:t xml:space="preserve">hen </w:t>
      </w:r>
      <w:r w:rsidR="003A6EE0" w:rsidRPr="003A6EE0">
        <w:rPr>
          <w:b/>
          <w:sz w:val="24"/>
          <w:szCs w:val="24"/>
        </w:rPr>
        <w:t>speed of I/O devices does</w:t>
      </w:r>
      <w:r w:rsidR="00D137F7" w:rsidRPr="003A6EE0">
        <w:rPr>
          <w:b/>
          <w:sz w:val="24"/>
          <w:szCs w:val="24"/>
        </w:rPr>
        <w:t xml:space="preserve"> not match with </w:t>
      </w:r>
      <w:r>
        <w:rPr>
          <w:b/>
          <w:sz w:val="24"/>
          <w:szCs w:val="24"/>
        </w:rPr>
        <w:t>CPU</w:t>
      </w:r>
      <w:r w:rsidR="00D137F7" w:rsidRPr="003A6EE0">
        <w:rPr>
          <w:b/>
          <w:sz w:val="24"/>
          <w:szCs w:val="24"/>
        </w:rPr>
        <w:t xml:space="preserve">, timing </w:t>
      </w:r>
      <w:r>
        <w:rPr>
          <w:b/>
          <w:sz w:val="24"/>
          <w:szCs w:val="24"/>
        </w:rPr>
        <w:t>in each unit is independent from other and each uses its own private clock for internal registers.</w:t>
      </w:r>
      <w:r w:rsidR="00B07012">
        <w:rPr>
          <w:b/>
          <w:sz w:val="24"/>
          <w:szCs w:val="24"/>
        </w:rPr>
        <w:t xml:space="preserve"> In that case</w:t>
      </w:r>
      <w:r>
        <w:rPr>
          <w:b/>
          <w:sz w:val="24"/>
          <w:szCs w:val="24"/>
        </w:rPr>
        <w:t>,</w:t>
      </w:r>
      <w:r w:rsidR="00B0701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the two units are said to be asynchronous to each other.</w:t>
      </w:r>
    </w:p>
    <w:p w14:paraId="5C1C30EE" w14:textId="6243E722" w:rsidR="003A6EE0" w:rsidRDefault="009B4924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In this method, process initiates the</w:t>
      </w:r>
      <w:r w:rsidR="003A6EE0"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device and check</w:t>
      </w:r>
      <w:r w:rsidR="003A6EE0">
        <w:rPr>
          <w:b/>
          <w:sz w:val="24"/>
          <w:szCs w:val="24"/>
        </w:rPr>
        <w:t>s</w:t>
      </w:r>
      <w:r w:rsidR="00D137F7" w:rsidRPr="003A6EE0">
        <w:rPr>
          <w:b/>
          <w:sz w:val="24"/>
          <w:szCs w:val="24"/>
        </w:rPr>
        <w:t xml:space="preserve"> its status. As a result, CPU has to wait till I/O device is ready to transfer</w:t>
      </w:r>
      <w:r w:rsidR="003A6EE0"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data. When device is ready</w:t>
      </w:r>
      <w:r w:rsidR="003A6EE0">
        <w:rPr>
          <w:b/>
          <w:sz w:val="24"/>
          <w:szCs w:val="24"/>
        </w:rPr>
        <w:t>,</w:t>
      </w:r>
      <w:r w:rsidR="00D137F7" w:rsidRPr="003A6EE0">
        <w:rPr>
          <w:b/>
          <w:sz w:val="24"/>
          <w:szCs w:val="24"/>
        </w:rPr>
        <w:t xml:space="preserve"> CPU issues instruction for I/O transfer.</w:t>
      </w:r>
    </w:p>
    <w:p w14:paraId="408E0A2E" w14:textId="7F2BA00E" w:rsidR="00D137F7" w:rsidRPr="003A6EE0" w:rsidRDefault="00060D06" w:rsidP="00B0701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7A831A5" wp14:editId="6D2E5AAD">
                <wp:simplePos x="0" y="0"/>
                <wp:positionH relativeFrom="column">
                  <wp:posOffset>2531780</wp:posOffset>
                </wp:positionH>
                <wp:positionV relativeFrom="paragraph">
                  <wp:posOffset>56360</wp:posOffset>
                </wp:positionV>
                <wp:extent cx="360" cy="360"/>
                <wp:effectExtent l="38100" t="19050" r="57150" b="571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D695C" id="Ink 68" o:spid="_x0000_s1026" type="#_x0000_t75" style="position:absolute;margin-left:198.65pt;margin-top:3.7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">
                <v:imagedata r:id="rId7" o:title=""/>
              </v:shape>
            </w:pict>
          </mc:Fallback>
        </mc:AlternateContent>
      </w:r>
      <w:r w:rsidR="00D137F7" w:rsidRPr="003A6EE0">
        <w:rPr>
          <w:b/>
          <w:sz w:val="24"/>
          <w:szCs w:val="24"/>
        </w:rPr>
        <w:t xml:space="preserve"> </w:t>
      </w:r>
      <w:r w:rsidR="00B07012">
        <w:rPr>
          <w:b/>
          <w:sz w:val="24"/>
          <w:szCs w:val="24"/>
        </w:rPr>
        <w:t xml:space="preserve">There are two ways to achieve </w:t>
      </w:r>
      <w:r w:rsidR="00B07012" w:rsidRPr="003A6EE0">
        <w:rPr>
          <w:b/>
          <w:sz w:val="24"/>
          <w:szCs w:val="24"/>
        </w:rPr>
        <w:t>asynchronous</w:t>
      </w:r>
      <w:r w:rsidR="00B07012">
        <w:rPr>
          <w:b/>
          <w:sz w:val="24"/>
          <w:szCs w:val="24"/>
        </w:rPr>
        <w:t xml:space="preserve"> data transfer</w:t>
      </w:r>
      <w:r w:rsidR="00D137F7" w:rsidRPr="003A6EE0">
        <w:rPr>
          <w:b/>
          <w:sz w:val="24"/>
          <w:szCs w:val="24"/>
        </w:rPr>
        <w:t xml:space="preserve"> method </w:t>
      </w:r>
    </w:p>
    <w:p w14:paraId="242959E2" w14:textId="6206EC66" w:rsidR="00D137F7" w:rsidRPr="003A6EE0" w:rsidRDefault="00B07012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D137F7" w:rsidRPr="003A6EE0">
        <w:rPr>
          <w:b/>
          <w:sz w:val="24"/>
          <w:szCs w:val="24"/>
        </w:rPr>
        <w:t>. Strobe Control</w:t>
      </w:r>
    </w:p>
    <w:p w14:paraId="6169FE67" w14:textId="3EA7F838" w:rsidR="00920408" w:rsidRPr="003A6EE0" w:rsidRDefault="00B07012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D137F7" w:rsidRPr="003A6EE0">
        <w:rPr>
          <w:b/>
          <w:sz w:val="24"/>
          <w:szCs w:val="24"/>
        </w:rPr>
        <w:t xml:space="preserve"> Handshaking</w:t>
      </w:r>
    </w:p>
    <w:p w14:paraId="3A51A450" w14:textId="77777777" w:rsidR="00D137F7" w:rsidRPr="00D0742A" w:rsidRDefault="00D137F7" w:rsidP="00D0742A">
      <w:pPr>
        <w:jc w:val="center"/>
        <w:rPr>
          <w:b/>
          <w:color w:val="FF0000"/>
          <w:sz w:val="28"/>
          <w:szCs w:val="24"/>
        </w:rPr>
      </w:pPr>
      <w:r w:rsidRPr="00D0742A">
        <w:rPr>
          <w:b/>
          <w:color w:val="FF0000"/>
          <w:sz w:val="28"/>
          <w:szCs w:val="24"/>
        </w:rPr>
        <w:t xml:space="preserve">Strobe </w:t>
      </w:r>
      <w:r w:rsidR="00D0742A">
        <w:rPr>
          <w:b/>
          <w:color w:val="FF0000"/>
          <w:sz w:val="28"/>
          <w:szCs w:val="24"/>
        </w:rPr>
        <w:t>Control</w:t>
      </w:r>
    </w:p>
    <w:p w14:paraId="6919644E" w14:textId="0318629D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strobe control method of Asynchronous data transfer employs a single control line to</w:t>
      </w:r>
      <w:r w:rsidR="00B07012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each transfer. The strobe may be activated by either the source or the destination unit.</w:t>
      </w:r>
    </w:p>
    <w:p w14:paraId="0E29FCF9" w14:textId="77777777" w:rsidR="00D137F7" w:rsidRPr="003A6EE0" w:rsidRDefault="00D137F7" w:rsidP="00D137F7">
      <w:pPr>
        <w:rPr>
          <w:b/>
          <w:sz w:val="24"/>
          <w:szCs w:val="24"/>
        </w:rPr>
      </w:pPr>
      <w:r w:rsidRPr="00B07012">
        <w:rPr>
          <w:b/>
          <w:sz w:val="24"/>
          <w:szCs w:val="24"/>
          <w:highlight w:val="yellow"/>
        </w:rPr>
        <w:t>Data Transfer Initiated by Source Unit:</w:t>
      </w:r>
    </w:p>
    <w:p w14:paraId="7BDAA0DD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noProof/>
          <w:sz w:val="24"/>
          <w:szCs w:val="24"/>
        </w:rPr>
        <w:drawing>
          <wp:inline distT="0" distB="0" distL="0" distR="0" wp14:anchorId="367DA8BC" wp14:editId="0DBF0AB1">
            <wp:extent cx="5935980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3846" w14:textId="77777777" w:rsidR="00D137F7" w:rsidRPr="003A6EE0" w:rsidRDefault="00B07012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 the block diagram fig</w:t>
      </w:r>
      <w:r w:rsidR="00D137F7" w:rsidRPr="003A6EE0">
        <w:rPr>
          <w:b/>
          <w:sz w:val="24"/>
          <w:szCs w:val="24"/>
        </w:rPr>
        <w:t>(a), the data bus carries the binary information from source to</w:t>
      </w:r>
      <w:r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destination unit. Typically, the bus has multiple lines to transfer an entire byte or word. The</w:t>
      </w:r>
      <w:r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strobe is a single line that informs the destination unit when a valid data word is available.</w:t>
      </w:r>
    </w:p>
    <w:p w14:paraId="592D7DD1" w14:textId="77777777" w:rsidR="00D137F7" w:rsidRPr="003A6EE0" w:rsidRDefault="00B07012" w:rsidP="00D137F7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As shown in the timing diagram fig</w:t>
      </w:r>
      <w:r w:rsidR="00D137F7" w:rsidRPr="003A6EE0">
        <w:rPr>
          <w:b/>
          <w:sz w:val="24"/>
          <w:szCs w:val="24"/>
        </w:rPr>
        <w:t xml:space="preserve"> (b) the source unit first places the data on the data</w:t>
      </w:r>
      <w:r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 xml:space="preserve">bus. The information on the data bus and strobe signal </w:t>
      </w:r>
      <w:r w:rsidR="00AF5D8E" w:rsidRPr="003A6EE0">
        <w:rPr>
          <w:b/>
          <w:sz w:val="24"/>
          <w:szCs w:val="24"/>
        </w:rPr>
        <w:t>remains</w:t>
      </w:r>
      <w:r w:rsidR="00D137F7" w:rsidRPr="003A6EE0">
        <w:rPr>
          <w:b/>
          <w:sz w:val="24"/>
          <w:szCs w:val="24"/>
        </w:rPr>
        <w:t xml:space="preserve"> in the active state to allow the</w:t>
      </w:r>
      <w:r>
        <w:rPr>
          <w:b/>
          <w:sz w:val="24"/>
          <w:szCs w:val="24"/>
        </w:rPr>
        <w:t xml:space="preserve"> </w:t>
      </w:r>
      <w:r w:rsidR="00D137F7" w:rsidRPr="003A6EE0">
        <w:rPr>
          <w:b/>
          <w:sz w:val="24"/>
          <w:szCs w:val="24"/>
        </w:rPr>
        <w:t>destination unit to receive the data.</w:t>
      </w:r>
    </w:p>
    <w:p w14:paraId="41409118" w14:textId="77777777" w:rsidR="00D137F7" w:rsidRPr="003A6EE0" w:rsidRDefault="00D137F7" w:rsidP="00D137F7">
      <w:pPr>
        <w:rPr>
          <w:b/>
          <w:sz w:val="24"/>
          <w:szCs w:val="24"/>
        </w:rPr>
      </w:pPr>
      <w:r w:rsidRPr="00B07012">
        <w:rPr>
          <w:b/>
          <w:sz w:val="24"/>
          <w:szCs w:val="24"/>
          <w:highlight w:val="yellow"/>
        </w:rPr>
        <w:t>Data Transfer Initiated by Destination Unit:</w:t>
      </w:r>
    </w:p>
    <w:p w14:paraId="650B1B36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In this method, the destination unit activates the strobe pulse, to informing the source to</w:t>
      </w:r>
      <w:r w:rsidR="00AF5D8E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provide the data. The source will respond by placing the requested binary information on the</w:t>
      </w:r>
      <w:r w:rsidR="00AF5D8E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data bus.</w:t>
      </w:r>
    </w:p>
    <w:p w14:paraId="761FCA1E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data must be valid and remain in the bus long enough for the destination</w:t>
      </w:r>
      <w:r w:rsidR="00AF5D8E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unit to accept it. When accepted the destination unit then disables the strobe and the source</w:t>
      </w:r>
      <w:r w:rsidR="00AF5D8E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unit removes the data from the bus.</w:t>
      </w:r>
    </w:p>
    <w:p w14:paraId="3C99E97E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noProof/>
          <w:sz w:val="24"/>
          <w:szCs w:val="24"/>
        </w:rPr>
        <w:drawing>
          <wp:inline distT="0" distB="0" distL="0" distR="0" wp14:anchorId="7509EC55" wp14:editId="18BC7663">
            <wp:extent cx="5935980" cy="2346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65B4" w14:textId="77777777" w:rsidR="00D137F7" w:rsidRPr="003A6EE0" w:rsidRDefault="00D137F7" w:rsidP="00D137F7">
      <w:pPr>
        <w:rPr>
          <w:b/>
          <w:sz w:val="24"/>
          <w:szCs w:val="24"/>
        </w:rPr>
      </w:pPr>
      <w:r w:rsidRPr="00A857B6">
        <w:rPr>
          <w:b/>
          <w:sz w:val="24"/>
          <w:szCs w:val="24"/>
          <w:highlight w:val="yellow"/>
        </w:rPr>
        <w:t xml:space="preserve">Disadvantage of Strobe </w:t>
      </w:r>
      <w:r w:rsidR="00A857B6" w:rsidRPr="00A857B6">
        <w:rPr>
          <w:b/>
          <w:sz w:val="24"/>
          <w:szCs w:val="24"/>
          <w:highlight w:val="yellow"/>
        </w:rPr>
        <w:t>Signal:</w:t>
      </w:r>
    </w:p>
    <w:p w14:paraId="390DAFEA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disadvantage of the strobe method is that, the source unit initiates the transfer has no way</w:t>
      </w:r>
    </w:p>
    <w:p w14:paraId="5D2271DB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of knowing whether the destination unit has actually receiv</w:t>
      </w:r>
      <w:r w:rsidR="00A857B6">
        <w:rPr>
          <w:b/>
          <w:sz w:val="24"/>
          <w:szCs w:val="24"/>
        </w:rPr>
        <w:t>ed the data item that was placed</w:t>
      </w:r>
      <w:r w:rsidRPr="003A6EE0">
        <w:rPr>
          <w:b/>
          <w:sz w:val="24"/>
          <w:szCs w:val="24"/>
        </w:rPr>
        <w:t xml:space="preserve"> in</w:t>
      </w:r>
    </w:p>
    <w:p w14:paraId="0D76D433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bus. Similarly, a destination unit that initiates the transfer has no way of knowing whether</w:t>
      </w:r>
    </w:p>
    <w:p w14:paraId="22B762C0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source unit has actually placed the data on bus. The Handshaking method solves this</w:t>
      </w:r>
      <w:r w:rsidR="00A857B6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problem.</w:t>
      </w:r>
    </w:p>
    <w:p w14:paraId="70541865" w14:textId="77777777" w:rsidR="00D137F7" w:rsidRPr="00A857B6" w:rsidRDefault="00A857B6" w:rsidP="00A857B6">
      <w:pPr>
        <w:jc w:val="center"/>
        <w:rPr>
          <w:b/>
          <w:color w:val="FF0000"/>
          <w:sz w:val="28"/>
          <w:szCs w:val="24"/>
        </w:rPr>
      </w:pPr>
      <w:r>
        <w:rPr>
          <w:b/>
          <w:color w:val="FF0000"/>
          <w:sz w:val="28"/>
          <w:szCs w:val="24"/>
        </w:rPr>
        <w:t>Handshaking</w:t>
      </w:r>
    </w:p>
    <w:p w14:paraId="6538C0D1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handshaking method solves the problem of strobe method by introducing a second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control signal that provides a reply to the unit that initiates the transfer.</w:t>
      </w:r>
    </w:p>
    <w:p w14:paraId="4D4A01F1" w14:textId="77777777" w:rsidR="00D137F7" w:rsidRPr="003A6EE0" w:rsidRDefault="00D137F7" w:rsidP="00D137F7">
      <w:pPr>
        <w:rPr>
          <w:b/>
          <w:sz w:val="24"/>
          <w:szCs w:val="24"/>
        </w:rPr>
      </w:pPr>
      <w:r w:rsidRPr="00CE27F3">
        <w:rPr>
          <w:b/>
          <w:sz w:val="24"/>
          <w:szCs w:val="24"/>
          <w:highlight w:val="yellow"/>
        </w:rPr>
        <w:t>Principle of Handshaking:</w:t>
      </w:r>
    </w:p>
    <w:p w14:paraId="2B396999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basic principle of the two-wire handshaking method of data transfer is as follow</w:t>
      </w:r>
      <w:r w:rsidR="00CE27F3">
        <w:rPr>
          <w:b/>
          <w:sz w:val="24"/>
          <w:szCs w:val="24"/>
        </w:rPr>
        <w:t>s</w:t>
      </w:r>
      <w:r w:rsidRPr="003A6EE0">
        <w:rPr>
          <w:b/>
          <w:sz w:val="24"/>
          <w:szCs w:val="24"/>
        </w:rPr>
        <w:t>:</w:t>
      </w:r>
    </w:p>
    <w:p w14:paraId="5494CD66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lastRenderedPageBreak/>
        <w:t>One control line is in the same direction as the data flows in the bus from the source to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destination. It is used by source unit to inform the destination unit whether there a valid data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in the bus. The other control line is in the other direction from the destination to the source. It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is used by the destination unit to inform the source whether it can accept the data. The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sequence of control during the transfer depends on the unit that initiates the transfer.</w:t>
      </w:r>
    </w:p>
    <w:p w14:paraId="6B98B272" w14:textId="77777777" w:rsidR="00D137F7" w:rsidRPr="003A6EE0" w:rsidRDefault="00D137F7" w:rsidP="00D137F7">
      <w:pPr>
        <w:rPr>
          <w:b/>
          <w:sz w:val="24"/>
          <w:szCs w:val="24"/>
        </w:rPr>
      </w:pPr>
      <w:r w:rsidRPr="00CE27F3">
        <w:rPr>
          <w:b/>
          <w:sz w:val="24"/>
          <w:szCs w:val="24"/>
          <w:highlight w:val="yellow"/>
        </w:rPr>
        <w:t>Source Initiated Transfer using Handshaking:</w:t>
      </w:r>
    </w:p>
    <w:p w14:paraId="5C02AAEF" w14:textId="77777777" w:rsidR="00D137F7" w:rsidRPr="003A6EE0" w:rsidRDefault="00D137F7" w:rsidP="00D137F7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sequence of events shows four possible states that the system can be at any given time.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The source unit initiates the transfer by placing the data on the bus and enabling its data valid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signal. The data accepted signal is activated by the destination unit after it accepts the data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from the bus. The source unit then disables its data accepted signal and the system goes into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its initial state.</w:t>
      </w:r>
    </w:p>
    <w:p w14:paraId="6D6485D6" w14:textId="77777777" w:rsidR="00D137F7" w:rsidRPr="003A6EE0" w:rsidRDefault="00620F6F" w:rsidP="00D137F7">
      <w:pPr>
        <w:rPr>
          <w:b/>
          <w:sz w:val="24"/>
          <w:szCs w:val="24"/>
        </w:rPr>
      </w:pPr>
      <w:r w:rsidRPr="003A6EE0">
        <w:rPr>
          <w:b/>
          <w:noProof/>
          <w:sz w:val="24"/>
          <w:szCs w:val="24"/>
        </w:rPr>
        <w:drawing>
          <wp:inline distT="0" distB="0" distL="0" distR="0" wp14:anchorId="11167109" wp14:editId="24FB1B2C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5BFA" w14:textId="77777777" w:rsidR="00620F6F" w:rsidRPr="003A6EE0" w:rsidRDefault="00620F6F" w:rsidP="00620F6F">
      <w:pPr>
        <w:rPr>
          <w:b/>
          <w:sz w:val="24"/>
          <w:szCs w:val="24"/>
        </w:rPr>
      </w:pPr>
      <w:r w:rsidRPr="00CE27F3">
        <w:rPr>
          <w:b/>
          <w:sz w:val="24"/>
          <w:szCs w:val="24"/>
          <w:highlight w:val="yellow"/>
        </w:rPr>
        <w:t>Destination Initiated Transfer Using Handshaking:</w:t>
      </w:r>
    </w:p>
    <w:p w14:paraId="7F285BC2" w14:textId="77777777" w:rsidR="00620F6F" w:rsidRPr="003A6EE0" w:rsidRDefault="00620F6F" w:rsidP="00620F6F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name of the signal generated by the destination unit has been changed to ready for data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 xml:space="preserve">to </w:t>
      </w:r>
      <w:r w:rsidR="00083A53" w:rsidRPr="003A6EE0">
        <w:rPr>
          <w:b/>
          <w:sz w:val="24"/>
          <w:szCs w:val="24"/>
        </w:rPr>
        <w:t>reflect</w:t>
      </w:r>
      <w:r w:rsidRPr="003A6EE0">
        <w:rPr>
          <w:b/>
          <w:sz w:val="24"/>
          <w:szCs w:val="24"/>
        </w:rPr>
        <w:t xml:space="preserve"> its new meaning. The source unit in this case does not place data on the bus until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after it receives the ready for data signal from the destination unit. From there on, the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 xml:space="preserve">handshaking procedure follows the same pattern as in the </w:t>
      </w:r>
      <w:proofErr w:type="gramStart"/>
      <w:r w:rsidRPr="003A6EE0">
        <w:rPr>
          <w:b/>
          <w:sz w:val="24"/>
          <w:szCs w:val="24"/>
        </w:rPr>
        <w:t>source initiated</w:t>
      </w:r>
      <w:proofErr w:type="gramEnd"/>
      <w:r w:rsidRPr="003A6EE0">
        <w:rPr>
          <w:b/>
          <w:sz w:val="24"/>
          <w:szCs w:val="24"/>
        </w:rPr>
        <w:t xml:space="preserve"> case.</w:t>
      </w:r>
    </w:p>
    <w:p w14:paraId="4A552ECB" w14:textId="77777777" w:rsidR="00620F6F" w:rsidRPr="003A6EE0" w:rsidRDefault="00620F6F" w:rsidP="00620F6F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only difference between the Source Initiated and the Destination Initiated transfer is in</w:t>
      </w:r>
      <w:r w:rsidR="00083A5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their choice of Initial state.</w:t>
      </w:r>
    </w:p>
    <w:p w14:paraId="40F0EB67" w14:textId="77777777" w:rsidR="008636C9" w:rsidRPr="003A6EE0" w:rsidRDefault="008636C9" w:rsidP="00620F6F">
      <w:pPr>
        <w:rPr>
          <w:b/>
          <w:sz w:val="24"/>
          <w:szCs w:val="24"/>
        </w:rPr>
      </w:pPr>
    </w:p>
    <w:p w14:paraId="75839718" w14:textId="77777777" w:rsidR="008636C9" w:rsidRPr="003A6EE0" w:rsidRDefault="00740C40" w:rsidP="00620F6F">
      <w:pPr>
        <w:rPr>
          <w:b/>
          <w:sz w:val="24"/>
          <w:szCs w:val="24"/>
        </w:rPr>
      </w:pPr>
      <w:r w:rsidRPr="003A6EE0">
        <w:rPr>
          <w:b/>
          <w:noProof/>
          <w:sz w:val="24"/>
          <w:szCs w:val="24"/>
        </w:rPr>
        <w:lastRenderedPageBreak/>
        <w:drawing>
          <wp:inline distT="0" distB="0" distL="0" distR="0" wp14:anchorId="504E239A" wp14:editId="60B8A2C2">
            <wp:extent cx="59436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7B43" w14:textId="77777777" w:rsidR="00B6202A" w:rsidRPr="00CE27F3" w:rsidRDefault="00B6202A" w:rsidP="00B6202A">
      <w:pPr>
        <w:rPr>
          <w:b/>
          <w:color w:val="FF0000"/>
          <w:sz w:val="24"/>
          <w:szCs w:val="24"/>
        </w:rPr>
      </w:pPr>
      <w:r w:rsidRPr="00CE27F3">
        <w:rPr>
          <w:b/>
          <w:color w:val="FF0000"/>
          <w:sz w:val="24"/>
          <w:szCs w:val="24"/>
        </w:rPr>
        <w:t>Advantage</w:t>
      </w:r>
      <w:r w:rsidR="00CE27F3">
        <w:rPr>
          <w:b/>
          <w:color w:val="FF0000"/>
          <w:sz w:val="24"/>
          <w:szCs w:val="24"/>
        </w:rPr>
        <w:t>s</w:t>
      </w:r>
      <w:r w:rsidRPr="00CE27F3">
        <w:rPr>
          <w:b/>
          <w:color w:val="FF0000"/>
          <w:sz w:val="24"/>
          <w:szCs w:val="24"/>
        </w:rPr>
        <w:t xml:space="preserve"> of the Handshaking method:</w:t>
      </w:r>
    </w:p>
    <w:p w14:paraId="7BADA9CE" w14:textId="77777777" w:rsidR="00B6202A" w:rsidRPr="003A6EE0" w:rsidRDefault="00B6202A" w:rsidP="00B6202A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The Handshaking scheme provides degree of flexibility and reliability because the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>successful completion of data transfer relies on active participation by both units.</w:t>
      </w:r>
    </w:p>
    <w:p w14:paraId="50583653" w14:textId="77777777" w:rsidR="00740C40" w:rsidRDefault="00B6202A" w:rsidP="00B6202A">
      <w:pPr>
        <w:rPr>
          <w:b/>
          <w:sz w:val="24"/>
          <w:szCs w:val="24"/>
        </w:rPr>
      </w:pPr>
      <w:r w:rsidRPr="003A6EE0">
        <w:rPr>
          <w:b/>
          <w:sz w:val="24"/>
          <w:szCs w:val="24"/>
        </w:rPr>
        <w:t>If any of one unit is faulty, the data transfer will not be completed. Such an error can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 xml:space="preserve">be detected by means of a </w:t>
      </w:r>
      <w:r w:rsidRPr="00CE27F3">
        <w:rPr>
          <w:b/>
          <w:i/>
          <w:sz w:val="24"/>
          <w:szCs w:val="24"/>
        </w:rPr>
        <w:t xml:space="preserve">Timeout </w:t>
      </w:r>
      <w:r w:rsidRPr="003A6EE0">
        <w:rPr>
          <w:b/>
          <w:sz w:val="24"/>
          <w:szCs w:val="24"/>
        </w:rPr>
        <w:t>mechanism</w:t>
      </w:r>
      <w:r w:rsidR="00CE27F3">
        <w:rPr>
          <w:b/>
          <w:sz w:val="24"/>
          <w:szCs w:val="24"/>
        </w:rPr>
        <w:t>,</w:t>
      </w:r>
      <w:r w:rsidRPr="003A6EE0">
        <w:rPr>
          <w:b/>
          <w:sz w:val="24"/>
          <w:szCs w:val="24"/>
        </w:rPr>
        <w:t xml:space="preserve"> which provides an alarm if the data</w:t>
      </w:r>
      <w:r w:rsidR="00CE27F3">
        <w:rPr>
          <w:b/>
          <w:sz w:val="24"/>
          <w:szCs w:val="24"/>
        </w:rPr>
        <w:t xml:space="preserve"> transfer</w:t>
      </w:r>
      <w:r w:rsidRPr="003A6EE0">
        <w:rPr>
          <w:b/>
          <w:sz w:val="24"/>
          <w:szCs w:val="24"/>
        </w:rPr>
        <w:t xml:space="preserve"> is</w:t>
      </w:r>
      <w:r w:rsidR="00CE27F3">
        <w:rPr>
          <w:b/>
          <w:sz w:val="24"/>
          <w:szCs w:val="24"/>
        </w:rPr>
        <w:t xml:space="preserve"> </w:t>
      </w:r>
      <w:r w:rsidRPr="003A6EE0">
        <w:rPr>
          <w:b/>
          <w:sz w:val="24"/>
          <w:szCs w:val="24"/>
        </w:rPr>
        <w:t xml:space="preserve">not completed within </w:t>
      </w:r>
      <w:r w:rsidR="00CE27F3">
        <w:rPr>
          <w:b/>
          <w:sz w:val="24"/>
          <w:szCs w:val="24"/>
        </w:rPr>
        <w:t xml:space="preserve">a predetermined </w:t>
      </w:r>
      <w:r w:rsidRPr="003A6EE0">
        <w:rPr>
          <w:b/>
          <w:sz w:val="24"/>
          <w:szCs w:val="24"/>
        </w:rPr>
        <w:t>time.</w:t>
      </w:r>
    </w:p>
    <w:p w14:paraId="6328FCF8" w14:textId="77777777" w:rsidR="00CE27F3" w:rsidRPr="003A6EE0" w:rsidRDefault="00CE27F3" w:rsidP="00B6202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time out is implemented by means of an internal clock that starts counting time </w:t>
      </w:r>
      <w:r w:rsidR="00B94A79">
        <w:rPr>
          <w:b/>
          <w:sz w:val="24"/>
          <w:szCs w:val="24"/>
        </w:rPr>
        <w:t xml:space="preserve">when the unit enables one of its handshaking </w:t>
      </w:r>
      <w:proofErr w:type="gramStart"/>
      <w:r w:rsidR="00B94A79">
        <w:rPr>
          <w:b/>
          <w:sz w:val="24"/>
          <w:szCs w:val="24"/>
        </w:rPr>
        <w:t>control</w:t>
      </w:r>
      <w:proofErr w:type="gramEnd"/>
      <w:r w:rsidR="00B94A79">
        <w:rPr>
          <w:b/>
          <w:sz w:val="24"/>
          <w:szCs w:val="24"/>
        </w:rPr>
        <w:t xml:space="preserve"> signals. If the return handshake signal does not respond within a given time period, the unit assumes that an error has occurred.</w:t>
      </w:r>
    </w:p>
    <w:sectPr w:rsidR="00CE27F3" w:rsidRPr="003A6EE0" w:rsidSect="003A6EE0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37F7"/>
    <w:rsid w:val="00060D06"/>
    <w:rsid w:val="00083A53"/>
    <w:rsid w:val="003A6EE0"/>
    <w:rsid w:val="00620F6F"/>
    <w:rsid w:val="006C4DBB"/>
    <w:rsid w:val="00740C40"/>
    <w:rsid w:val="008636C9"/>
    <w:rsid w:val="00920408"/>
    <w:rsid w:val="009A7A3A"/>
    <w:rsid w:val="009B4924"/>
    <w:rsid w:val="009F5F72"/>
    <w:rsid w:val="00A857B6"/>
    <w:rsid w:val="00AF5D8E"/>
    <w:rsid w:val="00B07012"/>
    <w:rsid w:val="00B6202A"/>
    <w:rsid w:val="00B94A79"/>
    <w:rsid w:val="00CE27F3"/>
    <w:rsid w:val="00D0742A"/>
    <w:rsid w:val="00D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28A4"/>
  <w15:docId w15:val="{0A7A5965-45B5-4A32-B648-2A0E452C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4:48:11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0 224,'0'0'352,"-55"11"-368,51-11-96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6-23T04:52:07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0 512,'0'0'0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Sathee laxmi Gottapu</cp:lastModifiedBy>
  <cp:revision>17</cp:revision>
  <cp:lastPrinted>2020-05-07T11:37:00Z</cp:lastPrinted>
  <dcterms:created xsi:type="dcterms:W3CDTF">2020-05-07T10:52:00Z</dcterms:created>
  <dcterms:modified xsi:type="dcterms:W3CDTF">2021-07-10T09:59:00Z</dcterms:modified>
</cp:coreProperties>
</file>