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3o61genwx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Compliance Snapshot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Infosys shows strong alignment on most mandatory environmental disclosures</w:t>
      </w:r>
      <w:r w:rsidDel="00000000" w:rsidR="00000000" w:rsidRPr="00000000">
        <w:rPr>
          <w:rtl w:val="0"/>
        </w:rPr>
        <w:t xml:space="preserve">, especially quantitative ones (energy, emissions, waste).</w:t>
        <w:br w:type="textWrapping"/>
        <w:t xml:space="preserve"> Concepts involving </w:t>
      </w:r>
      <w:r w:rsidDel="00000000" w:rsidR="00000000" w:rsidRPr="00000000">
        <w:rPr>
          <w:b w:val="1"/>
          <w:bCs w:val="1"/>
          <w:rtl w:val="0"/>
        </w:rPr>
        <w:t xml:space="preserve">biodiversity, supplier screening, and lifecycle impacts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b w:val="1"/>
          <w:bCs w:val="1"/>
          <w:rtl w:val="0"/>
        </w:rPr>
        <w:t xml:space="preserve">higher drift</w:t>
      </w:r>
      <w:r w:rsidDel="00000000" w:rsidR="00000000" w:rsidRPr="00000000">
        <w:rPr>
          <w:rtl w:val="0"/>
        </w:rPr>
        <w:t xml:space="preserve">, indicating partial or vague reporting.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uj673u58l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Drift Score Dashboard (0–3 Scale)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(0 = Verbatim alignment, 3 = High drift)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6.5522620904835"/>
        <w:gridCol w:w="1275.257410296412"/>
        <w:gridCol w:w="4838.190327613105"/>
        <w:tblGridChange w:id="0">
          <w:tblGrid>
            <w:gridCol w:w="3246.5522620904835"/>
            <w:gridCol w:w="1275.257410296412"/>
            <w:gridCol w:w="4838.1903276131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BRSR Principle 6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Energy Use &amp;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Strong, quantitative alignment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Renewable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Well reported but lacks deeper linkage to SEBI intent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Water Withdrawal &amp; Recycling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 present, but narrative weaker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GHG Emissions (Scope 1 &amp;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High-quality quantitative reporting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Scope 3 Emissions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Only partial coverage; lacks granularity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Waste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Clear evidence provided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Circular Economy Practices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Mostly qualitative, limited KPIs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Biodiversity Impacts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Very limited or generic disclosures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Supplier Environmental Screening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Partially addressed, mostly principles not metrics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Risk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Described conceptually, quantitative evidence limited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p9lfb6tw6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Reality Check — What This Means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Infosys </w:t>
      </w:r>
      <w:r w:rsidDel="00000000" w:rsidR="00000000" w:rsidRPr="00000000">
        <w:rPr>
          <w:b w:val="1"/>
          <w:bCs w:val="1"/>
          <w:rtl w:val="0"/>
        </w:rPr>
        <w:t xml:space="preserve">excels</w:t>
      </w:r>
      <w:r w:rsidDel="00000000" w:rsidR="00000000" w:rsidRPr="00000000">
        <w:rPr>
          <w:rtl w:val="0"/>
        </w:rPr>
        <w:t xml:space="preserve"> in mandatory, measurable areas (energy, emissions, waste).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40" w:line="192.00000000000003" w:lineRule="auto"/>
        <w:ind w:left="720" w:hanging="360"/>
      </w:pPr>
      <w:r w:rsidDel="00000000" w:rsidR="00000000" w:rsidRPr="00000000">
        <w:rPr>
          <w:rtl w:val="0"/>
        </w:rPr>
        <w:t xml:space="preserve">Infosys’ </w:t>
      </w:r>
      <w:r w:rsidDel="00000000" w:rsidR="00000000" w:rsidRPr="00000000">
        <w:rPr>
          <w:b w:val="1"/>
          <w:bCs w:val="1"/>
          <w:rtl w:val="0"/>
        </w:rPr>
        <w:t xml:space="preserve">weaker areas</w:t>
      </w:r>
      <w:r w:rsidDel="00000000" w:rsidR="00000000" w:rsidRPr="00000000">
        <w:rPr>
          <w:rtl w:val="0"/>
        </w:rPr>
        <w:t xml:space="preserve"> are similar to most IT companies: biodiversity, value-chain impacts, and circular economy.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240" w:line="192.00000000000003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drift scores indicate areas where Infosys’ reporting is less faithful to SEBI’s intent</w:t>
      </w:r>
      <w:r w:rsidDel="00000000" w:rsidR="00000000" w:rsidRPr="00000000">
        <w:rPr>
          <w:rtl w:val="0"/>
        </w:rPr>
        <w:t xml:space="preserve">, even if the company includes sustainability statements.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k8hkgwekb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4. Final Verdict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Infosys shows a generally strong compliance posture, with a few structural gaps that reduce faithfulness to SEBI’s environmental expectations.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40" w:lin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Zone:</w:t>
      </w:r>
      <w:r w:rsidDel="00000000" w:rsidR="00000000" w:rsidRPr="00000000">
        <w:rPr>
          <w:rtl w:val="0"/>
        </w:rPr>
        <w:t xml:space="preserve"> Energy, Emissions, Waste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240" w:lin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Yellow Zone:</w:t>
      </w:r>
      <w:r w:rsidDel="00000000" w:rsidR="00000000" w:rsidRPr="00000000">
        <w:rPr>
          <w:rtl w:val="0"/>
        </w:rPr>
        <w:t xml:space="preserve"> Water, Circularity, Environmental Risk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="1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Zone:</w:t>
      </w:r>
      <w:r w:rsidDel="00000000" w:rsidR="00000000" w:rsidRPr="00000000">
        <w:rPr>
          <w:rtl w:val="0"/>
        </w:rPr>
        <w:t xml:space="preserve"> Biodiversity, Scope 3, Supplier Screening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