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1C2A4" w14:textId="77777777" w:rsidR="006C0FC8" w:rsidRPr="006C0FC8" w:rsidRDefault="006C0FC8" w:rsidP="006C0FC8">
      <w:pPr>
        <w:rPr>
          <w:b/>
          <w:bCs/>
        </w:rPr>
      </w:pPr>
      <w:r w:rsidRPr="006C0FC8">
        <w:rPr>
          <w:b/>
          <w:bCs/>
        </w:rPr>
        <w:t>Summary and Highlights</w:t>
      </w:r>
    </w:p>
    <w:p w14:paraId="28E4D403" w14:textId="77777777" w:rsidR="006C0FC8" w:rsidRPr="006C0FC8" w:rsidRDefault="006C0FC8" w:rsidP="006C0FC8">
      <w:r w:rsidRPr="006C0FC8">
        <w:t>Congratulations! You have completed this lesson. At this point in the course, you know that:</w:t>
      </w:r>
    </w:p>
    <w:p w14:paraId="6DA64709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>Word2Vec is the short form for “word to vector.” It is a group of models that produce word embeddings or vectors, which are numerical representations capturing the essence of words.</w:t>
      </w:r>
    </w:p>
    <w:p w14:paraId="1F001D35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>A neural network model consists of an input layer, an embedding layer, and an output layer.</w:t>
      </w:r>
    </w:p>
    <w:p w14:paraId="626D3452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>Words are fed into an embedding layer, which interacts with an output layer to predict context words.</w:t>
      </w:r>
    </w:p>
    <w:p w14:paraId="127D253A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 xml:space="preserve">The number of neurons in both input and output layers </w:t>
      </w:r>
      <w:proofErr w:type="gramStart"/>
      <w:r w:rsidRPr="006C0FC8">
        <w:t>corresponds</w:t>
      </w:r>
      <w:proofErr w:type="gramEnd"/>
      <w:r w:rsidRPr="006C0FC8">
        <w:t xml:space="preserve"> to the vocabulary size, while the embedding layer’s size, which is chosen by the user, defines the word vector dimensions.</w:t>
      </w:r>
    </w:p>
    <w:p w14:paraId="6609EA13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>The continuous bag of words, or CBOW model, utilizes context words to predict a target word and generate its embedding.</w:t>
      </w:r>
    </w:p>
    <w:p w14:paraId="2565CA19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>Skip-gram model predicts surrounding context words from a specific target word. It operates in contrast to the CBOW model.</w:t>
      </w:r>
    </w:p>
    <w:p w14:paraId="4D06E9D6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 xml:space="preserve">The Skip-gram model simplifies the task by predicting one context word at a time from a target word. </w:t>
      </w:r>
    </w:p>
    <w:p w14:paraId="1D459EE5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>The sequence generation function in the creation of the skip-gram model is identical to CBOW but with a switch in the order of the target and context. This breakdown allows you to work with the full context in smaller parts.</w:t>
      </w:r>
    </w:p>
    <w:p w14:paraId="12ED7D1A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>While training the parameters, you define the learning rate, loss function, optimizer, and learning rate scheduler.</w:t>
      </w:r>
    </w:p>
    <w:p w14:paraId="3BE513FB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>Once the model is trained, you can retrieve the weights, which are the actual word embeddings.</w:t>
      </w:r>
    </w:p>
    <w:p w14:paraId="5E3C4D3D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>Word embeddings utilize Stanford pretrained GloVe or global vectors that leverage large-scale data for word embeddings.</w:t>
      </w:r>
    </w:p>
    <w:p w14:paraId="4A6BFAD2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>Sequence-to-sequence models within generative AI are used in machine translation, such as converting English phrases into French.</w:t>
      </w:r>
    </w:p>
    <w:p w14:paraId="2B822614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lastRenderedPageBreak/>
        <w:t xml:space="preserve">Sequence-to-label tasks take multiple inputs to produce a single label, useful in document classification. </w:t>
      </w:r>
    </w:p>
    <w:p w14:paraId="3AFB944C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>Label-to-sequence tasks generate a full sequence from a single input, as seen in generative models for image creation.</w:t>
      </w:r>
    </w:p>
    <w:p w14:paraId="607508F1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 xml:space="preserve">RNN is a type of artificial neural network that uses sequential or time series data. </w:t>
      </w:r>
    </w:p>
    <w:p w14:paraId="04E4DD85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>It is designed to remember past information and use it to influence future decisions.</w:t>
      </w:r>
    </w:p>
    <w:p w14:paraId="5B12F43B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>RNNs only remember short-term information and are challenging to train. Two popular RNN enhancements are Gated Recurrent Units (or GRUs) and Long Short-Term Memory (or LSTMs).</w:t>
      </w:r>
    </w:p>
    <w:p w14:paraId="01306F21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>In general, sequence-to-sequence models are more difficult to train than RNNs due to several factors.</w:t>
      </w:r>
    </w:p>
    <w:p w14:paraId="3A23E37C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>In model training, the aim is to minimize the cross-entropy loss by summing the output of the predicted outcomes with the actual labels.</w:t>
      </w:r>
    </w:p>
    <w:p w14:paraId="0DDAE31E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 xml:space="preserve">Procedure for training sequence-to-sequence models: </w:t>
      </w:r>
    </w:p>
    <w:p w14:paraId="2147B763" w14:textId="77777777" w:rsidR="006C0FC8" w:rsidRPr="006C0FC8" w:rsidRDefault="006C0FC8" w:rsidP="006C0FC8">
      <w:pPr>
        <w:numPr>
          <w:ilvl w:val="1"/>
          <w:numId w:val="1"/>
        </w:numPr>
      </w:pPr>
      <w:r w:rsidRPr="006C0FC8">
        <w:t>Initialize the model in training mode to activate essential layers like dropout, ensuring optimal performance during training.</w:t>
      </w:r>
    </w:p>
    <w:p w14:paraId="5753215D" w14:textId="77777777" w:rsidR="006C0FC8" w:rsidRPr="006C0FC8" w:rsidRDefault="006C0FC8" w:rsidP="006C0FC8">
      <w:pPr>
        <w:numPr>
          <w:ilvl w:val="1"/>
          <w:numId w:val="1"/>
        </w:numPr>
      </w:pPr>
      <w:r w:rsidRPr="006C0FC8">
        <w:t>Iterate through training data batches, assigning input (src) and target (trg) sequences to the correct device.</w:t>
      </w:r>
    </w:p>
    <w:p w14:paraId="2B33C2CE" w14:textId="77777777" w:rsidR="006C0FC8" w:rsidRPr="006C0FC8" w:rsidRDefault="006C0FC8" w:rsidP="006C0FC8">
      <w:pPr>
        <w:numPr>
          <w:ilvl w:val="1"/>
          <w:numId w:val="1"/>
        </w:numPr>
      </w:pPr>
      <w:r w:rsidRPr="006C0FC8">
        <w:t>Generate predictions by output.</w:t>
      </w:r>
    </w:p>
    <w:p w14:paraId="7BC52064" w14:textId="77777777" w:rsidR="006C0FC8" w:rsidRPr="006C0FC8" w:rsidRDefault="006C0FC8" w:rsidP="006C0FC8">
      <w:pPr>
        <w:numPr>
          <w:ilvl w:val="1"/>
          <w:numId w:val="1"/>
        </w:numPr>
      </w:pPr>
      <w:r w:rsidRPr="006C0FC8">
        <w:t>Reshape the output tensor, which aligns the rows and columns correctly for loss calculation.</w:t>
      </w:r>
    </w:p>
    <w:p w14:paraId="54788813" w14:textId="77777777" w:rsidR="006C0FC8" w:rsidRPr="006C0FC8" w:rsidRDefault="006C0FC8" w:rsidP="006C0FC8">
      <w:pPr>
        <w:numPr>
          <w:ilvl w:val="1"/>
          <w:numId w:val="1"/>
        </w:numPr>
      </w:pPr>
      <w:r w:rsidRPr="006C0FC8">
        <w:t>Calculate the average loss per batch after processing all batches.</w:t>
      </w:r>
    </w:p>
    <w:p w14:paraId="2F092289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>Performing translations in sequence models requires complex functions for making predictions.</w:t>
      </w:r>
    </w:p>
    <w:p w14:paraId="0C7EAF40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 xml:space="preserve">RNNs can be used to create sequence-to-sequence models that receive one sequence as input and generate another sequence as output. </w:t>
      </w:r>
    </w:p>
    <w:p w14:paraId="7315D6AE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>The encoder-decoder architectures are introduced so that the sequences do not necessarily require to be of the same length.</w:t>
      </w:r>
    </w:p>
    <w:p w14:paraId="27D9C667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 xml:space="preserve">Encoder is a series of RNNs that process the input sequence individually, passing their hidden states to their next RNN. </w:t>
      </w:r>
    </w:p>
    <w:p w14:paraId="689D1430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lastRenderedPageBreak/>
        <w:t xml:space="preserve">The last hidden state, context, is passed to the Decoder module. </w:t>
      </w:r>
    </w:p>
    <w:p w14:paraId="6D1C6D2C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>The decoder module, similarly, is a series of RNNs that autoregressively generates the translation as one token at a time.</w:t>
      </w:r>
    </w:p>
    <w:p w14:paraId="769514DC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>The embedding layer transforms the input token into an embedded vector, which traverses through the RNN cell to produce the hidden state.</w:t>
      </w:r>
    </w:p>
    <w:p w14:paraId="504E4112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>Perplexity is a metric and a precious tool for evaluating the efficiency of LLMs and GenAI models.</w:t>
      </w:r>
    </w:p>
    <w:p w14:paraId="652320D6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>In Perplexity, you can employ cross-entropy loss to measure the discrepancy between the predicted and actual distribution.</w:t>
      </w:r>
    </w:p>
    <w:p w14:paraId="0FAF8EA8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>Perplexity is calculated as an exponent of the loss obtained from the model.</w:t>
      </w:r>
    </w:p>
    <w:p w14:paraId="5D007F7F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>Perplexity provides an overall measure of model performance but doesn’t capture the nuances of generated text quality.</w:t>
      </w:r>
    </w:p>
    <w:p w14:paraId="77281B60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>In machine translation, precision measures the accuracy of the generated translation, whereas recall measures the completeness of the generated translation.</w:t>
      </w:r>
    </w:p>
    <w:p w14:paraId="58AF35D3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>F1-Score is a harmonic mean of precision and recall that is used to judge the performance of a model based on them.</w:t>
      </w:r>
    </w:p>
    <w:p w14:paraId="54B0B48C" w14:textId="77777777" w:rsidR="006C0FC8" w:rsidRPr="006C0FC8" w:rsidRDefault="006C0FC8" w:rsidP="006C0FC8">
      <w:pPr>
        <w:numPr>
          <w:ilvl w:val="0"/>
          <w:numId w:val="1"/>
        </w:numPr>
      </w:pPr>
      <w:r w:rsidRPr="006C0FC8">
        <w:t>In NLP, there are several popular libraries that provide implementations of various evaluation metrics, such as NLTK and PyTorch libraries.</w:t>
      </w:r>
    </w:p>
    <w:p w14:paraId="0A3DF855" w14:textId="77777777" w:rsidR="001A1CC6" w:rsidRPr="006C0FC8" w:rsidRDefault="001A1CC6" w:rsidP="006C0FC8"/>
    <w:sectPr w:rsidR="001A1CC6" w:rsidRPr="006C0F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01466D"/>
    <w:multiLevelType w:val="multilevel"/>
    <w:tmpl w:val="FAA2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708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C6"/>
    <w:rsid w:val="001A1CC6"/>
    <w:rsid w:val="002C4A03"/>
    <w:rsid w:val="006C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6EEEF224-014C-4280-B276-9044F969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8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2025-02-22T11:53:00Z</dcterms:created>
  <dcterms:modified xsi:type="dcterms:W3CDTF">2025-02-22T11:53:00Z</dcterms:modified>
</cp:coreProperties>
</file>