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1801" w14:textId="77777777" w:rsidR="00A1799A" w:rsidRPr="00A1799A" w:rsidRDefault="00A1799A" w:rsidP="00A1799A">
      <w:pPr>
        <w:rPr>
          <w:b/>
          <w:bCs/>
        </w:rPr>
      </w:pPr>
      <w:r w:rsidRPr="00A1799A">
        <w:rPr>
          <w:b/>
          <w:bCs/>
        </w:rPr>
        <w:t>Summary and Highlights</w:t>
      </w:r>
    </w:p>
    <w:p w14:paraId="4702CD69" w14:textId="77777777" w:rsidR="00A1799A" w:rsidRPr="00A1799A" w:rsidRDefault="00A1799A" w:rsidP="00A1799A">
      <w:r w:rsidRPr="00A1799A">
        <w:t xml:space="preserve">Congratulations! You have completed this module. At this point in the course, you know: </w:t>
      </w:r>
    </w:p>
    <w:p w14:paraId="518F06F7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Instruction-tuning involves training models with expert-curated datasets.</w:t>
      </w:r>
    </w:p>
    <w:p w14:paraId="770B190E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For instruction-tuning, the model requires instructions and answers.</w:t>
      </w:r>
    </w:p>
    <w:p w14:paraId="7FCD1A6E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Instruction-tuning helps perform a wide variety of tasks by interpreting and executing instructions more effectively.</w:t>
      </w:r>
    </w:p>
    <w:p w14:paraId="7A7BE0F9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Instruction-tuning uses three components: Instructions, input, and output.</w:t>
      </w:r>
    </w:p>
    <w:p w14:paraId="7D72A9C3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Adjust the prompt format to maintain compatibility with the different models’ tokenizers.</w:t>
      </w:r>
    </w:p>
    <w:p w14:paraId="32E7A10A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Instruction masking focuses on the loss calculation of specific tokens.</w:t>
      </w:r>
    </w:p>
    <w:p w14:paraId="7B19D891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Load a dataset using </w:t>
      </w:r>
      <w:proofErr w:type="spellStart"/>
      <w:r w:rsidRPr="00A1799A">
        <w:t>CodeAlpaca</w:t>
      </w:r>
      <w:proofErr w:type="spellEnd"/>
      <w:r w:rsidRPr="00A1799A">
        <w:t xml:space="preserve"> 20k dataset.</w:t>
      </w:r>
    </w:p>
    <w:p w14:paraId="29962E02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Format the dataset using the </w:t>
      </w:r>
      <w:proofErr w:type="spellStart"/>
      <w:r w:rsidRPr="00A1799A">
        <w:rPr>
          <w:i/>
          <w:iCs/>
        </w:rPr>
        <w:t>formating_prompts_func</w:t>
      </w:r>
      <w:proofErr w:type="spellEnd"/>
      <w:r w:rsidRPr="00A1799A">
        <w:t xml:space="preserve"> function.</w:t>
      </w:r>
    </w:p>
    <w:p w14:paraId="016FDBF8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For creating a formatted dataset, use two code blocks for generating instructions with and without responses.</w:t>
      </w:r>
    </w:p>
    <w:p w14:paraId="3B567962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To create a model, fine-tune Facebook’s opt-350m model.</w:t>
      </w:r>
    </w:p>
    <w:p w14:paraId="7F7B7898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Define the collator using </w:t>
      </w:r>
      <w:proofErr w:type="spellStart"/>
      <w:r w:rsidRPr="00A1799A">
        <w:rPr>
          <w:i/>
          <w:iCs/>
        </w:rPr>
        <w:t>DataCollatorForCompletionOnlyLM</w:t>
      </w:r>
      <w:proofErr w:type="spellEnd"/>
      <w:r w:rsidRPr="00A1799A">
        <w:t xml:space="preserve"> to prepare data batches for training language models.</w:t>
      </w:r>
    </w:p>
    <w:p w14:paraId="3ECE5C46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Define the trainer by creating the </w:t>
      </w:r>
      <w:proofErr w:type="spellStart"/>
      <w:r w:rsidRPr="00A1799A">
        <w:rPr>
          <w:i/>
          <w:iCs/>
        </w:rPr>
        <w:t>SFTTrainer</w:t>
      </w:r>
      <w:proofErr w:type="spellEnd"/>
      <w:r w:rsidRPr="00A1799A">
        <w:t xml:space="preserve"> object.</w:t>
      </w:r>
    </w:p>
    <w:p w14:paraId="0DB6C96B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Generate a text pipeline from the Transformers library.</w:t>
      </w:r>
    </w:p>
    <w:p w14:paraId="3859B522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Evaluate the model’s text generation using the BLEU score.</w:t>
      </w:r>
    </w:p>
    <w:p w14:paraId="6486BA15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The reward model takes prompt as an input and response as an output regarding reward or score.</w:t>
      </w:r>
    </w:p>
    <w:p w14:paraId="1F9DA494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Reward modeling helps in quantifying quality responses, guiding model optimization, incorporating reward preferences, and ensuring consistency and reliability of the responses. </w:t>
      </w:r>
    </w:p>
    <w:p w14:paraId="7DBF7949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The scoring function takes the query and appends the chatbot’s responses. </w:t>
      </w:r>
    </w:p>
    <w:p w14:paraId="359CD636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The dataset synthetic-instruct-</w:t>
      </w:r>
      <w:proofErr w:type="spellStart"/>
      <w:r w:rsidRPr="00A1799A">
        <w:t>gptj</w:t>
      </w:r>
      <w:proofErr w:type="spellEnd"/>
      <w:r w:rsidRPr="00A1799A">
        <w:t xml:space="preserve">-pairwise from Hugging Face trains and evaluates instruction-following models. </w:t>
      </w:r>
    </w:p>
    <w:p w14:paraId="5CD2B6A6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lastRenderedPageBreak/>
        <w:t xml:space="preserve">Defining the </w:t>
      </w:r>
      <w:proofErr w:type="spellStart"/>
      <w:r w:rsidRPr="00A1799A">
        <w:rPr>
          <w:i/>
          <w:iCs/>
        </w:rPr>
        <w:t>preprocess_</w:t>
      </w:r>
      <w:proofErr w:type="gramStart"/>
      <w:r w:rsidRPr="00A1799A">
        <w:rPr>
          <w:i/>
          <w:iCs/>
        </w:rPr>
        <w:t>function</w:t>
      </w:r>
      <w:proofErr w:type="spellEnd"/>
      <w:r w:rsidRPr="00A1799A">
        <w:rPr>
          <w:i/>
          <w:iCs/>
        </w:rPr>
        <w:t>(</w:t>
      </w:r>
      <w:proofErr w:type="gramEnd"/>
      <w:r w:rsidRPr="00A1799A">
        <w:rPr>
          <w:i/>
          <w:iCs/>
        </w:rPr>
        <w:t>)</w:t>
      </w:r>
      <w:r w:rsidRPr="00A1799A">
        <w:t xml:space="preserve"> helps format the keys and tokenize the data for the reward trainer.</w:t>
      </w:r>
    </w:p>
    <w:p w14:paraId="1AB5E0C3" w14:textId="77777777" w:rsidR="00A1799A" w:rsidRPr="00A1799A" w:rsidRDefault="00A1799A" w:rsidP="00A1799A">
      <w:pPr>
        <w:numPr>
          <w:ilvl w:val="0"/>
          <w:numId w:val="1"/>
        </w:numPr>
      </w:pPr>
      <w:proofErr w:type="spellStart"/>
      <w:r w:rsidRPr="00A1799A">
        <w:rPr>
          <w:i/>
          <w:iCs/>
        </w:rPr>
        <w:t>TrainingArguments</w:t>
      </w:r>
      <w:proofErr w:type="spellEnd"/>
      <w:r w:rsidRPr="00A1799A">
        <w:t xml:space="preserve"> class from the Transformers library defines the training arguments.</w:t>
      </w:r>
    </w:p>
    <w:p w14:paraId="4E7C663D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 xml:space="preserve">Reward trainers orchestrate the process and save and evaluate the model using the </w:t>
      </w:r>
      <w:proofErr w:type="spellStart"/>
      <w:proofErr w:type="gramStart"/>
      <w:r w:rsidRPr="00A1799A">
        <w:rPr>
          <w:i/>
          <w:iCs/>
        </w:rPr>
        <w:t>trainer.train</w:t>
      </w:r>
      <w:proofErr w:type="spellEnd"/>
      <w:proofErr w:type="gramEnd"/>
      <w:r w:rsidRPr="00A1799A">
        <w:rPr>
          <w:i/>
          <w:iCs/>
        </w:rPr>
        <w:t>()</w:t>
      </w:r>
      <w:r w:rsidRPr="00A1799A">
        <w:t xml:space="preserve"> method.</w:t>
      </w:r>
    </w:p>
    <w:p w14:paraId="156B245B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The tokenizing process generates scores and compares the output of two functions to achieve the desired win rate.</w:t>
      </w:r>
    </w:p>
    <w:p w14:paraId="4A5E63A4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Reward model training is an advanced technique that trains a model to identify desired outputs generated by another model and assign scores to the outcome based on its relevance and accuracy.</w:t>
      </w:r>
    </w:p>
    <w:p w14:paraId="22216757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Training the scoring function helps generate rewards effectively.</w:t>
      </w:r>
    </w:p>
    <w:p w14:paraId="7686497F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Generating reward model loss, the encoder model generates responses as contextual embeddings.</w:t>
      </w:r>
    </w:p>
    <w:p w14:paraId="18BE85A0" w14:textId="77777777" w:rsidR="00A1799A" w:rsidRPr="00A1799A" w:rsidRDefault="00A1799A" w:rsidP="00A1799A">
      <w:pPr>
        <w:numPr>
          <w:ilvl w:val="0"/>
          <w:numId w:val="1"/>
        </w:numPr>
      </w:pPr>
      <w:r w:rsidRPr="00A1799A">
        <w:t>Using the Bradley–Terry reward loss model, you can understand the reward loss model by generating the cost or loss function.</w:t>
      </w:r>
    </w:p>
    <w:p w14:paraId="4300ED70" w14:textId="77777777" w:rsidR="00560EED" w:rsidRDefault="00560EED"/>
    <w:sectPr w:rsidR="00560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87BED"/>
    <w:multiLevelType w:val="multilevel"/>
    <w:tmpl w:val="F032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70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ED"/>
    <w:rsid w:val="00560EED"/>
    <w:rsid w:val="00A1799A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64AE1E7-126D-48E0-8CF8-53A67E3B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7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2025-02-26T18:43:00Z</dcterms:created>
  <dcterms:modified xsi:type="dcterms:W3CDTF">2025-02-26T18:43:00Z</dcterms:modified>
</cp:coreProperties>
</file>