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0f172a"/>
          <w:sz w:val="56"/>
          <w:szCs w:val="56"/>
        </w:rPr>
        <w:t xml:space="preserve">SAKHI CLINIC</w:t>
      </w:r>
    </w:p>
    <w:p>
      <w:pPr>
        <w:spacing w:after="100"/>
        <w:jc w:val="center"/>
      </w:pPr>
      <w:r>
        <w:rPr>
          <w:b/>
          <w:bCs/>
          <w:color w:val="1d4ed8"/>
          <w:sz w:val="32"/>
          <w:szCs w:val="32"/>
        </w:rPr>
        <w:t xml:space="preserve">Technical Due Diligence Report</w:t>
      </w:r>
    </w:p>
    <w:p>
      <w:pPr>
        <w:spacing w:after="600"/>
        <w:jc w:val="center"/>
      </w:pPr>
      <w:r>
        <w:rPr>
          <w:i/>
          <w:iCs/>
          <w:color w:val="475569"/>
          <w:sz w:val="22"/>
          <w:szCs w:val="22"/>
        </w:rPr>
        <w:t xml:space="preserve">Prepared for the Founders — Pre-Production Release Assessment</w:t>
      </w:r>
    </w:p>
    <w:p>
      <w:pPr>
        <w:spacing w:after="80"/>
        <w:jc w:val="center"/>
      </w:pPr>
      <w:r>
        <w:rPr>
          <w:sz w:val="20"/>
          <w:szCs w:val="20"/>
        </w:rPr>
        <w:t xml:space="preserve">Prepared by: Principal Software Architect / Technical Audit Function</w:t>
      </w:r>
    </w:p>
    <w:p>
      <w:pPr>
        <w:spacing w:after="80"/>
        <w:jc w:val="center"/>
      </w:pPr>
      <w:r>
        <w:rPr>
          <w:sz w:val="20"/>
          <w:szCs w:val="20"/>
        </w:rPr>
        <w:t xml:space="preserve">Report date: 31 July 2026</w:t>
      </w:r>
    </w:p>
    <w:p>
      <w:pPr>
        <w:spacing w:after="80"/>
        <w:jc w:val="center"/>
      </w:pPr>
      <w:r>
        <w:rPr>
          <w:sz w:val="20"/>
          <w:szCs w:val="20"/>
        </w:rPr>
        <w:t xml:space="preserve">Repository audited: sakhi-homeopathic (Sakhi Clinic), local working copy</w:t>
      </w:r>
    </w:p>
    <w:p>
      <w:pPr>
        <w:spacing w:after="600"/>
        <w:jc w:val="center"/>
      </w:pPr>
      <w:r>
        <w:rPr>
          <w:sz w:val="20"/>
          <w:szCs w:val="20"/>
        </w:rPr>
        <w:t xml:space="preserve">Last commit in history: 08 July 2026 (repository inactive since; 28 commits total, 26 Apr – 08 Jul 2026)</w:t>
      </w:r>
    </w:p>
    <w:p>
      <w:pPr>
        <w:spacing w:after="200"/>
      </w:pPr>
      <w:r>
        <w:rPr>
          <w:i/>
          <w:iCs/>
          <w:color w:val="475569"/>
          <w:sz w:val="18"/>
          <w:szCs w:val="18"/>
        </w:rPr>
        <w:t xml:space="preserve">Methodology note: Every claim in this report is grounded in direct inspection of the repository — source code, configuration, test artifacts, build output, and the engineering team's own internal documentation (.brain/, audit and planning files). Where a claim is inferred rather than directly observed, it is labeled "Inferred." Where it reflects the auditor's judgment rather than a verifiable fact, it is labeled "Opinion." Where something could not be determined from the repository at all, it is stated explicitly as "Not verifiable from repository."</w:t>
      </w:r>
    </w:p>
    <w:p>
      <w:r>
        <w:br w:type="page"/>
      </w:r>
    </w:p>
    <w:p>
      <w:pPr>
        <w:pStyle w:val="Heading1"/>
        <w:spacing w:after="160" w:before="360"/>
      </w:pPr>
      <w:r>
        <w:t xml:space="preserve">1. Executive Summary</w:t>
      </w:r>
    </w:p>
    <w:p>
      <w:pPr>
        <w:spacing w:after="160"/>
      </w:pPr>
      <w:r>
        <w:rPr>
          <w:b/>
          <w:bCs/>
        </w:rPr>
        <w:t xml:space="preserve">What Sakhi Clinic is (Verified). </w:t>
      </w:r>
      <w:r>
        <w:t xml:space="preserve">Sakhi Clinic is a single-page, offline-first web application (installable as a PWA) for running a homeopathic clinic's day-to-day operations: patient registration, appointment scheduling, a live queue, structured consultations with voice dictation, prescription generation and printing, WhatsApp-based patient communication, and local backup/export. It is built on React 18 + TypeScript + Vite, stores all data locally in the browser via IndexedDB (Dexie), and has no server or backend component of any kind — it is a fully client-side application today.</w:t>
      </w:r>
    </w:p>
    <w:p>
      <w:pPr>
        <w:spacing w:after="160"/>
      </w:pPr>
      <w:r>
        <w:rPr>
          <w:b/>
          <w:bCs/>
        </w:rPr>
        <w:t xml:space="preserve">Maturity (Opinion). </w:t>
      </w:r>
      <w:r>
        <w:t xml:space="preserve">The codebase reflects a genuinely built, actively iterated product — 127 TypeScript/TSX files, ~26,800 lines of source, 28 commits over an 11-week period (26 Apr – 8 Jul 2026), a real Vitest + Playwright test suite, and an unusually rich internal documentation trail (product vision docs, UX audits, a risk register, and sprint-level engineering contracts). This is not a prototype in the pejorative sense: the core patient/appointment/consultation workflow is implemented end-to-end and is used to generate real backups and real Lighthouse scores. But it is also not production-hardened: there is no authentication, no CI/CD, no server-side component, a meaningful volume of orphaned/dead code, and several data-safety gaps (an untested destructive backup-restore path, an unenforced outbox growth cap, non-atomic duplicate-booking checks) that should be closed before this is trusted with a real clinic's only copy of patient records at scale.</w:t>
      </w:r>
    </w:p>
    <w:p>
      <w:pPr>
        <w:spacing w:after="160"/>
      </w:pPr>
      <w:r>
        <w:rPr>
          <w:b/>
          <w:bCs/>
        </w:rPr>
        <w:t xml:space="preserve">Biggest strength (Verified). </w:t>
      </w:r>
      <w:r>
        <w:t xml:space="preserve">The team has demonstrated a genuine audit-fix-regression-test discipline at least once, on the highest-risk subsystem: the original voice-dictation architecture had up to 11 independent speech-recognition instances causing 2-3x transcript duplication (documented as a "P0 — Release Blocking" defect in the team's own VOICE_ARCHITECTURE_AUDIT.md). This was subsequently re-architected into a single shared session (src/hooks/useVoiceSession.ts, src/hooks/VoiceSessionContext.tsx) and is now covered by targeted regression tests that assert exactly the failure modes previously observed. This is the single strongest piece of engineering evidence in the repository.</w:t>
      </w:r>
    </w:p>
    <w:p>
      <w:pPr>
        <w:spacing w:after="160"/>
      </w:pPr>
      <w:r>
        <w:rPr>
          <w:b/>
          <w:bCs/>
        </w:rPr>
        <w:t xml:space="preserve">Biggest weakness (Verified + Opinion). </w:t>
      </w:r>
      <w:r>
        <w:t xml:space="preserve">The gap between the product's stated vision and its actual implementation is largest around "AI." The product vision and clinical-experience documents describe an "AI Clinical Assistant" as a core competitive differentiator. In the code, there is no LLM or external AI API call anywhere in the repository (confirmed by exhaustive search for network calls and provider SDKs) — all "intelligence" is local keyword scoring and static rule weighting. Worse, most of the more elaborate reasoning code (src/ai/*) is not even wired into the running application — the live app uses a separate, simpler, parallel implementation. Founders evaluating this product against its own marketing claims should be aware this gap exists at the code level today.</w:t>
      </w:r>
    </w:p>
    <w:p>
      <w:pPr>
        <w:spacing w:after="160"/>
      </w:pPr>
      <w:r>
        <w:rPr>
          <w:b/>
          <w:bCs/>
        </w:rPr>
        <w:t xml:space="preserve">Production readiness (Opinion). </w:t>
      </w:r>
      <w:r>
        <w:t xml:space="preserve">On a 10-point scale, this repository is assessed at </w:t>
      </w:r>
      <w:r>
        <w:rPr>
          <w:b/>
          <w:bCs/>
        </w:rPr>
        <w:t xml:space="preserve">5.0–5.5 / 10</w:t>
      </w:r>
      <w:r>
        <w:t xml:space="preserve"> for "production release" in the sense of a paid, multi-clinic, unattended product. It is meaningfully further along — realistically pilot-ready — for a single, trusted, single-device clinic deployment where the operator understands and accepts the current backup and data-integrity limitations. Section 9 and Section 13 develop this score in full.</w:t>
      </w:r>
    </w:p>
    <w:p>
      <w:pPr>
        <w:spacing w:after="160"/>
      </w:pPr>
      <w:r>
        <w:rPr>
          <w:b/>
          <w:bCs/>
        </w:rPr>
        <w:t xml:space="preserve">What this report does not cover. </w:t>
      </w:r>
      <w:r>
        <w:t xml:space="preserve">This audit is confined to the repository's contents. It cannot verify legal/regulatory compliance (e.g., medical data protection law), cannot verify production infrastructure or hosting decisions that live outside this repository, and cannot verify real-world clinical safety outcomes. These are called out as "Not verifiable from repository" throughout.</w:t>
      </w:r>
    </w:p>
    <w:p>
      <w:pPr>
        <w:pStyle w:val="Heading2"/>
        <w:spacing w:after="120" w:before="280"/>
      </w:pPr>
      <w:r>
        <w:t xml:space="preserve">1.1 Key Numbers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0f172a" w:val="clear"/>
            <w:tcMar>
              <w:top w:type="dxa" w:w="60"/>
              <w:left w:type="dxa" w:w="100"/>
              <w:bottom w:type="dxa" w:w="60"/>
              <w:right w:type="dxa" w:w="100"/>
            </w:tcMar>
            <w:vAlign w:val="center"/>
          </w:tcPr>
          <w:p>
            <w:r>
              <w:rPr>
                <w:b/>
                <w:bCs/>
                <w:i w:val="false"/>
                <w:iCs w:val="false"/>
                <w:color w:val="FFFFFF"/>
                <w:sz w:val="18"/>
                <w:szCs w:val="18"/>
              </w:rPr>
              <w:t xml:space="preserve">Metric</w:t>
            </w:r>
          </w:p>
        </w:tc>
        <w:tc>
          <w:tcPr>
            <w:tcW w:type="dxa" w:w="6800"/>
            <w:shd w:fill="0f172a" w:val="clear"/>
            <w:tcMar>
              <w:top w:type="dxa" w:w="60"/>
              <w:left w:type="dxa" w:w="100"/>
              <w:bottom w:type="dxa" w:w="60"/>
              <w:right w:type="dxa" w:w="100"/>
            </w:tcMar>
            <w:vAlign w:val="center"/>
          </w:tcPr>
          <w:p>
            <w:r>
              <w:rPr>
                <w:b/>
                <w:bCs/>
                <w:i w:val="false"/>
                <w:iCs w:val="false"/>
                <w:color w:val="FFFFFF"/>
                <w:sz w:val="18"/>
                <w:szCs w:val="18"/>
              </w:rPr>
              <w:t xml:space="preserve">Value</w:t>
            </w:r>
          </w:p>
        </w:tc>
      </w:tr>
      <w:tr>
        <w:tc>
          <w:tcPr>
            <w:tcW w:type="dxa" w:w="2800"/>
            <w:tcMar>
              <w:top w:type="dxa" w:w="60"/>
              <w:left w:type="dxa" w:w="100"/>
              <w:bottom w:type="dxa" w:w="60"/>
              <w:right w:type="dxa" w:w="100"/>
            </w:tcMar>
            <w:vAlign w:val="center"/>
          </w:tcPr>
          <w:p>
            <w:r>
              <w:rPr>
                <w:b w:val="false"/>
                <w:bCs w:val="false"/>
                <w:i w:val="false"/>
                <w:iCs w:val="false"/>
                <w:sz w:val="18"/>
                <w:szCs w:val="18"/>
              </w:rPr>
              <w:t xml:space="preserve">Source files (src/*.ts, *.tsx)</w:t>
            </w:r>
          </w:p>
        </w:tc>
        <w:tc>
          <w:tcPr>
            <w:tcW w:type="dxa" w:w="6800"/>
            <w:tcMar>
              <w:top w:type="dxa" w:w="60"/>
              <w:left w:type="dxa" w:w="100"/>
              <w:bottom w:type="dxa" w:w="60"/>
              <w:right w:type="dxa" w:w="100"/>
            </w:tcMar>
            <w:vAlign w:val="center"/>
          </w:tcPr>
          <w:p>
            <w:r>
              <w:rPr>
                <w:b w:val="false"/>
                <w:bCs w:val="false"/>
                <w:i w:val="false"/>
                <w:iCs w:val="false"/>
                <w:sz w:val="18"/>
                <w:szCs w:val="18"/>
              </w:rPr>
              <w:t xml:space="preserve">127 files</w:t>
            </w:r>
          </w:p>
        </w:tc>
      </w:tr>
      <w:tr>
        <w:tc>
          <w:tcPr>
            <w:tcW w:type="dxa" w:w="2800"/>
            <w:tcMar>
              <w:top w:type="dxa" w:w="60"/>
              <w:left w:type="dxa" w:w="100"/>
              <w:bottom w:type="dxa" w:w="60"/>
              <w:right w:type="dxa" w:w="100"/>
            </w:tcMar>
            <w:vAlign w:val="center"/>
          </w:tcPr>
          <w:p>
            <w:r>
              <w:rPr>
                <w:b w:val="false"/>
                <w:bCs w:val="false"/>
                <w:i w:val="false"/>
                <w:iCs w:val="false"/>
                <w:sz w:val="18"/>
                <w:szCs w:val="18"/>
              </w:rPr>
              <w:t xml:space="preserve">Lines of source code (src/)</w:t>
            </w:r>
          </w:p>
        </w:tc>
        <w:tc>
          <w:tcPr>
            <w:tcW w:type="dxa" w:w="6800"/>
            <w:tcMar>
              <w:top w:type="dxa" w:w="60"/>
              <w:left w:type="dxa" w:w="100"/>
              <w:bottom w:type="dxa" w:w="60"/>
              <w:right w:type="dxa" w:w="100"/>
            </w:tcMar>
            <w:vAlign w:val="center"/>
          </w:tcPr>
          <w:p>
            <w:r>
              <w:rPr>
                <w:b w:val="false"/>
                <w:bCs w:val="false"/>
                <w:i w:val="false"/>
                <w:iCs w:val="false"/>
                <w:sz w:val="18"/>
                <w:szCs w:val="18"/>
              </w:rPr>
              <w:t xml:space="preserve">~26,759</w:t>
            </w:r>
          </w:p>
        </w:tc>
      </w:tr>
      <w:tr>
        <w:tc>
          <w:tcPr>
            <w:tcW w:type="dxa" w:w="2800"/>
            <w:shd w:fill="f1f5f9" w:val="clear"/>
            <w:tcMar>
              <w:top w:type="dxa" w:w="60"/>
              <w:left w:type="dxa" w:w="100"/>
              <w:bottom w:type="dxa" w:w="60"/>
              <w:right w:type="dxa" w:w="100"/>
            </w:tcMar>
            <w:vAlign w:val="center"/>
          </w:tcPr>
          <w:p>
            <w:r>
              <w:rPr>
                <w:b w:val="false"/>
                <w:bCs w:val="false"/>
                <w:i w:val="false"/>
                <w:iCs w:val="false"/>
                <w:sz w:val="18"/>
                <w:szCs w:val="18"/>
              </w:rPr>
              <w:t xml:space="preserve">Git commits</w:t>
            </w:r>
          </w:p>
        </w:tc>
        <w:tc>
          <w:tcPr>
            <w:tcW w:type="dxa" w:w="6800"/>
            <w:shd w:fill="f1f5f9" w:val="clear"/>
            <w:tcMar>
              <w:top w:type="dxa" w:w="60"/>
              <w:left w:type="dxa" w:w="100"/>
              <w:bottom w:type="dxa" w:w="60"/>
              <w:right w:type="dxa" w:w="100"/>
            </w:tcMar>
            <w:vAlign w:val="center"/>
          </w:tcPr>
          <w:p>
            <w:r>
              <w:rPr>
                <w:b w:val="false"/>
                <w:bCs w:val="false"/>
                <w:i w:val="false"/>
                <w:iCs w:val="false"/>
                <w:sz w:val="18"/>
                <w:szCs w:val="18"/>
              </w:rPr>
              <w:t xml:space="preserve">28 (26 Apr 2026 – 8 Jul 2026)</w:t>
            </w:r>
          </w:p>
        </w:tc>
      </w:tr>
      <w:tr>
        <w:tc>
          <w:tcPr>
            <w:tcW w:type="dxa" w:w="2800"/>
            <w:tcMar>
              <w:top w:type="dxa" w:w="60"/>
              <w:left w:type="dxa" w:w="100"/>
              <w:bottom w:type="dxa" w:w="60"/>
              <w:right w:type="dxa" w:w="100"/>
            </w:tcMar>
            <w:vAlign w:val="center"/>
          </w:tcPr>
          <w:p>
            <w:r>
              <w:rPr>
                <w:b w:val="false"/>
                <w:bCs w:val="false"/>
                <w:i w:val="false"/>
                <w:iCs w:val="false"/>
                <w:sz w:val="18"/>
                <w:szCs w:val="18"/>
              </w:rPr>
              <w:t xml:space="preserve">Days since last commit (as of report date)</w:t>
            </w:r>
          </w:p>
        </w:tc>
        <w:tc>
          <w:tcPr>
            <w:tcW w:type="dxa" w:w="6800"/>
            <w:tcMar>
              <w:top w:type="dxa" w:w="60"/>
              <w:left w:type="dxa" w:w="100"/>
              <w:bottom w:type="dxa" w:w="60"/>
              <w:right w:type="dxa" w:w="100"/>
            </w:tcMar>
            <w:vAlign w:val="center"/>
          </w:tcPr>
          <w:p>
            <w:r>
              <w:rPr>
                <w:b w:val="false"/>
                <w:bCs w:val="false"/>
                <w:i w:val="false"/>
                <w:iCs w:val="false"/>
                <w:sz w:val="18"/>
                <w:szCs w:val="18"/>
              </w:rPr>
              <w:t xml:space="preserve">~23 days — repository currently dormant</w:t>
            </w:r>
          </w:p>
        </w:tc>
      </w:tr>
      <w:tr>
        <w:tc>
          <w:tcPr>
            <w:tcW w:type="dxa" w:w="2800"/>
            <w:shd w:fill="f1f5f9" w:val="clear"/>
            <w:tcMar>
              <w:top w:type="dxa" w:w="60"/>
              <w:left w:type="dxa" w:w="100"/>
              <w:bottom w:type="dxa" w:w="60"/>
              <w:right w:type="dxa" w:w="100"/>
            </w:tcMar>
            <w:vAlign w:val="center"/>
          </w:tcPr>
          <w:p>
            <w:r>
              <w:rPr>
                <w:b w:val="false"/>
                <w:bCs w:val="false"/>
                <w:i w:val="false"/>
                <w:iCs w:val="false"/>
                <w:sz w:val="18"/>
                <w:szCs w:val="18"/>
              </w:rPr>
              <w:t xml:space="preserve">Frontend stack</w:t>
            </w:r>
          </w:p>
        </w:tc>
        <w:tc>
          <w:tcPr>
            <w:tcW w:type="dxa" w:w="6800"/>
            <w:shd w:fill="f1f5f9" w:val="clear"/>
            <w:tcMar>
              <w:top w:type="dxa" w:w="60"/>
              <w:left w:type="dxa" w:w="100"/>
              <w:bottom w:type="dxa" w:w="60"/>
              <w:right w:type="dxa" w:w="100"/>
            </w:tcMar>
            <w:vAlign w:val="center"/>
          </w:tcPr>
          <w:p>
            <w:r>
              <w:rPr>
                <w:b w:val="false"/>
                <w:bCs w:val="false"/>
                <w:i w:val="false"/>
                <w:iCs w:val="false"/>
                <w:sz w:val="18"/>
                <w:szCs w:val="18"/>
              </w:rPr>
              <w:t xml:space="preserve">React 18.2, TypeScript 5, Vite 5, Zustand 4.5</w:t>
            </w:r>
          </w:p>
        </w:tc>
      </w:tr>
      <w:tr>
        <w:tc>
          <w:tcPr>
            <w:tcW w:type="dxa" w:w="2800"/>
            <w:tcMar>
              <w:top w:type="dxa" w:w="60"/>
              <w:left w:type="dxa" w:w="100"/>
              <w:bottom w:type="dxa" w:w="60"/>
              <w:right w:type="dxa" w:w="100"/>
            </w:tcMar>
            <w:vAlign w:val="center"/>
          </w:tcPr>
          <w:p>
            <w:r>
              <w:rPr>
                <w:b w:val="false"/>
                <w:bCs w:val="false"/>
                <w:i w:val="false"/>
                <w:iCs w:val="false"/>
                <w:sz w:val="18"/>
                <w:szCs w:val="18"/>
              </w:rPr>
              <w:t xml:space="preserve">Persistence</w:t>
            </w:r>
          </w:p>
        </w:tc>
        <w:tc>
          <w:tcPr>
            <w:tcW w:type="dxa" w:w="6800"/>
            <w:tcMar>
              <w:top w:type="dxa" w:w="60"/>
              <w:left w:type="dxa" w:w="100"/>
              <w:bottom w:type="dxa" w:w="60"/>
              <w:right w:type="dxa" w:w="100"/>
            </w:tcMar>
            <w:vAlign w:val="center"/>
          </w:tcPr>
          <w:p>
            <w:r>
              <w:rPr>
                <w:b w:val="false"/>
                <w:bCs w:val="false"/>
                <w:i w:val="false"/>
                <w:iCs w:val="false"/>
                <w:sz w:val="18"/>
                <w:szCs w:val="18"/>
              </w:rPr>
              <w:t xml:space="preserve">Dexie 4.4.2 over IndexedDB — no server/backend</w:t>
            </w:r>
          </w:p>
        </w:tc>
      </w:tr>
      <w:tr>
        <w:tc>
          <w:tcPr>
            <w:tcW w:type="dxa" w:w="2800"/>
            <w:shd w:fill="f1f5f9" w:val="clear"/>
            <w:tcMar>
              <w:top w:type="dxa" w:w="60"/>
              <w:left w:type="dxa" w:w="100"/>
              <w:bottom w:type="dxa" w:w="60"/>
              <w:right w:type="dxa" w:w="100"/>
            </w:tcMar>
            <w:vAlign w:val="center"/>
          </w:tcPr>
          <w:p>
            <w:r>
              <w:rPr>
                <w:b w:val="false"/>
                <w:bCs w:val="false"/>
                <w:i w:val="false"/>
                <w:iCs w:val="false"/>
                <w:sz w:val="18"/>
                <w:szCs w:val="18"/>
              </w:rPr>
              <w:t xml:space="preserve">Test tooling</w:t>
            </w:r>
          </w:p>
        </w:tc>
        <w:tc>
          <w:tcPr>
            <w:tcW w:type="dxa" w:w="6800"/>
            <w:shd w:fill="f1f5f9" w:val="clear"/>
            <w:tcMar>
              <w:top w:type="dxa" w:w="60"/>
              <w:left w:type="dxa" w:w="100"/>
              <w:bottom w:type="dxa" w:w="60"/>
              <w:right w:type="dxa" w:w="100"/>
            </w:tcMar>
            <w:vAlign w:val="center"/>
          </w:tcPr>
          <w:p>
            <w:r>
              <w:rPr>
                <w:b w:val="false"/>
                <w:bCs w:val="false"/>
                <w:i w:val="false"/>
                <w:iCs w:val="false"/>
                <w:sz w:val="18"/>
                <w:szCs w:val="18"/>
              </w:rPr>
              <w:t xml:space="preserve">Vitest 1.6.1 + Testing Library (unit/integration); Playwright 1.60 (E2E, 16 spec files)</w:t>
            </w:r>
          </w:p>
        </w:tc>
      </w:tr>
      <w:tr>
        <w:tc>
          <w:tcPr>
            <w:tcW w:type="dxa" w:w="2800"/>
            <w:tcMar>
              <w:top w:type="dxa" w:w="60"/>
              <w:left w:type="dxa" w:w="100"/>
              <w:bottom w:type="dxa" w:w="60"/>
              <w:right w:type="dxa" w:w="100"/>
            </w:tcMar>
            <w:vAlign w:val="center"/>
          </w:tcPr>
          <w:p>
            <w:r>
              <w:rPr>
                <w:b w:val="false"/>
                <w:bCs w:val="false"/>
                <w:i w:val="false"/>
                <w:iCs w:val="false"/>
                <w:sz w:val="18"/>
                <w:szCs w:val="18"/>
              </w:rPr>
              <w:t xml:space="preserve">Weak-typing occurrences (@ts-ignore / @ts-nocheck / "as any")</w:t>
            </w:r>
          </w:p>
        </w:tc>
        <w:tc>
          <w:tcPr>
            <w:tcW w:type="dxa" w:w="6800"/>
            <w:tcMar>
              <w:top w:type="dxa" w:w="60"/>
              <w:left w:type="dxa" w:w="100"/>
              <w:bottom w:type="dxa" w:w="60"/>
              <w:right w:type="dxa" w:w="100"/>
            </w:tcMar>
            <w:vAlign w:val="center"/>
          </w:tcPr>
          <w:p>
            <w:r>
              <w:rPr>
                <w:b w:val="false"/>
                <w:bCs w:val="false"/>
                <w:i w:val="false"/>
                <w:iCs w:val="false"/>
                <w:sz w:val="18"/>
                <w:szCs w:val="18"/>
              </w:rPr>
              <w:t xml:space="preserve">189 occurrences across 29 files</w:t>
            </w:r>
          </w:p>
        </w:tc>
      </w:tr>
      <w:tr>
        <w:tc>
          <w:tcPr>
            <w:tcW w:type="dxa" w:w="2800"/>
            <w:shd w:fill="f1f5f9" w:val="clear"/>
            <w:tcMar>
              <w:top w:type="dxa" w:w="60"/>
              <w:left w:type="dxa" w:w="100"/>
              <w:bottom w:type="dxa" w:w="60"/>
              <w:right w:type="dxa" w:w="100"/>
            </w:tcMar>
            <w:vAlign w:val="center"/>
          </w:tcPr>
          <w:p>
            <w:r>
              <w:rPr>
                <w:b w:val="false"/>
                <w:bCs w:val="false"/>
                <w:i w:val="false"/>
                <w:iCs w:val="false"/>
                <w:sz w:val="18"/>
                <w:szCs w:val="18"/>
              </w:rPr>
              <w:t xml:space="preserve">console.log/warn/error call sites in src/</w:t>
            </w:r>
          </w:p>
        </w:tc>
        <w:tc>
          <w:tcPr>
            <w:tcW w:type="dxa" w:w="6800"/>
            <w:shd w:fill="f1f5f9" w:val="clear"/>
            <w:tcMar>
              <w:top w:type="dxa" w:w="60"/>
              <w:left w:type="dxa" w:w="100"/>
              <w:bottom w:type="dxa" w:w="60"/>
              <w:right w:type="dxa" w:w="100"/>
            </w:tcMar>
            <w:vAlign w:val="center"/>
          </w:tcPr>
          <w:p>
            <w:r>
              <w:rPr>
                <w:b w:val="false"/>
                <w:bCs w:val="false"/>
                <w:i w:val="false"/>
                <w:iCs w:val="false"/>
                <w:sz w:val="18"/>
                <w:szCs w:val="18"/>
              </w:rPr>
              <w:t xml:space="preserve">79</w:t>
            </w:r>
          </w:p>
        </w:tc>
      </w:tr>
      <w:tr>
        <w:tc>
          <w:tcPr>
            <w:tcW w:type="dxa" w:w="2800"/>
            <w:tcMar>
              <w:top w:type="dxa" w:w="60"/>
              <w:left w:type="dxa" w:w="100"/>
              <w:bottom w:type="dxa" w:w="60"/>
              <w:right w:type="dxa" w:w="100"/>
            </w:tcMar>
            <w:vAlign w:val="center"/>
          </w:tcPr>
          <w:p>
            <w:r>
              <w:rPr>
                <w:b w:val="false"/>
                <w:bCs w:val="false"/>
                <w:i w:val="false"/>
                <w:iCs w:val="false"/>
                <w:sz w:val="18"/>
                <w:szCs w:val="18"/>
              </w:rPr>
              <w:t xml:space="preserve">CI/CD pipeline</w:t>
            </w:r>
          </w:p>
        </w:tc>
        <w:tc>
          <w:tcPr>
            <w:tcW w:type="dxa" w:w="6800"/>
            <w:tcMar>
              <w:top w:type="dxa" w:w="60"/>
              <w:left w:type="dxa" w:w="100"/>
              <w:bottom w:type="dxa" w:w="60"/>
              <w:right w:type="dxa" w:w="100"/>
            </w:tcMar>
            <w:vAlign w:val="center"/>
          </w:tcPr>
          <w:p>
            <w:r>
              <w:rPr>
                <w:b w:val="false"/>
                <w:bCs w:val="false"/>
                <w:i w:val="false"/>
                <w:iCs w:val="false"/>
                <w:sz w:val="18"/>
                <w:szCs w:val="18"/>
              </w:rPr>
              <w:t xml:space="preserve">None found (no .github/workflows or equivalent)</w:t>
            </w:r>
          </w:p>
        </w:tc>
      </w:tr>
      <w:tr>
        <w:tc>
          <w:tcPr>
            <w:tcW w:type="dxa" w:w="2800"/>
            <w:shd w:fill="f1f5f9" w:val="clear"/>
            <w:tcMar>
              <w:top w:type="dxa" w:w="60"/>
              <w:left w:type="dxa" w:w="100"/>
              <w:bottom w:type="dxa" w:w="60"/>
              <w:right w:type="dxa" w:w="100"/>
            </w:tcMar>
            <w:vAlign w:val="center"/>
          </w:tcPr>
          <w:p>
            <w:r>
              <w:rPr>
                <w:b w:val="false"/>
                <w:bCs w:val="false"/>
                <w:i w:val="false"/>
                <w:iCs w:val="false"/>
                <w:sz w:val="18"/>
                <w:szCs w:val="18"/>
              </w:rPr>
              <w:t xml:space="preserve">Authentication / role management</w:t>
            </w:r>
          </w:p>
        </w:tc>
        <w:tc>
          <w:tcPr>
            <w:tcW w:type="dxa" w:w="6800"/>
            <w:shd w:fill="f1f5f9" w:val="clear"/>
            <w:tcMar>
              <w:top w:type="dxa" w:w="60"/>
              <w:left w:type="dxa" w:w="100"/>
              <w:bottom w:type="dxa" w:w="60"/>
              <w:right w:type="dxa" w:w="100"/>
            </w:tcMar>
            <w:vAlign w:val="center"/>
          </w:tcPr>
          <w:p>
            <w:r>
              <w:rPr>
                <w:b w:val="false"/>
                <w:bCs w:val="false"/>
                <w:i w:val="false"/>
                <w:iCs w:val="false"/>
                <w:sz w:val="18"/>
                <w:szCs w:val="18"/>
              </w:rPr>
              <w:t xml:space="preserve">Not found in repository</w:t>
            </w:r>
          </w:p>
        </w:tc>
      </w:tr>
      <w:tr>
        <w:tc>
          <w:tcPr>
            <w:tcW w:type="dxa" w:w="2800"/>
            <w:tcMar>
              <w:top w:type="dxa" w:w="60"/>
              <w:left w:type="dxa" w:w="100"/>
              <w:bottom w:type="dxa" w:w="60"/>
              <w:right w:type="dxa" w:w="100"/>
            </w:tcMar>
            <w:vAlign w:val="center"/>
          </w:tcPr>
          <w:p>
            <w:r>
              <w:rPr>
                <w:b w:val="false"/>
                <w:bCs w:val="false"/>
                <w:i w:val="false"/>
                <w:iCs w:val="false"/>
                <w:sz w:val="18"/>
                <w:szCs w:val="18"/>
              </w:rPr>
              <w:t xml:space="preserve">Last Lighthouse audit on file</w:t>
            </w:r>
          </w:p>
        </w:tc>
        <w:tc>
          <w:tcPr>
            <w:tcW w:type="dxa" w:w="6800"/>
            <w:tcMar>
              <w:top w:type="dxa" w:w="60"/>
              <w:left w:type="dxa" w:w="100"/>
              <w:bottom w:type="dxa" w:w="60"/>
              <w:right w:type="dxa" w:w="100"/>
            </w:tcMar>
            <w:vAlign w:val="center"/>
          </w:tcPr>
          <w:p>
            <w:r>
              <w:rPr>
                <w:b w:val="false"/>
                <w:bCs w:val="false"/>
                <w:i w:val="false"/>
                <w:iCs w:val="false"/>
                <w:sz w:val="18"/>
                <w:szCs w:val="18"/>
              </w:rPr>
              <w:t xml:space="preserve">21 May 2026 — Performance 90, Accessibility 94, Best Practices 100, SEO 91 (out of 100)</w:t>
            </w:r>
          </w:p>
        </w:tc>
      </w:tr>
    </w:tbl>
    <w:p>
      <w:r>
        <w:br w:type="page"/>
      </w:r>
    </w:p>
    <w:p>
      <w:pPr>
        <w:pStyle w:val="Heading1"/>
        <w:spacing w:after="160" w:before="360"/>
      </w:pPr>
      <w:r>
        <w:t xml:space="preserve">2. Product Overview</w:t>
      </w:r>
    </w:p>
    <w:p>
      <w:pPr>
        <w:pStyle w:val="Heading2"/>
        <w:spacing w:after="120" w:before="280"/>
      </w:pPr>
      <w:r>
        <w:t xml:space="preserve">2.1 What is Sakhi Clinic?</w:t>
      </w:r>
    </w:p>
    <w:p>
      <w:pPr>
        <w:spacing w:after="160"/>
      </w:pPr>
      <w:r>
        <w:t xml:space="preserve">Sakhi Clinic (package name "sakhi-homeopathic") is a clinic-management web application purpose-built for a homeopathic practice. It is installable as a Progressive Web App (manifest name "Sakhi Clinic", short name "Sakhi", categories "medical"/"productivity") and is designed to run entirely offline once loaded, with all clinical data stored locally on the device via IndexedDB. (Verified: vite.config.ts, package.json, src/services/db.ts.)</w:t>
      </w:r>
    </w:p>
    <w:p>
      <w:pPr>
        <w:pStyle w:val="Heading2"/>
        <w:spacing w:after="120" w:before="280"/>
      </w:pPr>
      <w:r>
        <w:t xml:space="preserve">2.2 What problem does it solve? (Inferred from product vision docs + code)</w:t>
      </w:r>
    </w:p>
    <w:p>
      <w:pPr>
        <w:spacing w:after="160"/>
      </w:pPr>
      <w:r>
        <w:t xml:space="preserve">The repository's own product-vision documentation (01_PRODUCT_VISION.md, 04_CLINICAL_EXPERIENCE_STRATEGY.md) frames the problem as: independent homeopathic practitioners in India currently run their practice on paper registers, generic spreadsheets, or none of the above, resulting in lost patient history, inconsistent prescriptions, no structured follow-up discipline, and no digital communication channel with patients. Sakhi Clinic's proposition is a single, fast, offline-capable tool that replaces the paper register and prescription pad, adds structured case history and remedy suggestion support, and closes the loop with patients via WhatsApp reminders.</w:t>
      </w:r>
    </w:p>
    <w:p>
      <w:pPr>
        <w:pStyle w:val="Heading2"/>
        <w:spacing w:after="120" w:before="280"/>
      </w:pPr>
      <w:r>
        <w:t xml:space="preserve">2.3 Who are the intended users?</w:t>
      </w:r>
    </w:p>
    <w:p>
      <w:pPr>
        <w:spacing w:after="160"/>
      </w:pPr>
      <w:r>
        <w:t xml:space="preserve">Primarily a solo or small-group homeopathic doctor/clinic (the UI and data model assume one practising doctor per install — see Section 6/8 on the hardcoded, inconsistently-named "doctor" identity across print outputs). The product vision documents reference a single named practice archetype rather than a multi-tenant, multi-clinic SaaS model. There is no user/role model in the code (Section 4, Authentication/Role Management), which is consistent with a single-operator tool rather than a multi-staff clinic with receptionists, multiple doctors, or admin/clinician role separation.</w:t>
      </w:r>
    </w:p>
    <w:p>
      <w:pPr>
        <w:pStyle w:val="Heading2"/>
        <w:spacing w:after="120" w:before="280"/>
      </w:pPr>
      <w:r>
        <w:t xml:space="preserve">2.4 Workflows implemented (Verified from src/pages and src/services)</w:t>
      </w:r>
    </w:p>
    <w:p>
      <w:pPr>
        <w:pStyle w:val="ListParagraph"/>
        <w:numPr>
          <w:ilvl w:val="0"/>
          <w:numId w:val="1"/>
        </w:numPr>
        <w:spacing w:after="80"/>
      </w:pPr>
      <w:r>
        <w:t xml:space="preserve">Patient registration and management — create, edit, soft-delete/restore, search, CSV bulk import.</w:t>
      </w:r>
    </w:p>
    <w:p>
      <w:pPr>
        <w:pStyle w:val="ListParagraph"/>
        <w:numPr>
          <w:ilvl w:val="0"/>
          <w:numId w:val="1"/>
        </w:numPr>
        <w:spacing w:after="80"/>
      </w:pPr>
      <w:r>
        <w:t xml:space="preserve">Appointment booking and a same-day "Today" operational queue, with duplicate-slot checking.</w:t>
      </w:r>
    </w:p>
    <w:p>
      <w:pPr>
        <w:pStyle w:val="ListParagraph"/>
        <w:numPr>
          <w:ilvl w:val="0"/>
          <w:numId w:val="1"/>
        </w:numPr>
        <w:spacing w:after="80"/>
      </w:pPr>
      <w:r>
        <w:t xml:space="preserve">Consultation capture — a multi-stage clinical form (complaint, examination, remedy selection, follow-up) with voice dictation on text fields, in both a "Quick" and a "Classic" mode.</w:t>
      </w:r>
    </w:p>
    <w:p>
      <w:pPr>
        <w:pStyle w:val="ListParagraph"/>
        <w:numPr>
          <w:ilvl w:val="0"/>
          <w:numId w:val="1"/>
        </w:numPr>
        <w:spacing w:after="80"/>
      </w:pPr>
      <w:r>
        <w:t xml:space="preserve">Remedy suggestion — local keyword/heuristic scoring against a small hardcoded materia medica dataset, plus a simple historical-outcome "learning" score.</w:t>
      </w:r>
    </w:p>
    <w:p>
      <w:pPr>
        <w:pStyle w:val="ListParagraph"/>
        <w:numPr>
          <w:ilvl w:val="0"/>
          <w:numId w:val="1"/>
        </w:numPr>
        <w:spacing w:after="80"/>
      </w:pPr>
      <w:r>
        <w:t xml:space="preserve">Prescription generation — on-screen editor, PDF export (jsPDF), and browser-print-based prescription/letterhead/sticker outputs.</w:t>
      </w:r>
    </w:p>
    <w:p>
      <w:pPr>
        <w:pStyle w:val="ListParagraph"/>
        <w:numPr>
          <w:ilvl w:val="0"/>
          <w:numId w:val="1"/>
        </w:numPr>
        <w:spacing w:after="80"/>
      </w:pPr>
      <w:r>
        <w:t xml:space="preserve">Patient communication — WhatsApp click-to-chat deep links for reminders and prescription sharing (no messaging API).</w:t>
      </w:r>
    </w:p>
    <w:p>
      <w:pPr>
        <w:pStyle w:val="ListParagraph"/>
        <w:numPr>
          <w:ilvl w:val="0"/>
          <w:numId w:val="1"/>
        </w:numPr>
        <w:spacing w:after="80"/>
      </w:pPr>
      <w:r>
        <w:t xml:space="preserve">Follow-up tracking — dashboard-computed alerts (due/overdue/high-risk) based on stored follow-up dates and outcome trends.</w:t>
      </w:r>
    </w:p>
    <w:p>
      <w:pPr>
        <w:pStyle w:val="ListParagraph"/>
        <w:numPr>
          <w:ilvl w:val="0"/>
          <w:numId w:val="1"/>
        </w:numPr>
        <w:spacing w:after="80"/>
      </w:pPr>
      <w:r>
        <w:t xml:space="preserve">Revenue tracking — a dedicated Revenue page summing real per-consultation fees.</w:t>
      </w:r>
    </w:p>
    <w:p>
      <w:pPr>
        <w:pStyle w:val="ListParagraph"/>
        <w:numPr>
          <w:ilvl w:val="0"/>
          <w:numId w:val="1"/>
        </w:numPr>
        <w:spacing w:after="80"/>
      </w:pPr>
      <w:r>
        <w:t xml:space="preserve">Backup/restore and clinic-wide export/import (JSON), plus one-way CSV exports of patients/appointments/consultations.</w:t>
      </w:r>
    </w:p>
    <w:p>
      <w:pPr>
        <w:pStyle w:val="ListParagraph"/>
        <w:numPr>
          <w:ilvl w:val="0"/>
          <w:numId w:val="1"/>
        </w:numPr>
        <w:spacing w:after="80"/>
      </w:pPr>
      <w:r>
        <w:t xml:space="preserve">Trash — soft-deleted record recovery.</w:t>
      </w:r>
    </w:p>
    <w:p>
      <w:pPr>
        <w:pStyle w:val="Heading2"/>
        <w:spacing w:after="120" w:before="280"/>
      </w:pPr>
      <w:r>
        <w:t xml:space="preserve">2.5 Module completeness at a glance (Opinion, expanded in Section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0f172a" w:val="clear"/>
            <w:tcMar>
              <w:top w:type="dxa" w:w="60"/>
              <w:left w:type="dxa" w:w="100"/>
              <w:bottom w:type="dxa" w:w="60"/>
              <w:right w:type="dxa" w:w="100"/>
            </w:tcMar>
            <w:vAlign w:val="center"/>
          </w:tcPr>
          <w:p>
            <w:r>
              <w:rPr>
                <w:b/>
                <w:bCs/>
                <w:i w:val="false"/>
                <w:iCs w:val="false"/>
                <w:color w:val="FFFFFF"/>
                <w:sz w:val="18"/>
                <w:szCs w:val="18"/>
              </w:rPr>
              <w:t xml:space="preserve">Complete / production-oriented</w:t>
            </w:r>
          </w:p>
        </w:tc>
        <w:tc>
          <w:tcPr>
            <w:tcW w:type="dxa" w:w="3000"/>
            <w:shd w:fill="0f172a" w:val="clear"/>
            <w:tcMar>
              <w:top w:type="dxa" w:w="60"/>
              <w:left w:type="dxa" w:w="100"/>
              <w:bottom w:type="dxa" w:w="60"/>
              <w:right w:type="dxa" w:w="100"/>
            </w:tcMar>
            <w:vAlign w:val="center"/>
          </w:tcPr>
          <w:p>
            <w:r>
              <w:rPr>
                <w:b/>
                <w:bCs/>
                <w:i w:val="false"/>
                <w:iCs w:val="false"/>
                <w:color w:val="FFFFFF"/>
                <w:sz w:val="18"/>
                <w:szCs w:val="18"/>
              </w:rPr>
              <w:t xml:space="preserve">Partially complete</w:t>
            </w:r>
          </w:p>
        </w:tc>
        <w:tc>
          <w:tcPr>
            <w:tcW w:type="dxa" w:w="3000"/>
            <w:shd w:fill="0f172a" w:val="clear"/>
            <w:tcMar>
              <w:top w:type="dxa" w:w="60"/>
              <w:left w:type="dxa" w:w="100"/>
              <w:bottom w:type="dxa" w:w="60"/>
              <w:right w:type="dxa" w:w="100"/>
            </w:tcMar>
            <w:vAlign w:val="center"/>
          </w:tcPr>
          <w:p>
            <w:r>
              <w:rPr>
                <w:b/>
                <w:bCs/>
                <w:i w:val="false"/>
                <w:iCs w:val="false"/>
                <w:color w:val="FFFFFF"/>
                <w:sz w:val="18"/>
                <w:szCs w:val="18"/>
              </w:rPr>
              <w:t xml:space="preserve">Placeholder, experimental, or dead</w:t>
            </w:r>
          </w:p>
        </w:tc>
      </w:tr>
      <w:tr>
        <w:tc>
          <w:tcPr>
            <w:tcW w:type="dxa" w:w="3600"/>
            <w:tcMar>
              <w:top w:type="dxa" w:w="60"/>
              <w:left w:type="dxa" w:w="100"/>
              <w:bottom w:type="dxa" w:w="60"/>
              <w:right w:type="dxa" w:w="100"/>
            </w:tcMar>
            <w:vAlign w:val="center"/>
          </w:tcPr>
          <w:p>
            <w:pPr>
              <w:pStyle w:val="ListParagraph"/>
              <w:numPr>
                <w:ilvl w:val="0"/>
                <w:numId w:val="1"/>
              </w:numPr>
              <w:spacing w:after="80"/>
            </w:pPr>
            <w:r>
              <w:t xml:space="preserve">Patient CRUD &amp; CSV import</w:t>
            </w:r>
          </w:p>
          <w:p>
            <w:pPr>
              <w:pStyle w:val="ListParagraph"/>
              <w:numPr>
                <w:ilvl w:val="0"/>
                <w:numId w:val="1"/>
              </w:numPr>
              <w:spacing w:after="80"/>
            </w:pPr>
            <w:r>
              <w:t xml:space="preserve">Offline persistence (Dexie)</w:t>
            </w:r>
          </w:p>
          <w:p>
            <w:pPr>
              <w:pStyle w:val="ListParagraph"/>
              <w:numPr>
                <w:ilvl w:val="0"/>
                <w:numId w:val="1"/>
              </w:numPr>
              <w:spacing w:after="80"/>
            </w:pPr>
            <w:r>
              <w:t xml:space="preserve">Revenue page</w:t>
            </w:r>
          </w:p>
          <w:p>
            <w:pPr>
              <w:pStyle w:val="ListParagraph"/>
              <w:numPr>
                <w:ilvl w:val="0"/>
                <w:numId w:val="1"/>
              </w:numPr>
              <w:spacing w:after="80"/>
            </w:pPr>
            <w:r>
              <w:t xml:space="preserve">Voice dictation (post-fix)</w:t>
            </w:r>
          </w:p>
        </w:tc>
        <w:tc>
          <w:tcPr>
            <w:tcW w:type="dxa" w:w="3000"/>
            <w:tcMar>
              <w:top w:type="dxa" w:w="60"/>
              <w:left w:type="dxa" w:w="100"/>
              <w:bottom w:type="dxa" w:w="60"/>
              <w:right w:type="dxa" w:w="100"/>
            </w:tcMar>
            <w:vAlign w:val="center"/>
          </w:tcPr>
          <w:p>
            <w:pPr>
              <w:pStyle w:val="ListParagraph"/>
              <w:numPr>
                <w:ilvl w:val="0"/>
                <w:numId w:val="1"/>
              </w:numPr>
              <w:spacing w:after="80"/>
            </w:pPr>
            <w:r>
              <w:t xml:space="preserve">Appointments/Queue</w:t>
            </w:r>
          </w:p>
          <w:p>
            <w:pPr>
              <w:pStyle w:val="ListParagraph"/>
              <w:numPr>
                <w:ilvl w:val="0"/>
                <w:numId w:val="1"/>
              </w:numPr>
              <w:spacing w:after="80"/>
            </w:pPr>
            <w:r>
              <w:t xml:space="preserve">Consultation workflow</w:t>
            </w:r>
          </w:p>
          <w:p>
            <w:pPr>
              <w:pStyle w:val="ListParagraph"/>
              <w:numPr>
                <w:ilvl w:val="0"/>
                <w:numId w:val="1"/>
              </w:numPr>
              <w:spacing w:after="80"/>
            </w:pPr>
            <w:r>
              <w:t xml:space="preserve">Backup/restore</w:t>
            </w:r>
          </w:p>
          <w:p>
            <w:pPr>
              <w:pStyle w:val="ListParagraph"/>
              <w:numPr>
                <w:ilvl w:val="0"/>
                <w:numId w:val="1"/>
              </w:numPr>
              <w:spacing w:after="80"/>
            </w:pPr>
            <w:r>
              <w:t xml:space="preserve">WhatsApp reminders</w:t>
            </w:r>
          </w:p>
          <w:p>
            <w:pPr>
              <w:pStyle w:val="ListParagraph"/>
              <w:numPr>
                <w:ilvl w:val="0"/>
                <w:numId w:val="1"/>
              </w:numPr>
              <w:spacing w:after="80"/>
            </w:pPr>
            <w:r>
              <w:t xml:space="preserve">PWA packaging</w:t>
            </w:r>
          </w:p>
        </w:tc>
        <w:tc>
          <w:tcPr>
            <w:tcW w:type="dxa" w:w="3000"/>
            <w:tcMar>
              <w:top w:type="dxa" w:w="60"/>
              <w:left w:type="dxa" w:w="100"/>
              <w:bottom w:type="dxa" w:w="60"/>
              <w:right w:type="dxa" w:w="100"/>
            </w:tcMar>
            <w:vAlign w:val="center"/>
          </w:tcPr>
          <w:p>
            <w:pPr>
              <w:pStyle w:val="ListParagraph"/>
              <w:numPr>
                <w:ilvl w:val="0"/>
                <w:numId w:val="1"/>
              </w:numPr>
              <w:spacing w:after="80"/>
            </w:pPr>
            <w:r>
              <w:t xml:space="preserve">"AI" reasoning engines (src/ai/*)</w:t>
            </w:r>
          </w:p>
          <w:p>
            <w:pPr>
              <w:pStyle w:val="ListParagraph"/>
              <w:numPr>
                <w:ilvl w:val="0"/>
                <w:numId w:val="1"/>
              </w:numPr>
              <w:spacing w:after="80"/>
            </w:pPr>
            <w:r>
              <w:t xml:space="preserve">Analytics page (dead, wrong math)</w:t>
            </w:r>
          </w:p>
          <w:p>
            <w:pPr>
              <w:pStyle w:val="ListParagraph"/>
              <w:numPr>
                <w:ilvl w:val="0"/>
                <w:numId w:val="1"/>
              </w:numPr>
              <w:spacing w:after="80"/>
            </w:pPr>
            <w:r>
              <w:t xml:space="preserve">Command palette (built, unmounted)</w:t>
            </w:r>
          </w:p>
          <w:p>
            <w:pPr>
              <w:pStyle w:val="ListParagraph"/>
              <w:numPr>
                <w:ilvl w:val="0"/>
                <w:numId w:val="1"/>
              </w:numPr>
              <w:spacing w:after="80"/>
            </w:pPr>
            <w:r>
              <w:t xml:space="preserve">Settings (nav exists, no page)</w:t>
            </w:r>
          </w:p>
          <w:p>
            <w:pPr>
              <w:pStyle w:val="ListParagraph"/>
              <w:numPr>
                <w:ilvl w:val="0"/>
                <w:numId w:val="1"/>
              </w:numPr>
              <w:spacing w:after="80"/>
            </w:pPr>
            <w:r>
              <w:t xml:space="preserve">Authentication / roles (absent)</w:t>
            </w:r>
          </w:p>
        </w:tc>
      </w:tr>
    </w:tbl>
    <w:p>
      <w:r>
        <w:br w:type="page"/>
      </w:r>
    </w:p>
    <w:p>
      <w:pPr>
        <w:pStyle w:val="Heading1"/>
        <w:spacing w:after="160" w:before="360"/>
      </w:pPr>
      <w:r>
        <w:t xml:space="preserve">3. Architecture Overview</w:t>
      </w:r>
    </w:p>
    <w:p>
      <w:pPr>
        <w:spacing w:after="160"/>
      </w:pPr>
      <w:r>
        <w:t xml:space="preserve">Sakhi Clinic is a single static-asset SPA. There is no backend, no API server, and no cloud database — everything below runs inside the browser.</w:t>
      </w:r>
    </w:p>
    <w:p>
      <w:pPr>
        <w:pStyle w:val="Heading2"/>
        <w:spacing w:after="120" w:before="280"/>
      </w:pPr>
      <w:r>
        <w:t xml:space="preserve">3.1 Frontend Architecture</w:t>
      </w:r>
    </w:p>
    <w:p>
      <w:pPr>
        <w:spacing w:after="160"/>
      </w:pPr>
      <w:r>
        <w:t xml:space="preserve">React 18 with TypeScript, bundled by Vite 5. There is no server-side rendering and no route-based code splitting — every page component, including the 3,632-line ConsultationPage.tsx, is statically imported and shipped in the initial bundle (Verified: src/App.tsx imports, no React.lazy/Suspense usage found anywhere in src/pages or src/App.tsx).</w:t>
      </w:r>
    </w:p>
    <w:p>
      <w:pPr>
        <w:spacing w:after="160"/>
      </w:pPr>
      <w:r>
        <w:rPr>
          <w:b/>
          <w:bCs/>
        </w:rPr>
        <w:t xml:space="preserve">Routing is not actually implemented despite the dependency being installed. </w:t>
      </w:r>
      <w:r>
        <w:t xml:space="preserve">react-router-dom v7.14.2 is listed in package.json, but src/main.tsx and src/App.tsx contain no &lt;BrowserRouter&gt;/&lt;Router&gt; and no createBrowserRouter call. Top-level navigation is a plain useState string switch in App.tsx ("today"|"patients"|"appointments"|... ), driven through a Zustand store. One page, ReviewPage.tsx, calls useSearchParams() from react-router-dom despite there being no Router ancestor anywhere in the tree — this will throw at runtime if that page is ever reached via its /review pathname branch.</w:t>
      </w:r>
    </w:p>
    <w:p>
      <w:pPr>
        <w:spacing w:after="200"/>
        <w:ind w:left="360"/>
      </w:pPr>
      <w:r>
        <w:rPr>
          <w:b/>
          <w:bCs/>
          <w:i/>
          <w:iCs/>
          <w:color w:val="475569"/>
          <w:sz w:val="18"/>
          <w:szCs w:val="18"/>
        </w:rPr>
        <w:t xml:space="preserve">Evidence: </w:t>
      </w:r>
      <w:r>
        <w:rPr>
          <w:i/>
          <w:iCs/>
          <w:color w:val="475569"/>
          <w:sz w:val="18"/>
          <w:szCs w:val="18"/>
        </w:rPr>
        <w:t xml:space="preserve">src/App.tsx (no Router import); src/pages/ReviewPage.tsx:2 (useSearchParams); src/main.tsx.</w:t>
      </w:r>
    </w:p>
    <w:p>
      <w:pPr>
        <w:pStyle w:val="Heading3"/>
        <w:spacing w:after="100" w:before="200"/>
      </w:pPr>
      <w:r>
        <w:t xml:space="preserve">Dead and unreachable UI surfaces (Verified)</w:t>
      </w:r>
    </w:p>
    <w:p>
      <w:pPr>
        <w:spacing w:after="160"/>
      </w:pPr>
      <w:r>
        <w:t xml:space="preserve">A non-trivial amount of fully-built UI is not reachable from the running application at all. This is the single most surprising architectural finding in this audit and is listed here in full because it materially changes how much of the codebase founders should assume is "live":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400"/>
      </w:tblGrid>
      <w:tr>
        <w:trPr>
          <w:tblHeader/>
        </w:trPr>
        <w:tc>
          <w:tcPr>
            <w:tcW w:type="dxa" w:w="2600"/>
            <w:shd w:fill="0f172a" w:val="clear"/>
            <w:tcMar>
              <w:top w:type="dxa" w:w="60"/>
              <w:left w:type="dxa" w:w="100"/>
              <w:bottom w:type="dxa" w:w="60"/>
              <w:right w:type="dxa" w:w="100"/>
            </w:tcMar>
            <w:vAlign w:val="center"/>
          </w:tcPr>
          <w:p>
            <w:r>
              <w:rPr>
                <w:b/>
                <w:bCs/>
                <w:i w:val="false"/>
                <w:iCs w:val="false"/>
                <w:color w:val="FFFFFF"/>
                <w:sz w:val="18"/>
                <w:szCs w:val="18"/>
              </w:rPr>
              <w:t xml:space="preserve">File</w:t>
            </w:r>
          </w:p>
        </w:tc>
        <w:tc>
          <w:tcPr>
            <w:tcW w:type="dxa" w:w="1600"/>
            <w:shd w:fill="0f172a" w:val="clear"/>
            <w:tcMar>
              <w:top w:type="dxa" w:w="60"/>
              <w:left w:type="dxa" w:w="100"/>
              <w:bottom w:type="dxa" w:w="60"/>
              <w:right w:type="dxa" w:w="100"/>
            </w:tcMar>
            <w:vAlign w:val="center"/>
          </w:tcPr>
          <w:p>
            <w:r>
              <w:rPr>
                <w:b/>
                <w:bCs/>
                <w:i w:val="false"/>
                <w:iCs w:val="false"/>
                <w:color w:val="FFFFFF"/>
                <w:sz w:val="18"/>
                <w:szCs w:val="18"/>
              </w:rPr>
              <w:t xml:space="preserve">Size</w:t>
            </w:r>
          </w:p>
        </w:tc>
        <w:tc>
          <w:tcPr>
            <w:tcW w:type="dxa" w:w="5400"/>
            <w:shd w:fill="0f172a" w:val="clear"/>
            <w:tcMar>
              <w:top w:type="dxa" w:w="60"/>
              <w:left w:type="dxa" w:w="100"/>
              <w:bottom w:type="dxa" w:w="60"/>
              <w:right w:type="dxa" w:w="100"/>
            </w:tcMar>
            <w:vAlign w:val="center"/>
          </w:tcPr>
          <w:p>
            <w:r>
              <w:rPr>
                <w:b/>
                <w:bCs/>
                <w:i w:val="false"/>
                <w:iCs w:val="false"/>
                <w:color w:val="FFFFFF"/>
                <w:sz w:val="18"/>
                <w:szCs w:val="18"/>
              </w:rPr>
              <w:t xml:space="preserve">Status</w:t>
            </w:r>
          </w:p>
        </w:tc>
      </w:tr>
      <w:tr>
        <w:tc>
          <w:tcPr>
            <w:tcW w:type="dxa" w:w="2600"/>
            <w:tcMar>
              <w:top w:type="dxa" w:w="60"/>
              <w:left w:type="dxa" w:w="100"/>
              <w:bottom w:type="dxa" w:w="60"/>
              <w:right w:type="dxa" w:w="100"/>
            </w:tcMar>
            <w:vAlign w:val="center"/>
          </w:tcPr>
          <w:p>
            <w:r>
              <w:rPr>
                <w:b w:val="false"/>
                <w:bCs w:val="false"/>
                <w:i w:val="false"/>
                <w:iCs w:val="false"/>
                <w:sz w:val="18"/>
                <w:szCs w:val="18"/>
              </w:rPr>
              <w:t xml:space="preserve">src/pages/AnalyticsPage.tsx</w:t>
            </w:r>
          </w:p>
        </w:tc>
        <w:tc>
          <w:tcPr>
            <w:tcW w:type="dxa" w:w="1600"/>
            <w:tcMar>
              <w:top w:type="dxa" w:w="60"/>
              <w:left w:type="dxa" w:w="100"/>
              <w:bottom w:type="dxa" w:w="60"/>
              <w:right w:type="dxa" w:w="100"/>
            </w:tcMar>
            <w:vAlign w:val="center"/>
          </w:tcPr>
          <w:p>
            <w:r>
              <w:rPr>
                <w:b w:val="false"/>
                <w:bCs w:val="false"/>
                <w:i w:val="false"/>
                <w:iCs w:val="false"/>
                <w:sz w:val="18"/>
                <w:szCs w:val="18"/>
              </w:rPr>
              <w:t xml:space="preserve">212 lines</w:t>
            </w:r>
          </w:p>
        </w:tc>
        <w:tc>
          <w:tcPr>
            <w:tcW w:type="dxa" w:w="5400"/>
            <w:tcMar>
              <w:top w:type="dxa" w:w="60"/>
              <w:left w:type="dxa" w:w="100"/>
              <w:bottom w:type="dxa" w:w="60"/>
              <w:right w:type="dxa" w:w="100"/>
            </w:tcMar>
            <w:vAlign w:val="center"/>
          </w:tcPr>
          <w:p>
            <w:r>
              <w:rPr>
                <w:b w:val="false"/>
                <w:bCs w:val="false"/>
                <w:i w:val="false"/>
                <w:iCs w:val="false"/>
                <w:sz w:val="18"/>
                <w:szCs w:val="18"/>
              </w:rPr>
              <w:t xml:space="preserve">Never imported/rendered anywhere. Also contains an incorrect hardcoded revenue formula (visits × ₹500) that contradicts the real, correct per-consultation fee sum used in the live RevenuePage.</w:t>
            </w:r>
          </w:p>
        </w:tc>
      </w:tr>
      <w:tr>
        <w:tc>
          <w:tcPr>
            <w:tcW w:type="dxa" w:w="2600"/>
            <w:shd w:fill="f1f5f9" w:val="clear"/>
            <w:tcMar>
              <w:top w:type="dxa" w:w="60"/>
              <w:left w:type="dxa" w:w="100"/>
              <w:bottom w:type="dxa" w:w="60"/>
              <w:right w:type="dxa" w:w="100"/>
            </w:tcMar>
            <w:vAlign w:val="center"/>
          </w:tcPr>
          <w:p>
            <w:r>
              <w:rPr>
                <w:b w:val="false"/>
                <w:bCs w:val="false"/>
                <w:i w:val="false"/>
                <w:iCs w:val="false"/>
                <w:sz w:val="18"/>
                <w:szCs w:val="18"/>
              </w:rPr>
              <w:t xml:space="preserve">src/pages/QuickConsultationPage.tsx</w:t>
            </w:r>
          </w:p>
        </w:tc>
        <w:tc>
          <w:tcPr>
            <w:tcW w:type="dxa" w:w="1600"/>
            <w:shd w:fill="f1f5f9" w:val="clear"/>
            <w:tcMar>
              <w:top w:type="dxa" w:w="60"/>
              <w:left w:type="dxa" w:w="100"/>
              <w:bottom w:type="dxa" w:w="60"/>
              <w:right w:type="dxa" w:w="100"/>
            </w:tcMar>
            <w:vAlign w:val="center"/>
          </w:tcPr>
          <w:p>
            <w:r>
              <w:rPr>
                <w:b w:val="false"/>
                <w:bCs w:val="false"/>
                <w:i w:val="false"/>
                <w:iCs w:val="false"/>
                <w:sz w:val="18"/>
                <w:szCs w:val="18"/>
              </w:rPr>
              <w:t xml:space="preserve">910 lines</w:t>
            </w:r>
          </w:p>
        </w:tc>
        <w:tc>
          <w:tcPr>
            <w:tcW w:type="dxa" w:w="5400"/>
            <w:shd w:fill="f1f5f9" w:val="clear"/>
            <w:tcMar>
              <w:top w:type="dxa" w:w="60"/>
              <w:left w:type="dxa" w:w="100"/>
              <w:bottom w:type="dxa" w:w="60"/>
              <w:right w:type="dxa" w:w="100"/>
            </w:tcMar>
            <w:vAlign w:val="center"/>
          </w:tcPr>
          <w:p>
            <w:r>
              <w:rPr>
                <w:b w:val="false"/>
                <w:bCs w:val="false"/>
                <w:i w:val="false"/>
                <w:iCs w:val="false"/>
                <w:sz w:val="18"/>
                <w:szCs w:val="18"/>
              </w:rPr>
              <w:t xml:space="preserve">Never imported/rendered. Superseded by an inline "Quick Mode" branch built directly inside ConsultationPage.tsx.</w:t>
            </w:r>
          </w:p>
        </w:tc>
      </w:tr>
      <w:tr>
        <w:tc>
          <w:tcPr>
            <w:tcW w:type="dxa" w:w="2600"/>
            <w:tcMar>
              <w:top w:type="dxa" w:w="60"/>
              <w:left w:type="dxa" w:w="100"/>
              <w:bottom w:type="dxa" w:w="60"/>
              <w:right w:type="dxa" w:w="100"/>
            </w:tcMar>
            <w:vAlign w:val="center"/>
          </w:tcPr>
          <w:p>
            <w:r>
              <w:rPr>
                <w:b w:val="false"/>
                <w:bCs w:val="false"/>
                <w:i w:val="false"/>
                <w:iCs w:val="false"/>
                <w:sz w:val="18"/>
                <w:szCs w:val="18"/>
              </w:rPr>
              <w:t xml:space="preserve">src/components/PrintableConsultation.tsx</w:t>
            </w:r>
          </w:p>
        </w:tc>
        <w:tc>
          <w:tcPr>
            <w:tcW w:type="dxa" w:w="1600"/>
            <w:tcMar>
              <w:top w:type="dxa" w:w="60"/>
              <w:left w:type="dxa" w:w="100"/>
              <w:bottom w:type="dxa" w:w="60"/>
              <w:right w:type="dxa" w:w="100"/>
            </w:tcMar>
            <w:vAlign w:val="center"/>
          </w:tcPr>
          <w:p>
            <w:r>
              <w:rPr>
                <w:b w:val="false"/>
                <w:bCs w:val="false"/>
                <w:i w:val="false"/>
                <w:iCs w:val="false"/>
                <w:sz w:val="18"/>
                <w:szCs w:val="18"/>
              </w:rPr>
              <w:t xml:space="preserve">514 lines</w:t>
            </w:r>
          </w:p>
        </w:tc>
        <w:tc>
          <w:tcPr>
            <w:tcW w:type="dxa" w:w="5400"/>
            <w:tcMar>
              <w:top w:type="dxa" w:w="60"/>
              <w:left w:type="dxa" w:w="100"/>
              <w:bottom w:type="dxa" w:w="60"/>
              <w:right w:type="dxa" w:w="100"/>
            </w:tcMar>
            <w:vAlign w:val="center"/>
          </w:tcPr>
          <w:p>
            <w:r>
              <w:rPr>
                <w:b w:val="false"/>
                <w:bCs w:val="false"/>
                <w:i w:val="false"/>
                <w:iCs w:val="false"/>
                <w:sz w:val="18"/>
                <w:szCs w:val="18"/>
              </w:rPr>
              <w:t xml:space="preserve">Imported into ConsultationPage.tsx but its JSX is never rendered — confirmed via repo-wide search for its usage tag.</w:t>
            </w:r>
          </w:p>
        </w:tc>
      </w:tr>
      <w:tr>
        <w:tc>
          <w:tcPr>
            <w:tcW w:type="dxa" w:w="2600"/>
            <w:shd w:fill="f1f5f9" w:val="clear"/>
            <w:tcMar>
              <w:top w:type="dxa" w:w="60"/>
              <w:left w:type="dxa" w:w="100"/>
              <w:bottom w:type="dxa" w:w="60"/>
              <w:right w:type="dxa" w:w="100"/>
            </w:tcMar>
            <w:vAlign w:val="center"/>
          </w:tcPr>
          <w:p>
            <w:r>
              <w:rPr>
                <w:b w:val="false"/>
                <w:bCs w:val="false"/>
                <w:i w:val="false"/>
                <w:iCs w:val="false"/>
                <w:sz w:val="18"/>
                <w:szCs w:val="18"/>
              </w:rPr>
              <w:t xml:space="preserve">src/components/commandPalette/CommandPalette.tsx</w:t>
            </w:r>
          </w:p>
        </w:tc>
        <w:tc>
          <w:tcPr>
            <w:tcW w:type="dxa" w:w="1600"/>
            <w:shd w:fill="f1f5f9" w:val="clear"/>
            <w:tcMar>
              <w:top w:type="dxa" w:w="60"/>
              <w:left w:type="dxa" w:w="100"/>
              <w:bottom w:type="dxa" w:w="60"/>
              <w:right w:type="dxa" w:w="100"/>
            </w:tcMar>
            <w:vAlign w:val="center"/>
          </w:tcPr>
          <w:p>
            <w:r>
              <w:rPr>
                <w:b w:val="false"/>
                <w:bCs w:val="false"/>
                <w:i w:val="false"/>
                <w:iCs w:val="false"/>
                <w:sz w:val="18"/>
                <w:szCs w:val="18"/>
              </w:rPr>
              <w:t xml:space="preserve">371 lines</w:t>
            </w:r>
          </w:p>
        </w:tc>
        <w:tc>
          <w:tcPr>
            <w:tcW w:type="dxa" w:w="5400"/>
            <w:shd w:fill="f1f5f9" w:val="clear"/>
            <w:tcMar>
              <w:top w:type="dxa" w:w="60"/>
              <w:left w:type="dxa" w:w="100"/>
              <w:bottom w:type="dxa" w:w="60"/>
              <w:right w:type="dxa" w:w="100"/>
            </w:tcMar>
            <w:vAlign w:val="center"/>
          </w:tcPr>
          <w:p>
            <w:r>
              <w:rPr>
                <w:b w:val="false"/>
                <w:bCs w:val="false"/>
                <w:i w:val="false"/>
                <w:iCs w:val="false"/>
                <w:sz w:val="18"/>
                <w:szCs w:val="18"/>
              </w:rPr>
              <w:t xml:space="preserve">Fully built (keyboard navigation, live Dexie search, portal rendering) but never mounted in any page or layout component.</w:t>
            </w:r>
          </w:p>
        </w:tc>
      </w:tr>
      <w:tr>
        <w:tc>
          <w:tcPr>
            <w:tcW w:type="dxa" w:w="2600"/>
            <w:tcMar>
              <w:top w:type="dxa" w:w="60"/>
              <w:left w:type="dxa" w:w="100"/>
              <w:bottom w:type="dxa" w:w="60"/>
              <w:right w:type="dxa" w:w="100"/>
            </w:tcMar>
            <w:vAlign w:val="center"/>
          </w:tcPr>
          <w:p>
            <w:r>
              <w:rPr>
                <w:b w:val="false"/>
                <w:bCs w:val="false"/>
                <w:i w:val="false"/>
                <w:iCs w:val="false"/>
                <w:sz w:val="18"/>
                <w:szCs w:val="18"/>
              </w:rPr>
              <w:t xml:space="preserve">src/components/debug/DiagnosticsPanel.tsx</w:t>
            </w:r>
          </w:p>
        </w:tc>
        <w:tc>
          <w:tcPr>
            <w:tcW w:type="dxa" w:w="1600"/>
            <w:tcMar>
              <w:top w:type="dxa" w:w="60"/>
              <w:left w:type="dxa" w:w="100"/>
              <w:bottom w:type="dxa" w:w="60"/>
              <w:right w:type="dxa" w:w="100"/>
            </w:tcMar>
            <w:vAlign w:val="center"/>
          </w:tcPr>
          <w:p>
            <w:r>
              <w:rPr>
                <w:b w:val="false"/>
                <w:bCs w:val="false"/>
                <w:i w:val="false"/>
                <w:iCs w:val="false"/>
                <w:sz w:val="18"/>
                <w:szCs w:val="18"/>
              </w:rPr>
              <w:t xml:space="preserve">408 lines</w:t>
            </w:r>
          </w:p>
        </w:tc>
        <w:tc>
          <w:tcPr>
            <w:tcW w:type="dxa" w:w="5400"/>
            <w:tcMar>
              <w:top w:type="dxa" w:w="60"/>
              <w:left w:type="dxa" w:w="100"/>
              <w:bottom w:type="dxa" w:w="60"/>
              <w:right w:type="dxa" w:w="100"/>
            </w:tcMar>
            <w:vAlign w:val="center"/>
          </w:tcPr>
          <w:p>
            <w:r>
              <w:rPr>
                <w:b w:val="false"/>
                <w:bCs w:val="false"/>
                <w:i w:val="false"/>
                <w:iCs w:val="false"/>
                <w:sz w:val="18"/>
                <w:szCs w:val="18"/>
              </w:rPr>
              <w:t xml:space="preserve">Fully built backup/CSV/error-log admin UI; never mounted anywhere.</w:t>
            </w:r>
          </w:p>
        </w:tc>
      </w:tr>
      <w:tr>
        <w:tc>
          <w:tcPr>
            <w:tcW w:type="dxa" w:w="2600"/>
            <w:shd w:fill="f1f5f9" w:val="clear"/>
            <w:tcMar>
              <w:top w:type="dxa" w:w="60"/>
              <w:left w:type="dxa" w:w="100"/>
              <w:bottom w:type="dxa" w:w="60"/>
              <w:right w:type="dxa" w:w="100"/>
            </w:tcMar>
            <w:vAlign w:val="center"/>
          </w:tcPr>
          <w:p>
            <w:r>
              <w:rPr>
                <w:b w:val="false"/>
                <w:bCs w:val="false"/>
                <w:i w:val="false"/>
                <w:iCs w:val="false"/>
                <w:sz w:val="18"/>
                <w:szCs w:val="18"/>
              </w:rPr>
              <w:t xml:space="preserve">6 duplicate component pairs (PatternAlerts, DoctorAlertBadges, PatientHistoryTimeline, PrescriptionHistoryIntelligence, SmartSuggestionChips, CaseProgressionTracker)</w:t>
            </w:r>
          </w:p>
        </w:tc>
        <w:tc>
          <w:tcPr>
            <w:tcW w:type="dxa" w:w="1600"/>
            <w:shd w:fill="f1f5f9" w:val="clear"/>
            <w:tcMar>
              <w:top w:type="dxa" w:w="60"/>
              <w:left w:type="dxa" w:w="100"/>
              <w:bottom w:type="dxa" w:w="60"/>
              <w:right w:type="dxa" w:w="100"/>
            </w:tcMar>
            <w:vAlign w:val="center"/>
          </w:tcPr>
          <w:p>
            <w:r>
              <w:rPr>
                <w:b w:val="false"/>
                <w:bCs w:val="false"/>
                <w:i w:val="false"/>
                <w:iCs w:val="false"/>
                <w:sz w:val="18"/>
                <w:szCs w:val="18"/>
              </w:rPr>
              <w:t xml:space="preserve">~12 files</w:t>
            </w:r>
          </w:p>
        </w:tc>
        <w:tc>
          <w:tcPr>
            <w:tcW w:type="dxa" w:w="5400"/>
            <w:shd w:fill="f1f5f9" w:val="clear"/>
            <w:tcMar>
              <w:top w:type="dxa" w:w="60"/>
              <w:left w:type="dxa" w:w="100"/>
              <w:bottom w:type="dxa" w:w="60"/>
              <w:right w:type="dxa" w:w="100"/>
            </w:tcMar>
            <w:vAlign w:val="center"/>
          </w:tcPr>
          <w:p>
            <w:r>
              <w:rPr>
                <w:b w:val="false"/>
                <w:bCs w:val="false"/>
                <w:i w:val="false"/>
                <w:iCs w:val="false"/>
                <w:sz w:val="18"/>
                <w:szCs w:val="18"/>
              </w:rPr>
              <w:t xml:space="preserve">Exist as near-identical duplicates in src/components/ and src/components/shared/ (differing mainly in text encoding). None are imported by any page/component in the running app; a couple are referenced only from test files.</w:t>
            </w:r>
          </w:p>
        </w:tc>
      </w:tr>
      <w:tr>
        <w:tc>
          <w:tcPr>
            <w:tcW w:type="dxa" w:w="2600"/>
            <w:tcMar>
              <w:top w:type="dxa" w:w="60"/>
              <w:left w:type="dxa" w:w="100"/>
              <w:bottom w:type="dxa" w:w="60"/>
              <w:right w:type="dxa" w:w="100"/>
            </w:tcMar>
            <w:vAlign w:val="center"/>
          </w:tcPr>
          <w:p>
            <w:r>
              <w:rPr>
                <w:b w:val="false"/>
                <w:bCs w:val="false"/>
                <w:i w:val="false"/>
                <w:iCs w:val="false"/>
                <w:sz w:val="18"/>
                <w:szCs w:val="18"/>
              </w:rPr>
              <w:t xml:space="preserve">src/repositories/mutations.ts</w:t>
            </w:r>
          </w:p>
        </w:tc>
        <w:tc>
          <w:tcPr>
            <w:tcW w:type="dxa" w:w="1600"/>
            <w:tcMar>
              <w:top w:type="dxa" w:w="60"/>
              <w:left w:type="dxa" w:w="100"/>
              <w:bottom w:type="dxa" w:w="60"/>
              <w:right w:type="dxa" w:w="100"/>
            </w:tcMar>
            <w:vAlign w:val="center"/>
          </w:tcPr>
          <w:p>
            <w:r>
              <w:rPr>
                <w:b w:val="false"/>
                <w:bCs w:val="false"/>
                <w:i w:val="false"/>
                <w:iCs w:val="false"/>
                <w:sz w:val="18"/>
                <w:szCs w:val="18"/>
              </w:rPr>
              <w:t xml:space="preserve">—</w:t>
            </w:r>
          </w:p>
        </w:tc>
        <w:tc>
          <w:tcPr>
            <w:tcW w:type="dxa" w:w="5400"/>
            <w:tcMar>
              <w:top w:type="dxa" w:w="60"/>
              <w:left w:type="dxa" w:w="100"/>
              <w:bottom w:type="dxa" w:w="60"/>
              <w:right w:type="dxa" w:w="100"/>
            </w:tcMar>
            <w:vAlign w:val="center"/>
          </w:tcPr>
          <w:p>
            <w:r>
              <w:rPr>
                <w:b w:val="false"/>
                <w:bCs w:val="false"/>
                <w:i w:val="false"/>
                <w:iCs w:val="false"/>
                <w:sz w:val="18"/>
                <w:szCs w:val="18"/>
              </w:rPr>
              <w:t xml:space="preserve">Exports a "mutation contract" abstraction (createPatientMutation, etc.) that no live code path calls — services write directly to Dexie instead.</w:t>
            </w:r>
          </w:p>
        </w:tc>
      </w:tr>
      <w:tr>
        <w:tc>
          <w:tcPr>
            <w:tcW w:type="dxa" w:w="2600"/>
            <w:shd w:fill="f1f5f9" w:val="clear"/>
            <w:tcMar>
              <w:top w:type="dxa" w:w="60"/>
              <w:left w:type="dxa" w:w="100"/>
              <w:bottom w:type="dxa" w:w="60"/>
              <w:right w:type="dxa" w:w="100"/>
            </w:tcMar>
            <w:vAlign w:val="center"/>
          </w:tcPr>
          <w:p>
            <w:r>
              <w:rPr>
                <w:b w:val="false"/>
                <w:bCs w:val="false"/>
                <w:i w:val="false"/>
                <w:iCs w:val="false"/>
                <w:sz w:val="18"/>
                <w:szCs w:val="18"/>
              </w:rPr>
              <w:t xml:space="preserve">"print" and "settings" nav targets</w:t>
            </w:r>
          </w:p>
        </w:tc>
        <w:tc>
          <w:tcPr>
            <w:tcW w:type="dxa" w:w="1600"/>
            <w:shd w:fill="f1f5f9" w:val="clear"/>
            <w:tcMar>
              <w:top w:type="dxa" w:w="60"/>
              <w:left w:type="dxa" w:w="100"/>
              <w:bottom w:type="dxa" w:w="60"/>
              <w:right w:type="dxa" w:w="100"/>
            </w:tcMar>
            <w:vAlign w:val="center"/>
          </w:tcPr>
          <w:p>
            <w:r>
              <w:rPr>
                <w:b w:val="false"/>
                <w:bCs w:val="false"/>
                <w:i w:val="false"/>
                <w:iCs w:val="false"/>
                <w:sz w:val="18"/>
                <w:szCs w:val="18"/>
              </w:rPr>
              <w:t xml:space="preserve">—</w:t>
            </w:r>
          </w:p>
        </w:tc>
        <w:tc>
          <w:tcPr>
            <w:tcW w:type="dxa" w:w="5400"/>
            <w:shd w:fill="f1f5f9" w:val="clear"/>
            <w:tcMar>
              <w:top w:type="dxa" w:w="60"/>
              <w:left w:type="dxa" w:w="100"/>
              <w:bottom w:type="dxa" w:w="60"/>
              <w:right w:type="dxa" w:w="100"/>
            </w:tcMar>
            <w:vAlign w:val="center"/>
          </w:tcPr>
          <w:p>
            <w:r>
              <w:rPr>
                <w:b w:val="false"/>
                <w:bCs w:val="false"/>
                <w:i w:val="false"/>
                <w:iCs w:val="false"/>
                <w:sz w:val="18"/>
                <w:szCs w:val="18"/>
              </w:rPr>
              <w:t xml:space="preserve">Both are valid values in the ActivePage type; "print" navigation is explicitly blocked in App.tsx's own handler, and "settings" has a LeftNav button with no corresponding render branch (dead click target).</w:t>
            </w:r>
          </w:p>
        </w:tc>
      </w:tr>
    </w:tbl>
    <w:p>
      <w:pPr>
        <w:spacing w:after="160"/>
      </w:pPr>
      <w:r>
        <w:t xml:space="preserve">This does not mean these features are worthless — several (Command Palette, Diagnostics Panel, Analytics) are close to usable and represent real, recoverable engineering investment. But founders should not assume line-count or file-count reflects live functionality; a meaningful fraction of the repository's ~26,800 lines is currently inert.</w:t>
      </w:r>
    </w:p>
    <w:p>
      <w:pPr>
        <w:pStyle w:val="Heading2"/>
        <w:spacing w:after="120" w:before="280"/>
      </w:pPr>
      <w:r>
        <w:t xml:space="preserve">3.2 State Management</w:t>
      </w:r>
    </w:p>
    <w:p>
      <w:pPr>
        <w:spacing w:after="160"/>
      </w:pPr>
      <w:r>
        <w:t xml:space="preserve">Zustand (5 stores: uiStore, queueStore, useAppointmentStore, useConsultationStore, usePatientStore). Usage is broadly consistent — most call sites use per-selector subscriptions rather than subscribing to whole stores, which the codebase itself had to learn the hard way (see below).</w:t>
      </w:r>
    </w:p>
    <w:p>
      <w:pPr>
        <w:pStyle w:val="ListParagraph"/>
        <w:numPr>
          <w:ilvl w:val="0"/>
          <w:numId w:val="1"/>
        </w:numPr>
        <w:spacing w:after="80"/>
      </w:pPr>
      <w:r>
        <w:t xml:space="preserve">A previously-shipped stale-closure/render-loop bug is documented in-line as a code comment in src/pages/PatientPage.tsx: subscribing to the entire usePatientStore without a selector caused action functions to change identity on every store mutation, destabilizing a useEffect dependency array and causing a continuous re-render loop. The fix (per-selector subscriptions) is in place today, but it is direct evidence this exact class of state-management bug has already occurred in production-facing code once.</w:t>
      </w:r>
    </w:p>
    <w:p>
      <w:pPr>
        <w:pStyle w:val="ListParagraph"/>
        <w:numPr>
          <w:ilvl w:val="0"/>
          <w:numId w:val="1"/>
        </w:numPr>
        <w:spacing w:after="80"/>
      </w:pPr>
      <w:r>
        <w:t xml:space="preserve">usePatientStore's own addPatient/updatePatient/deletePatient actions are effectively dead — real writes go through src/services/patientService.ts, which writes to Dexie and then calls the store's setState directly, bypassing the store's own action methods. Two parallel "write APIs" exist for the same store.</w:t>
      </w:r>
    </w:p>
    <w:p>
      <w:pPr>
        <w:pStyle w:val="ListParagraph"/>
        <w:numPr>
          <w:ilvl w:val="0"/>
          <w:numId w:val="1"/>
        </w:numPr>
        <w:spacing w:after="80"/>
      </w:pPr>
      <w:r>
        <w:t xml:space="preserve">Two different ID-generation strategies coexist: crypto.randomUUID() (used almost everywhere, via src/utils/generateId.ts) versus Date.now().toString() used specifically for new patient IDs in PatientPage.tsx — a real (if narrow) collision risk on rapid double-submission within the same millisecond.</w:t>
      </w:r>
    </w:p>
    <w:p>
      <w:pPr>
        <w:pStyle w:val="ListParagraph"/>
        <w:numPr>
          <w:ilvl w:val="0"/>
          <w:numId w:val="1"/>
        </w:numPr>
        <w:spacing w:after="80"/>
      </w:pPr>
      <w:r>
        <w:t xml:space="preserve">The auto-save timer in ConsultationPage.tsx is named "every 30 seconds" but its useEffect dependency array includes the live form-data object, so the interval is torn down and recreated on essentially every keystroke — in practice, autosave only fires after 30 continuous seconds of no typing, not truly periodically. During a long dictation/typing session this is a real data-loss-window risk if the browser crashes or the tab is closed.</w:t>
      </w:r>
    </w:p>
    <w:p>
      <w:pPr>
        <w:pStyle w:val="Heading2"/>
        <w:spacing w:after="120" w:before="280"/>
      </w:pPr>
      <w:r>
        <w:t xml:space="preserve">3.3 Database / Persistence Architecture</w:t>
      </w:r>
    </w:p>
    <w:p>
      <w:pPr>
        <w:spacing w:after="160"/>
      </w:pPr>
      <w:r>
        <w:t xml:space="preserve">Dexie 4.4.2 over IndexedDB, database "SakhiClinicDB", currently at schema version 49 with incremental migrations from v42 (Verified: src/services/db.ts). All entities carry syncStatus, version, deviceId, and deletedAt metadata fields — a soft-delete pattern is used consistently; no hard deletes were found in the audited service files.</w:t>
      </w:r>
    </w:p>
    <w:p>
      <w:pPr>
        <w:pStyle w:val="ListParagraph"/>
        <w:numPr>
          <w:ilvl w:val="0"/>
          <w:numId w:val="1"/>
        </w:numPr>
        <w:spacing w:after="80"/>
      </w:pPr>
      <w:r>
        <w:t xml:space="preserve">Repositories (src/repositories/*.ts) are thin pass-through wrappers with no logic of their own — all real logic lives in src/services/*.ts.</w:t>
      </w:r>
    </w:p>
    <w:p>
      <w:pPr>
        <w:pStyle w:val="ListParagraph"/>
        <w:numPr>
          <w:ilvl w:val="0"/>
          <w:numId w:val="1"/>
        </w:numPr>
        <w:spacing w:after="80"/>
      </w:pPr>
      <w:r>
        <w:t xml:space="preserve">A dedicated "outbox" pattern exists (db.syncOutbox table, syncOutboxService.ts) that looks like infrastructure for a future server-sync feature, but no code anywhere transitions an entry to a "synced" state and there is no push/pull-to-server function anywhere in the codebase — the outbox currently just grows, unconsumed.</w:t>
      </w:r>
    </w:p>
    <w:p>
      <w:pPr>
        <w:pStyle w:val="ListParagraph"/>
        <w:numPr>
          <w:ilvl w:val="0"/>
          <w:numId w:val="1"/>
        </w:numPr>
        <w:spacing w:after="80"/>
      </w:pPr>
      <w:r>
        <w:t xml:space="preserve">The "sync" the codebase does implement (src/services/syncService.ts) is cross-tab only — a BroadcastChannel/localStorage pub-sub so multiple tabs of the same browser on the same device stay in sync. It is not multi-device or cloud sync, despite the name.</w:t>
      </w:r>
    </w:p>
    <w:p>
      <w:pPr>
        <w:pStyle w:val="Heading2"/>
        <w:spacing w:after="120" w:before="280"/>
      </w:pPr>
      <w:r>
        <w:t xml:space="preserve">3.4 Service Layer &amp; Business Logic</w:t>
      </w:r>
    </w:p>
    <w:p>
      <w:pPr>
        <w:spacing w:after="160"/>
      </w:pPr>
      <w:r>
        <w:t xml:space="preserve">A conventional service-per-domain layout: patientService, appointmentService, consultationService, prescriptionService, remedyEngine, followupEngine, learningEngine, whatsappService, backupService, csvExportService, clinicExportService, patientImportService, pdfService, draftService, plus a cluster of maintenance/runtime/integrity services (storageIntegrityService, storageHealthService, maintenancePolicies/RuntimeService, operationalEventLogService, runtimeErrorCaptureService, runtimeStatusService, appLifecycleRuntimeService). This maintenance cluster is one of the better-engineered parts of the codebase — it correctly guards interval start/stop against double-initialization, isolates failures per maintenance area so one failing check doesn't abort the others, and ties into the browser's visibilitychange/pagehide lifecycle events to pause work when the tab isn't active.</w:t>
      </w:r>
    </w:p>
    <w:p>
      <w:pPr>
        <w:pStyle w:val="Heading2"/>
        <w:spacing w:after="120" w:before="280"/>
      </w:pPr>
      <w:r>
        <w:t xml:space="preserve">3.5 Hooks &amp; Context Providers</w:t>
      </w:r>
    </w:p>
    <w:p>
      <w:pPr>
        <w:spacing w:after="160"/>
      </w:pPr>
      <w:r>
        <w:t xml:space="preserve">A small, mostly well-scoped hook set: useVoiceSession (voice), VoiceSessionContext (shares one active recognition session across DictationButton instances), useClinicalInsights, usePrescriptionPatterns, usePatientSearch, useKeyboardInset, useSafeViewport. VoiceSessionProvider is instantiated three separate times (once each in ConsultationPage's Quick-mode branch, its Classic-mode branch, and in the dead QuickConsultationPage) rather than once at the application root — currently harmless because the branches are mutually exclusive, but it is a duplicated pattern rather than a single source of truth.</w:t>
      </w:r>
    </w:p>
    <w:p>
      <w:pPr>
        <w:pStyle w:val="Heading2"/>
        <w:spacing w:after="120" w:before="280"/>
      </w:pPr>
      <w:r>
        <w:t xml:space="preserve">3.6 Error Handling Architecture</w:t>
      </w:r>
    </w:p>
    <w:p>
      <w:pPr>
        <w:spacing w:after="160"/>
      </w:pPr>
      <w:r>
        <w:rPr>
          <w:b/>
          <w:bCs/>
        </w:rPr>
        <w:t xml:space="preserve">There is no React error boundary anywhere in the codebase </w:t>
      </w:r>
      <w:r>
        <w:t xml:space="preserve">(confirmed by a repository-wide search for ErrorBoundary/componentDidCatch/getDerivedStateFromError — zero matches). A render-time exception in any component has no component-tree containment.</w:t>
      </w:r>
    </w:p>
    <w:p>
      <w:pPr>
        <w:spacing w:after="160"/>
      </w:pPr>
      <w:r>
        <w:t xml:space="preserve">There is a global runtime-error capture service (src/services/runtimeErrorCaptureService.ts) that attaches window.onerror and unhandledrejection listeners and logs structured error details — with basic PII redaction for phone-like fields — into a local Dexie table. This is entirely local and silent: there is no remote error-reporting integration (no Sentry/Bugsnag/equivalent found anywhere in the codebase) and no confirmed in-app UI that surfaces a crash to the user beyond default browser behavior.</w:t>
      </w:r>
    </w:p>
    <w:p>
      <w:pPr>
        <w:pStyle w:val="Heading2"/>
        <w:spacing w:after="120" w:before="280"/>
      </w:pPr>
      <w:r>
        <w:t xml:space="preserve">3.7 Voice Architecture</w:t>
      </w:r>
    </w:p>
    <w:p>
      <w:pPr>
        <w:spacing w:after="160"/>
      </w:pPr>
      <w:r>
        <w:t xml:space="preserve">Built entirely on the browser-native Web Speech API (SpeechRecognition / webkitSpeechRecognition) — there is no external speech service and no audio upload anywhere in the codebase. The architecture was substantially rebuilt in July 2026 after the team's own audit identified a release-blocking defect (see Section 6 and Section 8) where up to 11 independent recognition instances caused duplicated transcripts; the current single-shared-session design (useVoiceSession.ts + VoiceSessionContext.tsx) is covered by targeted regression tests for exactly that failure class.</w:t>
      </w:r>
    </w:p>
    <w:p>
      <w:pPr>
        <w:pStyle w:val="Heading2"/>
        <w:spacing w:after="120" w:before="280"/>
      </w:pPr>
      <w:r>
        <w:t xml:space="preserve">3.8 Print / PDF Architecture</w:t>
      </w:r>
    </w:p>
    <w:p>
      <w:pPr>
        <w:spacing w:after="160"/>
      </w:pPr>
      <w:r>
        <w:t xml:space="preserve">Four independent, non-unified print mechanisms coexist: (1) CSS @media print + window.print() used by LetterPad.tsx (live) and by the dead PrescriptionPrint.tsx/PrintableConsultation.tsx; (2) a popup window built from a hand-written inline HTML string, which is the actual in-use prescription print path invoked from ConsultationPage.tsx; (3) a separate popup-based sticker printer (StickerPrint.tsx, 60mm×35mm labels); and (4) genuine PDF generation via jsPDF + jspdf-autotable (src/services/pdfService.ts). The jsPDF path uses only the built-in Helvetica font, which does not support Devanagari/Hindi script — a real limitation for an Indian clinic whose consultation UI otherwise supports Hindi-labeled fields. Print page dimensions and popup sizes are duplicated as literal strings across at least four files rather than defined once.</w:t>
      </w:r>
    </w:p>
    <w:p>
      <w:pPr>
        <w:pStyle w:val="Heading2"/>
        <w:spacing w:after="120" w:before="280"/>
      </w:pPr>
      <w:r>
        <w:t xml:space="preserve">3.9 Import / Export Architecture</w:t>
      </w:r>
    </w:p>
    <w:p>
      <w:pPr>
        <w:spacing w:after="160"/>
      </w:pPr>
      <w:r>
        <w:t xml:space="preserve">Patient import is CSV-based with a hand-rolled parser, fuzzy header matching, phone/age/gender normalization, and three conflict modes (skip/merge/import-all) with per-row error capture — this is a genuinely solid, defensively-written module. Clinic-wide backup/restore uses a custom JSON bundle format (not an industry-standard export format) with overwrite, merge, and dry-run modes; validation is shape-only (checks that expected keys are arrays) rather than deep per-record schema validation. The destructive "overwrite" restore path (which clears every Dexie table before repopulating) is not covered by any automated test that exercises a live database — only its pre-flight validation logic is tested.</w:t>
      </w:r>
    </w:p>
    <w:p>
      <w:pPr>
        <w:pStyle w:val="Heading2"/>
        <w:spacing w:after="120" w:before="280"/>
      </w:pPr>
      <w:r>
        <w:t xml:space="preserve">3.10 AI / Clinical-Reasoning Architecture</w:t>
      </w:r>
    </w:p>
    <w:p>
      <w:pPr>
        <w:spacing w:after="160"/>
      </w:pPr>
      <w:r>
        <w:rPr>
          <w:b/>
          <w:bCs/>
        </w:rPr>
        <w:t xml:space="preserve">No LLM or external AI API is called anywhere in this repository. </w:t>
      </w:r>
      <w:r>
        <w:t xml:space="preserve">This was confirmed by an exhaustive search across src/ for network-call primitives (fetch, axios, XMLHttpRequest, WebSocket) and for any reference to a model-provider SDK or API key (openai, anthropic, etc.) — none were found outside of WhatsApp's client-side wa.me links. Everything under src/ai/ and src/services/aiReasoningEngine.ts, remedyEngine.ts, and learningEngine.ts is local, deterministic, rule-based logic: keyword/substring scoring, a hand-built synonym/negation dictionary, set-difference "differentiation," and a simple weighted tally of past consultation outcomes stored in IndexedDB. Additionally, most of src/ai/ (7 of its 8 files) is not imported anywhere in the running UI — the live app uses a separate, simpler parallel implementation in src/services/. One file in src/ai/ fabricates a fake "SHA256" security hash using Math.random() that is surfaced on printed/shared prescription output labeled as "Clinical Authentication" — this authenticates nothing and should be treated as a defect, not a security feature.</w:t>
      </w:r>
    </w:p>
    <w:p>
      <w:pPr>
        <w:pStyle w:val="Heading2"/>
        <w:spacing w:after="120" w:before="280"/>
      </w:pPr>
      <w:r>
        <w:t xml:space="preserve">3.11 Overall Modularity — Strengths and Weaknesses</w:t>
      </w:r>
    </w:p>
    <w:p>
      <w:pPr>
        <w:pStyle w:val="Heading3"/>
        <w:spacing w:after="100" w:before="200"/>
      </w:pPr>
      <w:r>
        <w:t xml:space="preserve">Strengths (Verified)</w:t>
      </w:r>
    </w:p>
    <w:p>
      <w:pPr>
        <w:pStyle w:val="ListParagraph"/>
        <w:numPr>
          <w:ilvl w:val="0"/>
          <w:numId w:val="1"/>
        </w:numPr>
        <w:spacing w:after="80"/>
      </w:pPr>
      <w:r>
        <w:t xml:space="preserve">Clear service-per-domain separation; the maintenance/runtime/integrity service cluster is well-isolated and defensively written.</w:t>
      </w:r>
    </w:p>
    <w:p>
      <w:pPr>
        <w:pStyle w:val="ListParagraph"/>
        <w:numPr>
          <w:ilvl w:val="0"/>
          <w:numId w:val="1"/>
        </w:numPr>
        <w:spacing w:after="80"/>
      </w:pPr>
      <w:r>
        <w:t xml:space="preserve">Consistent soft-delete + metadata-versioning pattern across all entities.</w:t>
      </w:r>
    </w:p>
    <w:p>
      <w:pPr>
        <w:pStyle w:val="ListParagraph"/>
        <w:numPr>
          <w:ilvl w:val="0"/>
          <w:numId w:val="1"/>
        </w:numPr>
        <w:spacing w:after="80"/>
      </w:pPr>
      <w:r>
        <w:t xml:space="preserve">A genuine, demonstrated audit → fix → regression-test loop on the voice subsystem.</w:t>
      </w:r>
    </w:p>
    <w:p>
      <w:pPr>
        <w:pStyle w:val="ListParagraph"/>
        <w:numPr>
          <w:ilvl w:val="0"/>
          <w:numId w:val="1"/>
        </w:numPr>
        <w:spacing w:after="80"/>
      </w:pPr>
      <w:r>
        <w:t xml:space="preserve">Appointment queries that need indexing (duplicate-slot checks, per-clinic/date lookups) correctly use Dexie compound indexes.</w:t>
      </w:r>
    </w:p>
    <w:p>
      <w:pPr>
        <w:pStyle w:val="Heading3"/>
        <w:spacing w:after="100" w:before="200"/>
      </w:pPr>
      <w:r>
        <w:t xml:space="preserve">Weaknesses (Verified + Opinion)</w:t>
      </w:r>
    </w:p>
    <w:p>
      <w:pPr>
        <w:pStyle w:val="ListParagraph"/>
        <w:numPr>
          <w:ilvl w:val="0"/>
          <w:numId w:val="1"/>
        </w:numPr>
        <w:spacing w:after="80"/>
      </w:pPr>
      <w:r>
        <w:t xml:space="preserve">A single 3,632-line component (ConsultationPage.tsx) carries the entire core clinical workflow, including two full parallel render trees for "Quick" and "Classic" mode, ~49 hook call sites, and direct coupling to four different stores plus roughly fifteen service imports. This is the single highest-risk file in the codebase for regressions and the single highest-cost file for onboarding a new engineer. (Opinion, based on file size/coupling evidence.)</w:t>
      </w:r>
    </w:p>
    <w:p>
      <w:pPr>
        <w:pStyle w:val="ListParagraph"/>
        <w:numPr>
          <w:ilvl w:val="0"/>
          <w:numId w:val="1"/>
        </w:numPr>
        <w:spacing w:after="80"/>
      </w:pPr>
      <w:r>
        <w:t xml:space="preserve">A meaningful volume of dead/orphaned code (Section 3.1) sits alongside live code with no marking, flag, or comment indicating it is inactive — this is a genuine maintainability hazard, since a future contributor cannot tell "this is the real implementation" from "this looks real but is never called" without doing exactly the kind of import-graph tracing this audit performed.</w:t>
      </w:r>
    </w:p>
    <w:p>
      <w:pPr>
        <w:pStyle w:val="ListParagraph"/>
        <w:numPr>
          <w:ilvl w:val="0"/>
          <w:numId w:val="1"/>
        </w:numPr>
        <w:spacing w:after="80"/>
      </w:pPr>
      <w:r>
        <w:t xml:space="preserve">Every major page imports 2–5 Zustand stores directly with no abstraction layer, so pages are not testable or portable in isolation from the global store singletons.</w:t>
      </w:r>
    </w:p>
    <w:p>
      <w:pPr>
        <w:pStyle w:val="ListParagraph"/>
        <w:numPr>
          <w:ilvl w:val="0"/>
          <w:numId w:val="1"/>
        </w:numPr>
        <w:spacing w:after="80"/>
      </w:pPr>
      <w:r>
        <w:t xml:space="preserve">Four independent print/PDF code paths and three independent client-side search implementations exist where one of each would suffice — a duplication pattern that increases the surface area for inconsistent bugs (e.g., different revenue-calculation logic exists in the live RevenuePage versus the dead AnalyticsPage).</w:t>
      </w:r>
    </w:p>
    <w:p>
      <w:r>
        <w:br w:type="page"/>
      </w:r>
    </w:p>
    <w:p>
      <w:pPr>
        <w:pStyle w:val="Heading1"/>
        <w:spacing w:after="160" w:before="360"/>
      </w:pPr>
      <w:r>
        <w:t xml:space="preserve">4. Feature Inventory</w:t>
      </w:r>
    </w:p>
    <w:p>
      <w:pPr>
        <w:spacing w:after="160"/>
      </w:pPr>
      <w:r>
        <w:t xml:space="preserve">Purpose, implementation status, dependencies, limitations, and production readiness for every major feature area, based on direct code inspection. Status column uses: Ready / Functional / Prototype / Incomplete / Not Implemented.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300"/>
        <w:gridCol w:w="2400"/>
        <w:gridCol w:w="1800"/>
      </w:tblGrid>
      <w:tr>
        <w:trPr>
          <w:tblHeader/>
        </w:trPr>
        <w:tc>
          <w:tcPr>
            <w:tcW w:type="dxa" w:w="1500"/>
            <w:shd w:fill="0f172a" w:val="clear"/>
            <w:tcMar>
              <w:top w:type="dxa" w:w="60"/>
              <w:left w:type="dxa" w:w="100"/>
              <w:bottom w:type="dxa" w:w="60"/>
              <w:right w:type="dxa" w:w="100"/>
            </w:tcMar>
            <w:vAlign w:val="center"/>
          </w:tcPr>
          <w:p>
            <w:r>
              <w:rPr>
                <w:b/>
                <w:bCs/>
                <w:i w:val="false"/>
                <w:iCs w:val="false"/>
                <w:color w:val="FFFFFF"/>
                <w:sz w:val="18"/>
                <w:szCs w:val="18"/>
              </w:rPr>
              <w:t xml:space="preserve">Feature</w:t>
            </w:r>
          </w:p>
        </w:tc>
        <w:tc>
          <w:tcPr>
            <w:tcW w:type="dxa" w:w="2600"/>
            <w:shd w:fill="0f172a" w:val="clear"/>
            <w:tcMar>
              <w:top w:type="dxa" w:w="60"/>
              <w:left w:type="dxa" w:w="100"/>
              <w:bottom w:type="dxa" w:w="60"/>
              <w:right w:type="dxa" w:w="100"/>
            </w:tcMar>
            <w:vAlign w:val="center"/>
          </w:tcPr>
          <w:p>
            <w:r>
              <w:rPr>
                <w:b/>
                <w:bCs/>
                <w:i w:val="false"/>
                <w:iCs w:val="false"/>
                <w:color w:val="FFFFFF"/>
                <w:sz w:val="18"/>
                <w:szCs w:val="18"/>
              </w:rPr>
              <w:t xml:space="preserve">Purpose</w:t>
            </w:r>
          </w:p>
        </w:tc>
        <w:tc>
          <w:tcPr>
            <w:tcW w:type="dxa" w:w="1300"/>
            <w:shd w:fill="0f172a" w:val="clear"/>
            <w:tcMar>
              <w:top w:type="dxa" w:w="60"/>
              <w:left w:type="dxa" w:w="100"/>
              <w:bottom w:type="dxa" w:w="60"/>
              <w:right w:type="dxa" w:w="100"/>
            </w:tcMar>
            <w:vAlign w:val="center"/>
          </w:tcPr>
          <w:p>
            <w:r>
              <w:rPr>
                <w:b/>
                <w:bCs/>
                <w:i w:val="false"/>
                <w:iCs w:val="false"/>
                <w:color w:val="FFFFFF"/>
                <w:sz w:val="18"/>
                <w:szCs w:val="18"/>
              </w:rPr>
              <w:t xml:space="preserve">Status</w:t>
            </w:r>
          </w:p>
        </w:tc>
        <w:tc>
          <w:tcPr>
            <w:tcW w:type="dxa" w:w="2400"/>
            <w:shd w:fill="0f172a" w:val="clear"/>
            <w:tcMar>
              <w:top w:type="dxa" w:w="60"/>
              <w:left w:type="dxa" w:w="100"/>
              <w:bottom w:type="dxa" w:w="60"/>
              <w:right w:type="dxa" w:w="100"/>
            </w:tcMar>
            <w:vAlign w:val="center"/>
          </w:tcPr>
          <w:p>
            <w:r>
              <w:rPr>
                <w:b/>
                <w:bCs/>
                <w:i w:val="false"/>
                <w:iCs w:val="false"/>
                <w:color w:val="FFFFFF"/>
                <w:sz w:val="18"/>
                <w:szCs w:val="18"/>
              </w:rPr>
              <w:t xml:space="preserve">Key limitations</w:t>
            </w:r>
          </w:p>
        </w:tc>
        <w:tc>
          <w:tcPr>
            <w:tcW w:type="dxa" w:w="1800"/>
            <w:shd w:fill="0f172a" w:val="clear"/>
            <w:tcMar>
              <w:top w:type="dxa" w:w="60"/>
              <w:left w:type="dxa" w:w="100"/>
              <w:bottom w:type="dxa" w:w="60"/>
              <w:right w:type="dxa" w:w="100"/>
            </w:tcMar>
            <w:vAlign w:val="center"/>
          </w:tcPr>
          <w:p>
            <w:r>
              <w:rPr>
                <w:b/>
                <w:bCs/>
                <w:i w:val="false"/>
                <w:iCs w:val="false"/>
                <w:color w:val="FFFFFF"/>
                <w:sz w:val="18"/>
                <w:szCs w:val="18"/>
              </w:rPr>
              <w:t xml:space="preserve">Dependencies</w:t>
            </w:r>
          </w:p>
        </w:tc>
      </w:tr>
      <w:tr>
        <w:tc>
          <w:tcPr>
            <w:tcW w:type="dxa" w:w="1500"/>
            <w:tcMar>
              <w:top w:type="dxa" w:w="60"/>
              <w:left w:type="dxa" w:w="100"/>
              <w:bottom w:type="dxa" w:w="60"/>
              <w:right w:type="dxa" w:w="100"/>
            </w:tcMar>
            <w:vAlign w:val="center"/>
          </w:tcPr>
          <w:p>
            <w:r>
              <w:rPr>
                <w:b/>
                <w:bCs/>
                <w:i w:val="false"/>
                <w:iCs w:val="false"/>
                <w:sz w:val="17"/>
                <w:szCs w:val="17"/>
              </w:rPr>
              <w:t xml:space="preserve">Patient Management</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CRUD, search, soft-delete/restore, CSV bulk import</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Client-side full-table scan on every load/search (no pagination/index); two different ID-generation strategies create a narrow collision risk.</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Dexie, patientService, patientImportService</w:t>
            </w:r>
          </w:p>
        </w:tc>
      </w:tr>
      <w:tr>
        <w:tc>
          <w:tcPr>
            <w:tcW w:type="dxa" w:w="1500"/>
            <w:tcMar>
              <w:top w:type="dxa" w:w="60"/>
              <w:left w:type="dxa" w:w="100"/>
              <w:bottom w:type="dxa" w:w="60"/>
              <w:right w:type="dxa" w:w="100"/>
            </w:tcMar>
            <w:vAlign w:val="center"/>
          </w:tcPr>
          <w:p>
            <w:r>
              <w:rPr>
                <w:b/>
                <w:bCs/>
                <w:i w:val="false"/>
                <w:iCs w:val="false"/>
                <w:sz w:val="17"/>
                <w:szCs w:val="17"/>
              </w:rPr>
              <w:t xml:space="preserve">Appointments</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Booking, per-clinic/date views, duplicate-slot prevention</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Duplicate-slot check-then-insert is not atomic (non-unique compound index) — narrow double-booking race under concurrent submissions; team's own QUEUE_ARCHITECTURE_ANALYSIS.md flags appointment/queue status sync as unresolved.</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Dexie compound indexes, appointmentService</w:t>
            </w:r>
          </w:p>
        </w:tc>
      </w:tr>
      <w:tr>
        <w:tc>
          <w:tcPr>
            <w:tcW w:type="dxa" w:w="1500"/>
            <w:tcMar>
              <w:top w:type="dxa" w:w="60"/>
              <w:left w:type="dxa" w:w="100"/>
              <w:bottom w:type="dxa" w:w="60"/>
              <w:right w:type="dxa" w:w="100"/>
            </w:tcMar>
            <w:vAlign w:val="center"/>
          </w:tcPr>
          <w:p>
            <w:r>
              <w:rPr>
                <w:b/>
                <w:bCs/>
                <w:i w:val="false"/>
                <w:iCs w:val="false"/>
                <w:sz w:val="17"/>
                <w:szCs w:val="17"/>
              </w:rPr>
              <w:t xml:space="preserve">Consultation</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Multi-stage clinical form: complaint, examination, remedy, follow-up; voice dictation</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3,632-line single component with two full parallel render modes (Quick/Classic); team's own last audit self-scored mobile UX 3/10, trust/save-visibility 3/10; autosave interval effectively broken during active typing.</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useConsultationStore, useVoiceSession, remedyEngine</w:t>
            </w:r>
          </w:p>
        </w:tc>
      </w:tr>
      <w:tr>
        <w:tc>
          <w:tcPr>
            <w:tcW w:type="dxa" w:w="1500"/>
            <w:tcMar>
              <w:top w:type="dxa" w:w="60"/>
              <w:left w:type="dxa" w:w="100"/>
              <w:bottom w:type="dxa" w:w="60"/>
              <w:right w:type="dxa" w:w="100"/>
            </w:tcMar>
            <w:vAlign w:val="center"/>
          </w:tcPr>
          <w:p>
            <w:r>
              <w:rPr>
                <w:b/>
                <w:bCs/>
                <w:i w:val="false"/>
                <w:iCs w:val="false"/>
                <w:sz w:val="17"/>
                <w:szCs w:val="17"/>
              </w:rPr>
              <w:t xml:space="preserve">Case History / Timeline</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Chronological view of a patient's past consultations</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PatientHistoryTimeline exists in duplicate (live + dead copy); underlying data model is sound but presentation layer has redundancy.</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consultationService, PatientHistoryTimeline</w:t>
            </w:r>
          </w:p>
        </w:tc>
      </w:tr>
      <w:tr>
        <w:tc>
          <w:tcPr>
            <w:tcW w:type="dxa" w:w="1500"/>
            <w:tcMar>
              <w:top w:type="dxa" w:w="60"/>
              <w:left w:type="dxa" w:w="100"/>
              <w:bottom w:type="dxa" w:w="60"/>
              <w:right w:type="dxa" w:w="100"/>
            </w:tcMar>
            <w:vAlign w:val="center"/>
          </w:tcPr>
          <w:p>
            <w:r>
              <w:rPr>
                <w:b/>
                <w:bCs/>
                <w:i w:val="false"/>
                <w:iCs w:val="false"/>
                <w:sz w:val="17"/>
                <w:szCs w:val="17"/>
              </w:rPr>
              <w:t xml:space="preserve">Prescription</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Structured remedy/dosage editor, PDF generation, print</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PDF generation is Helvetica-only (no Hindi/Devanagari support); four independent, inconsistent print code paths for related output.</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PrescriptionEditor, pdfService (jsPDF)</w:t>
            </w:r>
          </w:p>
        </w:tc>
      </w:tr>
      <w:tr>
        <w:tc>
          <w:tcPr>
            <w:tcW w:type="dxa" w:w="1500"/>
            <w:tcMar>
              <w:top w:type="dxa" w:w="60"/>
              <w:left w:type="dxa" w:w="100"/>
              <w:bottom w:type="dxa" w:w="60"/>
              <w:right w:type="dxa" w:w="100"/>
            </w:tcMar>
            <w:vAlign w:val="center"/>
          </w:tcPr>
          <w:p>
            <w:r>
              <w:rPr>
                <w:b/>
                <w:bCs/>
                <w:i w:val="false"/>
                <w:iCs w:val="false"/>
                <w:sz w:val="17"/>
                <w:szCs w:val="17"/>
              </w:rPr>
              <w:t xml:space="preserve">Medicine / Materia Medica Database</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Reference data backing remedy suggestions</w:t>
            </w:r>
          </w:p>
        </w:tc>
        <w:tc>
          <w:tcPr>
            <w:tcW w:type="dxa" w:w="1300"/>
            <w:shd w:fill="c2410c" w:val="clear"/>
            <w:tcMar>
              <w:top w:type="dxa" w:w="60"/>
              <w:left w:type="dxa" w:w="100"/>
              <w:bottom w:type="dxa" w:w="60"/>
              <w:right w:type="dxa" w:w="100"/>
            </w:tcMar>
            <w:vAlign w:val="center"/>
          </w:tcPr>
          <w:p>
            <w:r>
              <w:rPr>
                <w:b/>
                <w:bCs/>
                <w:i w:val="false"/>
                <w:iCs w:val="false"/>
                <w:color w:val="FFFFFF"/>
                <w:sz w:val="16"/>
                <w:szCs w:val="16"/>
              </w:rPr>
              <w:t xml:space="preserve">Prototype</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Only 14 remedies in the live dataset (5 in the unused parallel dataset) — a proof-of-concept sample, not a production reference database.</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src/data/materiaMedica.ts / .json</w:t>
            </w:r>
          </w:p>
        </w:tc>
      </w:tr>
      <w:tr>
        <w:tc>
          <w:tcPr>
            <w:tcW w:type="dxa" w:w="1500"/>
            <w:tcMar>
              <w:top w:type="dxa" w:w="60"/>
              <w:left w:type="dxa" w:w="100"/>
              <w:bottom w:type="dxa" w:w="60"/>
              <w:right w:type="dxa" w:w="100"/>
            </w:tcMar>
            <w:vAlign w:val="center"/>
          </w:tcPr>
          <w:p>
            <w:r>
              <w:rPr>
                <w:b/>
                <w:bCs/>
                <w:i w:val="false"/>
                <w:iCs w:val="false"/>
                <w:sz w:val="17"/>
                <w:szCs w:val="17"/>
              </w:rPr>
              <w:t xml:space="preserve">Follow-up</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Computes due/overdue/high-risk follow-up alerts</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Computed on page view only — no background scheduler, no push notifications; clinician must remember to open the dashboard and click WhatsApp per alert.</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followupEngine, DashboardPage</w:t>
            </w:r>
          </w:p>
        </w:tc>
      </w:tr>
      <w:tr>
        <w:tc>
          <w:tcPr>
            <w:tcW w:type="dxa" w:w="1500"/>
            <w:tcMar>
              <w:top w:type="dxa" w:w="60"/>
              <w:left w:type="dxa" w:w="100"/>
              <w:bottom w:type="dxa" w:w="60"/>
              <w:right w:type="dxa" w:w="100"/>
            </w:tcMar>
            <w:vAlign w:val="center"/>
          </w:tcPr>
          <w:p>
            <w:r>
              <w:rPr>
                <w:b/>
                <w:bCs/>
                <w:i w:val="false"/>
                <w:iCs w:val="false"/>
                <w:sz w:val="17"/>
                <w:szCs w:val="17"/>
              </w:rPr>
              <w:t xml:space="preserve">Revenue</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Sums real per-consultation fees</w:t>
            </w:r>
          </w:p>
        </w:tc>
        <w:tc>
          <w:tcPr>
            <w:tcW w:type="dxa" w:w="1300"/>
            <w:shd w:fill="15803d" w:val="clear"/>
            <w:tcMar>
              <w:top w:type="dxa" w:w="60"/>
              <w:left w:type="dxa" w:w="100"/>
              <w:bottom w:type="dxa" w:w="60"/>
              <w:right w:type="dxa" w:w="100"/>
            </w:tcMar>
            <w:vAlign w:val="center"/>
          </w:tcPr>
          <w:p>
            <w:r>
              <w:rPr>
                <w:b/>
                <w:bCs/>
                <w:i w:val="false"/>
                <w:iCs w:val="false"/>
                <w:color w:val="FFFFFF"/>
                <w:sz w:val="16"/>
                <w:szCs w:val="16"/>
              </w:rPr>
              <w:t xml:space="preserve">Ready</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Correctly implemented, but a separate dead page (AnalyticsPage) contains a contradictory, incorrect flat-rate revenue formula that would confuse a future maintainer if ever reactivated.</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RevenuePage, consultationService</w:t>
            </w:r>
          </w:p>
        </w:tc>
      </w:tr>
      <w:tr>
        <w:tc>
          <w:tcPr>
            <w:tcW w:type="dxa" w:w="1500"/>
            <w:tcMar>
              <w:top w:type="dxa" w:w="60"/>
              <w:left w:type="dxa" w:w="100"/>
              <w:bottom w:type="dxa" w:w="60"/>
              <w:right w:type="dxa" w:w="100"/>
            </w:tcMar>
            <w:vAlign w:val="center"/>
          </w:tcPr>
          <w:p>
            <w:r>
              <w:rPr>
                <w:b/>
                <w:bCs/>
                <w:i w:val="false"/>
                <w:iCs w:val="false"/>
                <w:sz w:val="17"/>
                <w:szCs w:val="17"/>
              </w:rPr>
              <w:t xml:space="preserve">Dashboard</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"Today" operational view: queue, alerts, quick actions</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1,385-line component; loads the entire consultation table on every view (no date-scoped query).</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TodayPage, queueStore, followupEngine</w:t>
            </w:r>
          </w:p>
        </w:tc>
      </w:tr>
      <w:tr>
        <w:tc>
          <w:tcPr>
            <w:tcW w:type="dxa" w:w="1500"/>
            <w:tcMar>
              <w:top w:type="dxa" w:w="60"/>
              <w:left w:type="dxa" w:w="100"/>
              <w:bottom w:type="dxa" w:w="60"/>
              <w:right w:type="dxa" w:w="100"/>
            </w:tcMar>
            <w:vAlign w:val="center"/>
          </w:tcPr>
          <w:p>
            <w:r>
              <w:rPr>
                <w:b/>
                <w:bCs/>
                <w:i w:val="false"/>
                <w:iCs w:val="false"/>
                <w:sz w:val="17"/>
                <w:szCs w:val="17"/>
              </w:rPr>
              <w:t xml:space="preserve">Reports / Analytics</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Aggregate practice statistics</w:t>
            </w:r>
          </w:p>
        </w:tc>
        <w:tc>
          <w:tcPr>
            <w:tcW w:type="dxa" w:w="1300"/>
            <w:shd w:fill="b91c1c" w:val="clear"/>
            <w:tcMar>
              <w:top w:type="dxa" w:w="60"/>
              <w:left w:type="dxa" w:w="100"/>
              <w:bottom w:type="dxa" w:w="60"/>
              <w:right w:type="dxa" w:w="100"/>
            </w:tcMar>
            <w:vAlign w:val="center"/>
          </w:tcPr>
          <w:p>
            <w:r>
              <w:rPr>
                <w:b/>
                <w:bCs/>
                <w:i w:val="false"/>
                <w:iCs w:val="false"/>
                <w:color w:val="FFFFFF"/>
                <w:sz w:val="16"/>
                <w:szCs w:val="16"/>
              </w:rPr>
              <w:t xml:space="preserve">Incomplete</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AnalyticsPage.tsx is fully written (212 lines) but never imported or reachable from the app, and its revenue math is wrong.</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AnalyticsPage (dead)</w:t>
            </w:r>
          </w:p>
        </w:tc>
      </w:tr>
      <w:tr>
        <w:tc>
          <w:tcPr>
            <w:tcW w:type="dxa" w:w="1500"/>
            <w:tcMar>
              <w:top w:type="dxa" w:w="60"/>
              <w:left w:type="dxa" w:w="100"/>
              <w:bottom w:type="dxa" w:w="60"/>
              <w:right w:type="dxa" w:w="100"/>
            </w:tcMar>
            <w:vAlign w:val="center"/>
          </w:tcPr>
          <w:p>
            <w:r>
              <w:rPr>
                <w:b/>
                <w:bCs/>
                <w:i w:val="false"/>
                <w:iCs w:val="false"/>
                <w:sz w:val="17"/>
                <w:szCs w:val="17"/>
              </w:rPr>
              <w:t xml:space="preserve">Queue</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Live same-day patient queue with cross-tab sync</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Team's own architecture analysis (May 2026) states appointment/queue status synchronization is "not visible in code" as a confirmed loose coupling; not verified as resolved since.</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queueStore, syncService (BroadcastChannel)</w:t>
            </w:r>
          </w:p>
        </w:tc>
      </w:tr>
      <w:tr>
        <w:tc>
          <w:tcPr>
            <w:tcW w:type="dxa" w:w="1500"/>
            <w:tcMar>
              <w:top w:type="dxa" w:w="60"/>
              <w:left w:type="dxa" w:w="100"/>
              <w:bottom w:type="dxa" w:w="60"/>
              <w:right w:type="dxa" w:w="100"/>
            </w:tcMar>
            <w:vAlign w:val="center"/>
          </w:tcPr>
          <w:p>
            <w:r>
              <w:rPr>
                <w:b/>
                <w:bCs/>
                <w:i w:val="false"/>
                <w:iCs w:val="false"/>
                <w:sz w:val="17"/>
                <w:szCs w:val="17"/>
              </w:rPr>
              <w:t xml:space="preserve">Printing</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Prescription, letterhead, sticker, PDF output</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Four separate print implementations; the most complete one (PrintableConsultation, 514 lines) is built but never actually rendered.</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window.print(), jsPDF, popup windows</w:t>
            </w:r>
          </w:p>
        </w:tc>
      </w:tr>
      <w:tr>
        <w:tc>
          <w:tcPr>
            <w:tcW w:type="dxa" w:w="1500"/>
            <w:tcMar>
              <w:top w:type="dxa" w:w="60"/>
              <w:left w:type="dxa" w:w="100"/>
              <w:bottom w:type="dxa" w:w="60"/>
              <w:right w:type="dxa" w:w="100"/>
            </w:tcMar>
            <w:vAlign w:val="center"/>
          </w:tcPr>
          <w:p>
            <w:r>
              <w:rPr>
                <w:b/>
                <w:bCs/>
                <w:i w:val="false"/>
                <w:iCs w:val="false"/>
                <w:sz w:val="17"/>
                <w:szCs w:val="17"/>
              </w:rPr>
              <w:t xml:space="preserve">WhatsApp</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Patient reminders / prescription sharing</w:t>
            </w:r>
          </w:p>
        </w:tc>
        <w:tc>
          <w:tcPr>
            <w:tcW w:type="dxa" w:w="1300"/>
            <w:shd w:fill="c2410c" w:val="clear"/>
            <w:tcMar>
              <w:top w:type="dxa" w:w="60"/>
              <w:left w:type="dxa" w:w="100"/>
              <w:bottom w:type="dxa" w:w="60"/>
              <w:right w:type="dxa" w:w="100"/>
            </w:tcMar>
            <w:vAlign w:val="center"/>
          </w:tcPr>
          <w:p>
            <w:r>
              <w:rPr>
                <w:b/>
                <w:bCs/>
                <w:i w:val="false"/>
                <w:iCs w:val="false"/>
                <w:color w:val="FFFFFF"/>
                <w:sz w:val="16"/>
                <w:szCs w:val="16"/>
              </w:rPr>
              <w:t xml:space="preserve">Prototype</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Click-to-chat deep link only (wa.me/whatsapp://) — not the WhatsApp Business API. Manual send required per patient, no delivery confirmation, no bulk send, India-only (+91) phone formatting.</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whatsappService, wa.me links</w:t>
            </w:r>
          </w:p>
        </w:tc>
      </w:tr>
      <w:tr>
        <w:tc>
          <w:tcPr>
            <w:tcW w:type="dxa" w:w="1500"/>
            <w:tcMar>
              <w:top w:type="dxa" w:w="60"/>
              <w:left w:type="dxa" w:w="100"/>
              <w:bottom w:type="dxa" w:w="60"/>
              <w:right w:type="dxa" w:w="100"/>
            </w:tcMar>
            <w:vAlign w:val="center"/>
          </w:tcPr>
          <w:p>
            <w:r>
              <w:rPr>
                <w:b/>
                <w:bCs/>
                <w:i w:val="false"/>
                <w:iCs w:val="false"/>
                <w:sz w:val="17"/>
                <w:szCs w:val="17"/>
              </w:rPr>
              <w:t xml:space="preserve">Voice Dictation</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Speech-to-text for clinical text fields</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Browser Web Speech API only (no offline fallback, Chrome/Edge-class browser support required); previously had a P0 transcript-duplication defect, since fixed and regression-tested. Provider instantiated three times instead of once.</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useVoiceSession, VoiceSessionContext</w:t>
            </w:r>
          </w:p>
        </w:tc>
      </w:tr>
      <w:tr>
        <w:tc>
          <w:tcPr>
            <w:tcW w:type="dxa" w:w="1500"/>
            <w:tcMar>
              <w:top w:type="dxa" w:w="60"/>
              <w:left w:type="dxa" w:w="100"/>
              <w:bottom w:type="dxa" w:w="60"/>
              <w:right w:type="dxa" w:w="100"/>
            </w:tcMar>
            <w:vAlign w:val="center"/>
          </w:tcPr>
          <w:p>
            <w:r>
              <w:rPr>
                <w:b/>
                <w:bCs/>
                <w:i w:val="false"/>
                <w:iCs w:val="false"/>
                <w:sz w:val="17"/>
                <w:szCs w:val="17"/>
              </w:rPr>
              <w:t xml:space="preserve">AI Features / Clinical Intelligence</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"AI Clinical Assistant" per product vision</w:t>
            </w:r>
          </w:p>
        </w:tc>
        <w:tc>
          <w:tcPr>
            <w:tcW w:type="dxa" w:w="1300"/>
            <w:shd w:fill="c2410c" w:val="clear"/>
            <w:tcMar>
              <w:top w:type="dxa" w:w="60"/>
              <w:left w:type="dxa" w:w="100"/>
              <w:bottom w:type="dxa" w:w="60"/>
              <w:right w:type="dxa" w:w="100"/>
            </w:tcMar>
            <w:vAlign w:val="center"/>
          </w:tcPr>
          <w:p>
            <w:r>
              <w:rPr>
                <w:b/>
                <w:bCs/>
                <w:i w:val="false"/>
                <w:iCs w:val="false"/>
                <w:color w:val="FFFFFF"/>
                <w:sz w:val="16"/>
                <w:szCs w:val="16"/>
              </w:rPr>
              <w:t xml:space="preserve">Prototype</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No LLM/external AI call anywhere in the code. Most of src/ai/ is dead/unreachable from the UI. Live "intelligence" is local keyword scoring over a 14-remedy dataset. A fabricated fake SHA-256 hash is printed as "Clinical Authentication."</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src/ai/*, remedyEngine, learningEngine</w:t>
            </w:r>
          </w:p>
        </w:tc>
      </w:tr>
      <w:tr>
        <w:tc>
          <w:tcPr>
            <w:tcW w:type="dxa" w:w="1500"/>
            <w:tcMar>
              <w:top w:type="dxa" w:w="60"/>
              <w:left w:type="dxa" w:w="100"/>
              <w:bottom w:type="dxa" w:w="60"/>
              <w:right w:type="dxa" w:w="100"/>
            </w:tcMar>
            <w:vAlign w:val="center"/>
          </w:tcPr>
          <w:p>
            <w:r>
              <w:rPr>
                <w:b/>
                <w:bCs/>
                <w:i w:val="false"/>
                <w:iCs w:val="false"/>
                <w:sz w:val="17"/>
                <w:szCs w:val="17"/>
              </w:rPr>
              <w:t xml:space="preserve">Search</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Patient/record search</w:t>
            </w:r>
          </w:p>
        </w:tc>
        <w:tc>
          <w:tcPr>
            <w:tcW w:type="dxa" w:w="1300"/>
            <w:shd w:fill="c2410c" w:val="clear"/>
            <w:tcMar>
              <w:top w:type="dxa" w:w="60"/>
              <w:left w:type="dxa" w:w="100"/>
              <w:bottom w:type="dxa" w:w="60"/>
              <w:right w:type="dxa" w:w="100"/>
            </w:tcMar>
            <w:vAlign w:val="center"/>
          </w:tcPr>
          <w:p>
            <w:r>
              <w:rPr>
                <w:b/>
                <w:bCs/>
                <w:i w:val="false"/>
                <w:iCs w:val="false"/>
                <w:color w:val="FFFFFF"/>
                <w:sz w:val="16"/>
                <w:szCs w:val="16"/>
              </w:rPr>
              <w:t xml:space="preserve">Prototype</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Three separate, unindexed, linear-scan implementations. One (Command Palette, 371 lines) is fully built but never mounted. The other (Global Search) is hidden entirely on mobile viewports with no replacement.</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usePatientSearch, GlobalSearch, CommandPalette (dead)</w:t>
            </w:r>
          </w:p>
        </w:tc>
      </w:tr>
      <w:tr>
        <w:tc>
          <w:tcPr>
            <w:tcW w:type="dxa" w:w="1500"/>
            <w:tcMar>
              <w:top w:type="dxa" w:w="60"/>
              <w:left w:type="dxa" w:w="100"/>
              <w:bottom w:type="dxa" w:w="60"/>
              <w:right w:type="dxa" w:w="100"/>
            </w:tcMar>
            <w:vAlign w:val="center"/>
          </w:tcPr>
          <w:p>
            <w:r>
              <w:rPr>
                <w:b/>
                <w:bCs/>
                <w:i w:val="false"/>
                <w:iCs w:val="false"/>
                <w:sz w:val="17"/>
                <w:szCs w:val="17"/>
              </w:rPr>
              <w:t xml:space="preserve">Trash</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Soft-deleted record recovery</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Structurally present at the DB layer (deletedAt field, restore functions) across patients/consultations/appointments; not independently deep-audited beyond confirming the pattern exists.</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TrashPage, soft-delete metadata</w:t>
            </w:r>
          </w:p>
        </w:tc>
      </w:tr>
      <w:tr>
        <w:tc>
          <w:tcPr>
            <w:tcW w:type="dxa" w:w="1500"/>
            <w:tcMar>
              <w:top w:type="dxa" w:w="60"/>
              <w:left w:type="dxa" w:w="100"/>
              <w:bottom w:type="dxa" w:w="60"/>
              <w:right w:type="dxa" w:w="100"/>
            </w:tcMar>
            <w:vAlign w:val="center"/>
          </w:tcPr>
          <w:p>
            <w:r>
              <w:rPr>
                <w:b/>
                <w:bCs/>
                <w:i w:val="false"/>
                <w:iCs w:val="false"/>
                <w:sz w:val="17"/>
                <w:szCs w:val="17"/>
              </w:rPr>
              <w:t xml:space="preserve">Backup</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Manual JSON export + silent periodic snapshot</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Auto-backup snapshot is silent (never produces a downloadable file, only a same-origin Cache Storage copy — no protection against device loss). Destructive restore path untested by automated tests.</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backupService, clinicExportService</w:t>
            </w:r>
          </w:p>
        </w:tc>
      </w:tr>
      <w:tr>
        <w:tc>
          <w:tcPr>
            <w:tcW w:type="dxa" w:w="1500"/>
            <w:tcMar>
              <w:top w:type="dxa" w:w="60"/>
              <w:left w:type="dxa" w:w="100"/>
              <w:bottom w:type="dxa" w:w="60"/>
              <w:right w:type="dxa" w:w="100"/>
            </w:tcMar>
            <w:vAlign w:val="center"/>
          </w:tcPr>
          <w:p>
            <w:r>
              <w:rPr>
                <w:b/>
                <w:bCs/>
                <w:i w:val="false"/>
                <w:iCs w:val="false"/>
                <w:sz w:val="17"/>
                <w:szCs w:val="17"/>
              </w:rPr>
              <w:t xml:space="preserve">Import</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CSV patient bulk import</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Solid implementation (fuzzy header match, 3 conflict modes, per-row error capture); CSV-only, no other formats.</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patientImportService</w:t>
            </w:r>
          </w:p>
        </w:tc>
      </w:tr>
      <w:tr>
        <w:tc>
          <w:tcPr>
            <w:tcW w:type="dxa" w:w="1500"/>
            <w:tcMar>
              <w:top w:type="dxa" w:w="60"/>
              <w:left w:type="dxa" w:w="100"/>
              <w:bottom w:type="dxa" w:w="60"/>
              <w:right w:type="dxa" w:w="100"/>
            </w:tcMar>
            <w:vAlign w:val="center"/>
          </w:tcPr>
          <w:p>
            <w:r>
              <w:rPr>
                <w:b/>
                <w:bCs/>
                <w:i w:val="false"/>
                <w:iCs w:val="false"/>
                <w:sz w:val="17"/>
                <w:szCs w:val="17"/>
              </w:rPr>
              <w:t xml:space="preserve">Export</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CSV (one-way) and full JSON clinic bundle</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Custom JSON bundle format, not an industry-standard export; shape-only validation, not deep per-record schema validation.</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csvExportService, clinicExportService</w:t>
            </w:r>
          </w:p>
        </w:tc>
      </w:tr>
      <w:tr>
        <w:tc>
          <w:tcPr>
            <w:tcW w:type="dxa" w:w="1500"/>
            <w:tcMar>
              <w:top w:type="dxa" w:w="60"/>
              <w:left w:type="dxa" w:w="100"/>
              <w:bottom w:type="dxa" w:w="60"/>
              <w:right w:type="dxa" w:w="100"/>
            </w:tcMar>
            <w:vAlign w:val="center"/>
          </w:tcPr>
          <w:p>
            <w:r>
              <w:rPr>
                <w:b/>
                <w:bCs/>
                <w:i w:val="false"/>
                <w:iCs w:val="false"/>
                <w:sz w:val="17"/>
                <w:szCs w:val="17"/>
              </w:rPr>
              <w:t xml:space="preserve">PWA</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Installable, offline-capable app shell</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Manifest references two screenshot images that do not exist (broken install-prompt richness); favicon assets referenced in build config are missing from public/; installability has never been independently Lighthouse-verified (the audit on file doesn't include PWA-installability checks).</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vite-plugin-pwa, service worker</w:t>
            </w:r>
          </w:p>
        </w:tc>
      </w:tr>
      <w:tr>
        <w:tc>
          <w:tcPr>
            <w:tcW w:type="dxa" w:w="1500"/>
            <w:tcMar>
              <w:top w:type="dxa" w:w="60"/>
              <w:left w:type="dxa" w:w="100"/>
              <w:bottom w:type="dxa" w:w="60"/>
              <w:right w:type="dxa" w:w="100"/>
            </w:tcMar>
            <w:vAlign w:val="center"/>
          </w:tcPr>
          <w:p>
            <w:r>
              <w:rPr>
                <w:b/>
                <w:bCs/>
                <w:i w:val="false"/>
                <w:iCs w:val="false"/>
                <w:sz w:val="17"/>
                <w:szCs w:val="17"/>
              </w:rPr>
              <w:t xml:space="preserve">Offline</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Full offline operation via local IndexedDB</w:t>
            </w:r>
          </w:p>
        </w:tc>
        <w:tc>
          <w:tcPr>
            <w:tcW w:type="dxa" w:w="1300"/>
            <w:shd w:fill="15803d" w:val="clear"/>
            <w:tcMar>
              <w:top w:type="dxa" w:w="60"/>
              <w:left w:type="dxa" w:w="100"/>
              <w:bottom w:type="dxa" w:w="60"/>
              <w:right w:type="dxa" w:w="100"/>
            </w:tcMar>
            <w:vAlign w:val="center"/>
          </w:tcPr>
          <w:p>
            <w:r>
              <w:rPr>
                <w:b/>
                <w:bCs/>
                <w:i w:val="false"/>
                <w:iCs w:val="false"/>
                <w:color w:val="FFFFFF"/>
                <w:sz w:val="16"/>
                <w:szCs w:val="16"/>
              </w:rPr>
              <w:t xml:space="preserve">Ready</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Genuine and well-implemented for a single device; deliberately excludes medical data from the service-worker cache (a sound design choice). No multi-device sync exists (see Section 3.3).</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Dexie/IndexedDB, service worker</w:t>
            </w:r>
          </w:p>
        </w:tc>
      </w:tr>
      <w:tr>
        <w:tc>
          <w:tcPr>
            <w:tcW w:type="dxa" w:w="1500"/>
            <w:tcMar>
              <w:top w:type="dxa" w:w="60"/>
              <w:left w:type="dxa" w:w="100"/>
              <w:bottom w:type="dxa" w:w="60"/>
              <w:right w:type="dxa" w:w="100"/>
            </w:tcMar>
            <w:vAlign w:val="center"/>
          </w:tcPr>
          <w:p>
            <w:r>
              <w:rPr>
                <w:b/>
                <w:bCs/>
                <w:i w:val="false"/>
                <w:iCs w:val="false"/>
                <w:sz w:val="17"/>
                <w:szCs w:val="17"/>
              </w:rPr>
              <w:t xml:space="preserve">Settings</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Clinic/doctor configuration</w:t>
            </w:r>
          </w:p>
        </w:tc>
        <w:tc>
          <w:tcPr>
            <w:tcW w:type="dxa" w:w="1300"/>
            <w:shd w:fill="1e293b" w:val="clear"/>
            <w:tcMar>
              <w:top w:type="dxa" w:w="60"/>
              <w:left w:type="dxa" w:w="100"/>
              <w:bottom w:type="dxa" w:w="60"/>
              <w:right w:type="dxa" w:w="100"/>
            </w:tcMar>
            <w:vAlign w:val="center"/>
          </w:tcPr>
          <w:p>
            <w:r>
              <w:rPr>
                <w:b/>
                <w:bCs/>
                <w:i w:val="false"/>
                <w:iCs w:val="false"/>
                <w:color w:val="FFFFFF"/>
                <w:sz w:val="16"/>
                <w:szCs w:val="16"/>
              </w:rPr>
              <w:t xml:space="preserve">Not Implemented</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A "Settings" nav button exists in the left navigation but has no corresponding page/render branch — clicking it is a dead action. Doctor identity/branding is hardcoded in four different places instead.</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None found</w:t>
            </w:r>
          </w:p>
        </w:tc>
      </w:tr>
      <w:tr>
        <w:tc>
          <w:tcPr>
            <w:tcW w:type="dxa" w:w="1500"/>
            <w:tcMar>
              <w:top w:type="dxa" w:w="60"/>
              <w:left w:type="dxa" w:w="100"/>
              <w:bottom w:type="dxa" w:w="60"/>
              <w:right w:type="dxa" w:w="100"/>
            </w:tcMar>
            <w:vAlign w:val="center"/>
          </w:tcPr>
          <w:p>
            <w:r>
              <w:rPr>
                <w:b/>
                <w:bCs/>
                <w:i w:val="false"/>
                <w:iCs w:val="false"/>
                <w:sz w:val="17"/>
                <w:szCs w:val="17"/>
              </w:rPr>
              <w:t xml:space="preserve">Authentication</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User login / access control</w:t>
            </w:r>
          </w:p>
        </w:tc>
        <w:tc>
          <w:tcPr>
            <w:tcW w:type="dxa" w:w="1300"/>
            <w:shd w:fill="1e293b" w:val="clear"/>
            <w:tcMar>
              <w:top w:type="dxa" w:w="60"/>
              <w:left w:type="dxa" w:w="100"/>
              <w:bottom w:type="dxa" w:w="60"/>
              <w:right w:type="dxa" w:w="100"/>
            </w:tcMar>
            <w:vAlign w:val="center"/>
          </w:tcPr>
          <w:p>
            <w:r>
              <w:rPr>
                <w:b/>
                <w:bCs/>
                <w:i w:val="false"/>
                <w:iCs w:val="false"/>
                <w:color w:val="FFFFFF"/>
                <w:sz w:val="16"/>
                <w:szCs w:val="16"/>
              </w:rPr>
              <w:t xml:space="preserve">Not Implemented</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No login page, session service, or auth-related file found anywhere in the repository file tree.</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None found</w:t>
            </w:r>
          </w:p>
        </w:tc>
      </w:tr>
      <w:tr>
        <w:tc>
          <w:tcPr>
            <w:tcW w:type="dxa" w:w="1500"/>
            <w:tcMar>
              <w:top w:type="dxa" w:w="60"/>
              <w:left w:type="dxa" w:w="100"/>
              <w:bottom w:type="dxa" w:w="60"/>
              <w:right w:type="dxa" w:w="100"/>
            </w:tcMar>
            <w:vAlign w:val="center"/>
          </w:tcPr>
          <w:p>
            <w:r>
              <w:rPr>
                <w:b/>
                <w:bCs/>
                <w:i w:val="false"/>
                <w:iCs w:val="false"/>
                <w:sz w:val="17"/>
                <w:szCs w:val="17"/>
              </w:rPr>
              <w:t xml:space="preserve">Role Management</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Multi-staff permission separation</w:t>
            </w:r>
          </w:p>
        </w:tc>
        <w:tc>
          <w:tcPr>
            <w:tcW w:type="dxa" w:w="1300"/>
            <w:shd w:fill="1e293b" w:val="clear"/>
            <w:tcMar>
              <w:top w:type="dxa" w:w="60"/>
              <w:left w:type="dxa" w:w="100"/>
              <w:bottom w:type="dxa" w:w="60"/>
              <w:right w:type="dxa" w:w="100"/>
            </w:tcMar>
            <w:vAlign w:val="center"/>
          </w:tcPr>
          <w:p>
            <w:r>
              <w:rPr>
                <w:b/>
                <w:bCs/>
                <w:i w:val="false"/>
                <w:iCs w:val="false"/>
                <w:color w:val="FFFFFF"/>
                <w:sz w:val="16"/>
                <w:szCs w:val="16"/>
              </w:rPr>
              <w:t xml:space="preserve">Not Implemented</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No role/permission model found anywhere in the repository.</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None found</w:t>
            </w:r>
          </w:p>
        </w:tc>
      </w:tr>
      <w:tr>
        <w:tc>
          <w:tcPr>
            <w:tcW w:type="dxa" w:w="1500"/>
            <w:tcMar>
              <w:top w:type="dxa" w:w="60"/>
              <w:left w:type="dxa" w:w="100"/>
              <w:bottom w:type="dxa" w:w="60"/>
              <w:right w:type="dxa" w:w="100"/>
            </w:tcMar>
            <w:vAlign w:val="center"/>
          </w:tcPr>
          <w:p>
            <w:r>
              <w:rPr>
                <w:b/>
                <w:bCs/>
                <w:i w:val="false"/>
                <w:iCs w:val="false"/>
                <w:sz w:val="17"/>
                <w:szCs w:val="17"/>
              </w:rPr>
              <w:t xml:space="preserve">Audit Logs</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Record of system/operational events</w:t>
            </w:r>
          </w:p>
        </w:tc>
        <w:tc>
          <w:tcPr>
            <w:tcW w:type="dxa" w:w="1300"/>
            <w:shd w:fill="b45309" w:val="clear"/>
            <w:tcMar>
              <w:top w:type="dxa" w:w="60"/>
              <w:left w:type="dxa" w:w="100"/>
              <w:bottom w:type="dxa" w:w="60"/>
              <w:right w:type="dxa" w:w="100"/>
            </w:tcMar>
            <w:vAlign w:val="center"/>
          </w:tcPr>
          <w:p>
            <w:r>
              <w:rPr>
                <w:b/>
                <w:bCs/>
                <w:i w:val="false"/>
                <w:iCs w:val="false"/>
                <w:color w:val="FFFFFF"/>
                <w:sz w:val="16"/>
                <w:szCs w:val="16"/>
              </w:rPr>
              <w:t xml:space="preserve">Functional</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operationalEventLogService provides structured local logging (errors, integrity events), capped and pruned correctly at 500 rows. Local-only, no export/review UI confirmed.</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operationalEventLogService (Dexie)</w:t>
            </w:r>
          </w:p>
        </w:tc>
      </w:tr>
      <w:tr>
        <w:tc>
          <w:tcPr>
            <w:tcW w:type="dxa" w:w="1500"/>
            <w:tcMar>
              <w:top w:type="dxa" w:w="60"/>
              <w:left w:type="dxa" w:w="100"/>
              <w:bottom w:type="dxa" w:w="60"/>
              <w:right w:type="dxa" w:w="100"/>
            </w:tcMar>
            <w:vAlign w:val="center"/>
          </w:tcPr>
          <w:p>
            <w:r>
              <w:rPr>
                <w:b/>
                <w:bCs/>
                <w:i w:val="false"/>
                <w:iCs w:val="false"/>
                <w:sz w:val="17"/>
                <w:szCs w:val="17"/>
              </w:rPr>
              <w:t xml:space="preserve">Notifications</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In-app or push alerts</w:t>
            </w:r>
          </w:p>
        </w:tc>
        <w:tc>
          <w:tcPr>
            <w:tcW w:type="dxa" w:w="1300"/>
            <w:shd w:fill="c2410c" w:val="clear"/>
            <w:tcMar>
              <w:top w:type="dxa" w:w="60"/>
              <w:left w:type="dxa" w:w="100"/>
              <w:bottom w:type="dxa" w:w="60"/>
              <w:right w:type="dxa" w:w="100"/>
            </w:tcMar>
            <w:vAlign w:val="center"/>
          </w:tcPr>
          <w:p>
            <w:r>
              <w:rPr>
                <w:b/>
                <w:bCs/>
                <w:i w:val="false"/>
                <w:iCs w:val="false"/>
                <w:color w:val="FFFFFF"/>
                <w:sz w:val="16"/>
                <w:szCs w:val="16"/>
              </w:rPr>
              <w:t xml:space="preserve">Prototype</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No Notification API / push usage found anywhere. Only a PWA "update available" banner and manual WhatsApp-trigger buttons exist.</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UpdateBanner only</w:t>
            </w:r>
          </w:p>
        </w:tc>
      </w:tr>
      <w:tr>
        <w:tc>
          <w:tcPr>
            <w:tcW w:type="dxa" w:w="1500"/>
            <w:tcMar>
              <w:top w:type="dxa" w:w="60"/>
              <w:left w:type="dxa" w:w="100"/>
              <w:bottom w:type="dxa" w:w="60"/>
              <w:right w:type="dxa" w:w="100"/>
            </w:tcMar>
            <w:vAlign w:val="center"/>
          </w:tcPr>
          <w:p>
            <w:r>
              <w:rPr>
                <w:b/>
                <w:bCs/>
                <w:i w:val="false"/>
                <w:iCs w:val="false"/>
                <w:sz w:val="17"/>
                <w:szCs w:val="17"/>
              </w:rPr>
              <w:t xml:space="preserve">Clinical Intelligence / Knowledge Base</w:t>
            </w:r>
          </w:p>
        </w:tc>
        <w:tc>
          <w:tcPr>
            <w:tcW w:type="dxa" w:w="2600"/>
            <w:tcMar>
              <w:top w:type="dxa" w:w="60"/>
              <w:left w:type="dxa" w:w="100"/>
              <w:bottom w:type="dxa" w:w="60"/>
              <w:right w:type="dxa" w:w="100"/>
            </w:tcMar>
            <w:vAlign w:val="center"/>
          </w:tcPr>
          <w:p>
            <w:r>
              <w:rPr>
                <w:b w:val="false"/>
                <w:bCs w:val="false"/>
                <w:i w:val="false"/>
                <w:iCs w:val="false"/>
                <w:sz w:val="16"/>
                <w:szCs w:val="16"/>
              </w:rPr>
              <w:t xml:space="preserve">Structured clinical reference content</w:t>
            </w:r>
          </w:p>
        </w:tc>
        <w:tc>
          <w:tcPr>
            <w:tcW w:type="dxa" w:w="1300"/>
            <w:shd w:fill="c2410c" w:val="clear"/>
            <w:tcMar>
              <w:top w:type="dxa" w:w="60"/>
              <w:left w:type="dxa" w:w="100"/>
              <w:bottom w:type="dxa" w:w="60"/>
              <w:right w:type="dxa" w:w="100"/>
            </w:tcMar>
            <w:vAlign w:val="center"/>
          </w:tcPr>
          <w:p>
            <w:r>
              <w:rPr>
                <w:b/>
                <w:bCs/>
                <w:i w:val="false"/>
                <w:iCs w:val="false"/>
                <w:color w:val="FFFFFF"/>
                <w:sz w:val="16"/>
                <w:szCs w:val="16"/>
              </w:rPr>
              <w:t xml:space="preserve">Prototype</w:t>
            </w:r>
          </w:p>
        </w:tc>
        <w:tc>
          <w:tcPr>
            <w:tcW w:type="dxa" w:w="2400"/>
            <w:tcMar>
              <w:top w:type="dxa" w:w="60"/>
              <w:left w:type="dxa" w:w="100"/>
              <w:bottom w:type="dxa" w:w="60"/>
              <w:right w:type="dxa" w:w="100"/>
            </w:tcMar>
            <w:vAlign w:val="center"/>
          </w:tcPr>
          <w:p>
            <w:r>
              <w:rPr>
                <w:b w:val="false"/>
                <w:bCs w:val="false"/>
                <w:i w:val="false"/>
                <w:iCs w:val="false"/>
                <w:sz w:val="16"/>
                <w:szCs w:val="16"/>
              </w:rPr>
              <w:t xml:space="preserve">Two separate hardcoded datasets (14 and 5 remedies); a 3-remedy-plus-default "clinical knowledge base" for diet/precaution advice. Proof-of-concept scale.</w:t>
            </w:r>
          </w:p>
        </w:tc>
        <w:tc>
          <w:tcPr>
            <w:tcW w:type="dxa" w:w="1800"/>
            <w:tcMar>
              <w:top w:type="dxa" w:w="60"/>
              <w:left w:type="dxa" w:w="100"/>
              <w:bottom w:type="dxa" w:w="60"/>
              <w:right w:type="dxa" w:w="100"/>
            </w:tcMar>
            <w:vAlign w:val="center"/>
          </w:tcPr>
          <w:p>
            <w:r>
              <w:rPr>
                <w:b w:val="false"/>
                <w:bCs w:val="false"/>
                <w:i w:val="false"/>
                <w:iCs w:val="false"/>
                <w:sz w:val="16"/>
                <w:szCs w:val="16"/>
              </w:rPr>
              <w:t xml:space="preserve">materiaMedica.ts/.json, prescriptionIntelligence.ts</w:t>
            </w:r>
          </w:p>
        </w:tc>
      </w:tr>
    </w:tbl>
    <w:p>
      <w:r>
        <w:br w:type="page"/>
      </w:r>
    </w:p>
    <w:p>
      <w:pPr>
        <w:pStyle w:val="Heading1"/>
        <w:spacing w:after="160" w:before="360"/>
      </w:pPr>
      <w:r>
        <w:t xml:space="preserve">5. Module Status Matrix</w:t>
      </w:r>
    </w:p>
    <w:p>
      <w:pPr>
        <w:spacing w:after="160"/>
      </w:pPr>
      <w:r>
        <w:t xml:space="preserve">Legend: READY = Production Ready · FUNCTIONAL = Functional but needs work · PROTOTYPE = Prototype · INCOMPLETE = Incomplete · NONE = Not implemented. Completion percentages are the auditor's estimate (Opinion) based on the evidence in Sections 3–4 — they are not derived from a coverage tool or line-count formula.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300"/>
        <w:gridCol w:w="3400"/>
      </w:tblGrid>
      <w:tr>
        <w:trPr>
          <w:tblHeader/>
        </w:trPr>
        <w:tc>
          <w:tcPr>
            <w:tcW w:type="dxa" w:w="3200"/>
            <w:shd w:fill="0f172a" w:val="clear"/>
            <w:tcMar>
              <w:top w:type="dxa" w:w="60"/>
              <w:left w:type="dxa" w:w="100"/>
              <w:bottom w:type="dxa" w:w="60"/>
              <w:right w:type="dxa" w:w="100"/>
            </w:tcMar>
            <w:vAlign w:val="center"/>
          </w:tcPr>
          <w:p>
            <w:r>
              <w:rPr>
                <w:b/>
                <w:bCs/>
                <w:i w:val="false"/>
                <w:iCs w:val="false"/>
                <w:color w:val="FFFFFF"/>
                <w:sz w:val="18"/>
                <w:szCs w:val="18"/>
              </w:rPr>
              <w:t xml:space="preserve">Module</w:t>
            </w:r>
          </w:p>
        </w:tc>
        <w:tc>
          <w:tcPr>
            <w:tcW w:type="dxa" w:w="1700"/>
            <w:shd w:fill="0f172a" w:val="clear"/>
            <w:tcMar>
              <w:top w:type="dxa" w:w="60"/>
              <w:left w:type="dxa" w:w="100"/>
              <w:bottom w:type="dxa" w:w="60"/>
              <w:right w:type="dxa" w:w="100"/>
            </w:tcMar>
            <w:vAlign w:val="center"/>
          </w:tcPr>
          <w:p>
            <w:r>
              <w:rPr>
                <w:b/>
                <w:bCs/>
                <w:i w:val="false"/>
                <w:iCs w:val="false"/>
                <w:color w:val="FFFFFF"/>
                <w:sz w:val="18"/>
                <w:szCs w:val="18"/>
              </w:rPr>
              <w:t xml:space="preserve">Status</w:t>
            </w:r>
          </w:p>
        </w:tc>
        <w:tc>
          <w:tcPr>
            <w:tcW w:type="dxa" w:w="1300"/>
            <w:shd w:fill="0f172a" w:val="clear"/>
            <w:tcMar>
              <w:top w:type="dxa" w:w="60"/>
              <w:left w:type="dxa" w:w="100"/>
              <w:bottom w:type="dxa" w:w="60"/>
              <w:right w:type="dxa" w:w="100"/>
            </w:tcMar>
            <w:vAlign w:val="center"/>
          </w:tcPr>
          <w:p>
            <w:r>
              <w:rPr>
                <w:b/>
                <w:bCs/>
                <w:i w:val="false"/>
                <w:iCs w:val="false"/>
                <w:color w:val="FFFFFF"/>
                <w:sz w:val="18"/>
                <w:szCs w:val="18"/>
              </w:rPr>
              <w:t xml:space="preserve">Est. completion</w:t>
            </w:r>
          </w:p>
        </w:tc>
        <w:tc>
          <w:tcPr>
            <w:tcW w:type="dxa" w:w="3400"/>
            <w:shd w:fill="0f172a" w:val="clear"/>
            <w:tcMar>
              <w:top w:type="dxa" w:w="60"/>
              <w:left w:type="dxa" w:w="100"/>
              <w:bottom w:type="dxa" w:w="60"/>
              <w:right w:type="dxa" w:w="100"/>
            </w:tcMar>
            <w:vAlign w:val="center"/>
          </w:tcPr>
          <w:p>
            <w:r>
              <w:rPr>
                <w:b/>
                <w:bCs/>
                <w:i w:val="false"/>
                <w:iCs w:val="false"/>
                <w:color w:val="FFFFFF"/>
                <w:sz w:val="18"/>
                <w:szCs w:val="18"/>
              </w:rPr>
              <w:t xml:space="preserve">Basis</w:t>
            </w:r>
          </w:p>
        </w:tc>
      </w:tr>
      <w:tr>
        <w:tc>
          <w:tcPr>
            <w:tcW w:type="dxa" w:w="3200"/>
            <w:tcMar>
              <w:top w:type="dxa" w:w="60"/>
              <w:left w:type="dxa" w:w="100"/>
              <w:bottom w:type="dxa" w:w="60"/>
              <w:right w:type="dxa" w:w="100"/>
            </w:tcMar>
            <w:vAlign w:val="center"/>
          </w:tcPr>
          <w:p>
            <w:r>
              <w:rPr>
                <w:b/>
                <w:bCs/>
                <w:i w:val="false"/>
                <w:iCs w:val="false"/>
                <w:sz w:val="17"/>
                <w:szCs w:val="17"/>
              </w:rPr>
              <w:t xml:space="preserve">Patient Management</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85%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Core CRUD/import solid; no pagination at scale</w:t>
            </w:r>
          </w:p>
        </w:tc>
      </w:tr>
      <w:tr>
        <w:tc>
          <w:tcPr>
            <w:tcW w:type="dxa" w:w="3200"/>
            <w:tcMar>
              <w:top w:type="dxa" w:w="60"/>
              <w:left w:type="dxa" w:w="100"/>
              <w:bottom w:type="dxa" w:w="60"/>
              <w:right w:type="dxa" w:w="100"/>
            </w:tcMar>
            <w:vAlign w:val="center"/>
          </w:tcPr>
          <w:p>
            <w:r>
              <w:rPr>
                <w:b/>
                <w:bCs/>
                <w:i w:val="false"/>
                <w:iCs w:val="false"/>
                <w:sz w:val="17"/>
                <w:szCs w:val="17"/>
              </w:rPr>
              <w:t xml:space="preserve">Offline Persistence (Dexie)</w:t>
            </w:r>
          </w:p>
        </w:tc>
        <w:tc>
          <w:tcPr>
            <w:tcW w:type="dxa" w:w="1700"/>
            <w:shd w:fill="15803d" w:val="clear"/>
            <w:tcMar>
              <w:top w:type="dxa" w:w="60"/>
              <w:left w:type="dxa" w:w="100"/>
              <w:bottom w:type="dxa" w:w="60"/>
              <w:right w:type="dxa" w:w="100"/>
            </w:tcMar>
            <w:vAlign w:val="center"/>
          </w:tcPr>
          <w:p>
            <w:r>
              <w:rPr>
                <w:b/>
                <w:bCs/>
                <w:i w:val="false"/>
                <w:iCs w:val="false"/>
                <w:color w:val="FFFFFF"/>
                <w:sz w:val="15"/>
                <w:szCs w:val="15"/>
              </w:rPr>
              <w:t xml:space="preserve">READY</w:t>
            </w:r>
          </w:p>
        </w:tc>
        <w:tc>
          <w:tcPr>
            <w:tcW w:type="dxa" w:w="1300"/>
            <w:tcMar>
              <w:top w:type="dxa" w:w="60"/>
              <w:left w:type="dxa" w:w="100"/>
              <w:bottom w:type="dxa" w:w="60"/>
              <w:right w:type="dxa" w:w="100"/>
            </w:tcMar>
            <w:vAlign w:val="center"/>
          </w:tcPr>
          <w:p>
            <w:r>
              <w:rPr>
                <w:b/>
                <w:bCs/>
                <w:i w:val="false"/>
                <w:iCs w:val="false"/>
                <w:sz w:val="17"/>
                <w:szCs w:val="17"/>
              </w:rPr>
              <w:t xml:space="preserve">85%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Genuinely robust for single-device use</w:t>
            </w:r>
          </w:p>
        </w:tc>
      </w:tr>
      <w:tr>
        <w:tc>
          <w:tcPr>
            <w:tcW w:type="dxa" w:w="3200"/>
            <w:tcMar>
              <w:top w:type="dxa" w:w="60"/>
              <w:left w:type="dxa" w:w="100"/>
              <w:bottom w:type="dxa" w:w="60"/>
              <w:right w:type="dxa" w:w="100"/>
            </w:tcMar>
            <w:vAlign w:val="center"/>
          </w:tcPr>
          <w:p>
            <w:r>
              <w:rPr>
                <w:b/>
                <w:bCs/>
                <w:i w:val="false"/>
                <w:iCs w:val="false"/>
                <w:sz w:val="17"/>
                <w:szCs w:val="17"/>
              </w:rPr>
              <w:t xml:space="preserve">Appointments</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75%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Booking works; duplicate-slot race, queue-sync ambiguity self-documented as open</w:t>
            </w:r>
          </w:p>
        </w:tc>
      </w:tr>
      <w:tr>
        <w:tc>
          <w:tcPr>
            <w:tcW w:type="dxa" w:w="3200"/>
            <w:tcMar>
              <w:top w:type="dxa" w:w="60"/>
              <w:left w:type="dxa" w:w="100"/>
              <w:bottom w:type="dxa" w:w="60"/>
              <w:right w:type="dxa" w:w="100"/>
            </w:tcMar>
            <w:vAlign w:val="center"/>
          </w:tcPr>
          <w:p>
            <w:r>
              <w:rPr>
                <w:b/>
                <w:bCs/>
                <w:i w:val="false"/>
                <w:iCs w:val="false"/>
                <w:sz w:val="17"/>
                <w:szCs w:val="17"/>
              </w:rPr>
              <w:t xml:space="preserve">Consultation Workflow</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70%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Functionally complete but very high complexity/fragility; team's own last UX audit scored it 3-4/10</w:t>
            </w:r>
          </w:p>
        </w:tc>
      </w:tr>
      <w:tr>
        <w:tc>
          <w:tcPr>
            <w:tcW w:type="dxa" w:w="3200"/>
            <w:tcMar>
              <w:top w:type="dxa" w:w="60"/>
              <w:left w:type="dxa" w:w="100"/>
              <w:bottom w:type="dxa" w:w="60"/>
              <w:right w:type="dxa" w:w="100"/>
            </w:tcMar>
            <w:vAlign w:val="center"/>
          </w:tcPr>
          <w:p>
            <w:r>
              <w:rPr>
                <w:b/>
                <w:bCs/>
                <w:i w:val="false"/>
                <w:iCs w:val="false"/>
                <w:sz w:val="17"/>
                <w:szCs w:val="17"/>
              </w:rPr>
              <w:t xml:space="preserve">Voice Dictation</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80%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P0 defect fixed and regression-tested; residual multi-provider pattern</w:t>
            </w:r>
          </w:p>
        </w:tc>
      </w:tr>
      <w:tr>
        <w:tc>
          <w:tcPr>
            <w:tcW w:type="dxa" w:w="3200"/>
            <w:tcMar>
              <w:top w:type="dxa" w:w="60"/>
              <w:left w:type="dxa" w:w="100"/>
              <w:bottom w:type="dxa" w:w="60"/>
              <w:right w:type="dxa" w:w="100"/>
            </w:tcMar>
            <w:vAlign w:val="center"/>
          </w:tcPr>
          <w:p>
            <w:r>
              <w:rPr>
                <w:b/>
                <w:bCs/>
                <w:i w:val="false"/>
                <w:iCs w:val="false"/>
                <w:sz w:val="17"/>
                <w:szCs w:val="17"/>
              </w:rPr>
              <w:t xml:space="preserve">Prescription / Remedy Engine</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65%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Functional but "intelligence" is thin; duplicate implementations, one entirely dead</w:t>
            </w:r>
          </w:p>
        </w:tc>
      </w:tr>
      <w:tr>
        <w:tc>
          <w:tcPr>
            <w:tcW w:type="dxa" w:w="3200"/>
            <w:tcMar>
              <w:top w:type="dxa" w:w="60"/>
              <w:left w:type="dxa" w:w="100"/>
              <w:bottom w:type="dxa" w:w="60"/>
              <w:right w:type="dxa" w:w="100"/>
            </w:tcMar>
            <w:vAlign w:val="center"/>
          </w:tcPr>
          <w:p>
            <w:r>
              <w:rPr>
                <w:b/>
                <w:bCs/>
                <w:i w:val="false"/>
                <w:iCs w:val="false"/>
                <w:sz w:val="17"/>
                <w:szCs w:val="17"/>
              </w:rPr>
              <w:t xml:space="preserve">Medicine Database</w:t>
            </w:r>
          </w:p>
        </w:tc>
        <w:tc>
          <w:tcPr>
            <w:tcW w:type="dxa" w:w="1700"/>
            <w:shd w:fill="c2410c" w:val="clear"/>
            <w:tcMar>
              <w:top w:type="dxa" w:w="60"/>
              <w:left w:type="dxa" w:w="100"/>
              <w:bottom w:type="dxa" w:w="60"/>
              <w:right w:type="dxa" w:w="100"/>
            </w:tcMar>
            <w:vAlign w:val="center"/>
          </w:tcPr>
          <w:p>
            <w:r>
              <w:rPr>
                <w:b/>
                <w:bCs/>
                <w:i w:val="false"/>
                <w:iCs w:val="false"/>
                <w:color w:val="FFFFFF"/>
                <w:sz w:val="15"/>
                <w:szCs w:val="15"/>
              </w:rPr>
              <w:t xml:space="preserve">PROTOTYPE</w:t>
            </w:r>
          </w:p>
        </w:tc>
        <w:tc>
          <w:tcPr>
            <w:tcW w:type="dxa" w:w="1300"/>
            <w:tcMar>
              <w:top w:type="dxa" w:w="60"/>
              <w:left w:type="dxa" w:w="100"/>
              <w:bottom w:type="dxa" w:w="60"/>
              <w:right w:type="dxa" w:w="100"/>
            </w:tcMar>
            <w:vAlign w:val="center"/>
          </w:tcPr>
          <w:p>
            <w:r>
              <w:rPr>
                <w:b/>
                <w:bCs/>
                <w:i w:val="false"/>
                <w:iCs w:val="false"/>
                <w:sz w:val="17"/>
                <w:szCs w:val="17"/>
              </w:rPr>
              <w:t xml:space="preserve">30%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14 remedies live — prototype scale, not a production materia medica</w:t>
            </w:r>
          </w:p>
        </w:tc>
      </w:tr>
      <w:tr>
        <w:tc>
          <w:tcPr>
            <w:tcW w:type="dxa" w:w="3200"/>
            <w:tcMar>
              <w:top w:type="dxa" w:w="60"/>
              <w:left w:type="dxa" w:w="100"/>
              <w:bottom w:type="dxa" w:w="60"/>
              <w:right w:type="dxa" w:w="100"/>
            </w:tcMar>
            <w:vAlign w:val="center"/>
          </w:tcPr>
          <w:p>
            <w:r>
              <w:rPr>
                <w:b/>
                <w:bCs/>
                <w:i w:val="false"/>
                <w:iCs w:val="false"/>
                <w:sz w:val="17"/>
                <w:szCs w:val="17"/>
              </w:rPr>
              <w:t xml:space="preserve">Follow-up</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60%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Alerts computed correctly; fully manual trigger, no automation</w:t>
            </w:r>
          </w:p>
        </w:tc>
      </w:tr>
      <w:tr>
        <w:tc>
          <w:tcPr>
            <w:tcW w:type="dxa" w:w="3200"/>
            <w:tcMar>
              <w:top w:type="dxa" w:w="60"/>
              <w:left w:type="dxa" w:w="100"/>
              <w:bottom w:type="dxa" w:w="60"/>
              <w:right w:type="dxa" w:w="100"/>
            </w:tcMar>
            <w:vAlign w:val="center"/>
          </w:tcPr>
          <w:p>
            <w:r>
              <w:rPr>
                <w:b/>
                <w:bCs/>
                <w:i w:val="false"/>
                <w:iCs w:val="false"/>
                <w:sz w:val="17"/>
                <w:szCs w:val="17"/>
              </w:rPr>
              <w:t xml:space="preserve">Revenue</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80%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Live page is correct and simple; dead page has contradictory wrong math</w:t>
            </w:r>
          </w:p>
        </w:tc>
      </w:tr>
      <w:tr>
        <w:tc>
          <w:tcPr>
            <w:tcW w:type="dxa" w:w="3200"/>
            <w:tcMar>
              <w:top w:type="dxa" w:w="60"/>
              <w:left w:type="dxa" w:w="100"/>
              <w:bottom w:type="dxa" w:w="60"/>
              <w:right w:type="dxa" w:w="100"/>
            </w:tcMar>
            <w:vAlign w:val="center"/>
          </w:tcPr>
          <w:p>
            <w:r>
              <w:rPr>
                <w:b/>
                <w:bCs/>
                <w:i w:val="false"/>
                <w:iCs w:val="false"/>
                <w:sz w:val="17"/>
                <w:szCs w:val="17"/>
              </w:rPr>
              <w:t xml:space="preserve">Dashboard</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75%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Functional; loads full consultation table on every view</w:t>
            </w:r>
          </w:p>
        </w:tc>
      </w:tr>
      <w:tr>
        <w:tc>
          <w:tcPr>
            <w:tcW w:type="dxa" w:w="3200"/>
            <w:tcMar>
              <w:top w:type="dxa" w:w="60"/>
              <w:left w:type="dxa" w:w="100"/>
              <w:bottom w:type="dxa" w:w="60"/>
              <w:right w:type="dxa" w:w="100"/>
            </w:tcMar>
            <w:vAlign w:val="center"/>
          </w:tcPr>
          <w:p>
            <w:r>
              <w:rPr>
                <w:b/>
                <w:bCs/>
                <w:i w:val="false"/>
                <w:iCs w:val="false"/>
                <w:sz w:val="17"/>
                <w:szCs w:val="17"/>
              </w:rPr>
              <w:t xml:space="preserve">Reports / Analytics</w:t>
            </w:r>
          </w:p>
        </w:tc>
        <w:tc>
          <w:tcPr>
            <w:tcW w:type="dxa" w:w="1700"/>
            <w:shd w:fill="b91c1c" w:val="clear"/>
            <w:tcMar>
              <w:top w:type="dxa" w:w="60"/>
              <w:left w:type="dxa" w:w="100"/>
              <w:bottom w:type="dxa" w:w="60"/>
              <w:right w:type="dxa" w:w="100"/>
            </w:tcMar>
            <w:vAlign w:val="center"/>
          </w:tcPr>
          <w:p>
            <w:r>
              <w:rPr>
                <w:b/>
                <w:bCs/>
                <w:i w:val="false"/>
                <w:iCs w:val="false"/>
                <w:color w:val="FFFFFF"/>
                <w:sz w:val="15"/>
                <w:szCs w:val="15"/>
              </w:rPr>
              <w:t xml:space="preserve">INCOMPLETE</w:t>
            </w:r>
          </w:p>
        </w:tc>
        <w:tc>
          <w:tcPr>
            <w:tcW w:type="dxa" w:w="1300"/>
            <w:tcMar>
              <w:top w:type="dxa" w:w="60"/>
              <w:left w:type="dxa" w:w="100"/>
              <w:bottom w:type="dxa" w:w="60"/>
              <w:right w:type="dxa" w:w="100"/>
            </w:tcMar>
            <w:vAlign w:val="center"/>
          </w:tcPr>
          <w:p>
            <w:r>
              <w:rPr>
                <w:b/>
                <w:bCs/>
                <w:i w:val="false"/>
                <w:iCs w:val="false"/>
                <w:sz w:val="17"/>
                <w:szCs w:val="17"/>
              </w:rPr>
              <w:t xml:space="preserve">15%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Fully written but unreachable from the app; wrong revenue formula</w:t>
            </w:r>
          </w:p>
        </w:tc>
      </w:tr>
      <w:tr>
        <w:tc>
          <w:tcPr>
            <w:tcW w:type="dxa" w:w="3200"/>
            <w:tcMar>
              <w:top w:type="dxa" w:w="60"/>
              <w:left w:type="dxa" w:w="100"/>
              <w:bottom w:type="dxa" w:w="60"/>
              <w:right w:type="dxa" w:w="100"/>
            </w:tcMar>
            <w:vAlign w:val="center"/>
          </w:tcPr>
          <w:p>
            <w:r>
              <w:rPr>
                <w:b/>
                <w:bCs/>
                <w:i w:val="false"/>
                <w:iCs w:val="false"/>
                <w:sz w:val="17"/>
                <w:szCs w:val="17"/>
              </w:rPr>
              <w:t xml:space="preserve">Queue</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70%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Real-time cross-tab sync works; status-sync-with-appointments gap self-documented as unresolved</w:t>
            </w:r>
          </w:p>
        </w:tc>
      </w:tr>
      <w:tr>
        <w:tc>
          <w:tcPr>
            <w:tcW w:type="dxa" w:w="3200"/>
            <w:tcMar>
              <w:top w:type="dxa" w:w="60"/>
              <w:left w:type="dxa" w:w="100"/>
              <w:bottom w:type="dxa" w:w="60"/>
              <w:right w:type="dxa" w:w="100"/>
            </w:tcMar>
            <w:vAlign w:val="center"/>
          </w:tcPr>
          <w:p>
            <w:r>
              <w:rPr>
                <w:b/>
                <w:bCs/>
                <w:i w:val="false"/>
                <w:iCs w:val="false"/>
                <w:sz w:val="17"/>
                <w:szCs w:val="17"/>
              </w:rPr>
              <w:t xml:space="preserve">Printing</w:t>
            </w:r>
          </w:p>
        </w:tc>
        <w:tc>
          <w:tcPr>
            <w:tcW w:type="dxa" w:w="1700"/>
            <w:shd w:fill="c2410c" w:val="clear"/>
            <w:tcMar>
              <w:top w:type="dxa" w:w="60"/>
              <w:left w:type="dxa" w:w="100"/>
              <w:bottom w:type="dxa" w:w="60"/>
              <w:right w:type="dxa" w:w="100"/>
            </w:tcMar>
            <w:vAlign w:val="center"/>
          </w:tcPr>
          <w:p>
            <w:r>
              <w:rPr>
                <w:b/>
                <w:bCs/>
                <w:i w:val="false"/>
                <w:iCs w:val="false"/>
                <w:color w:val="FFFFFF"/>
                <w:sz w:val="15"/>
                <w:szCs w:val="15"/>
              </w:rPr>
              <w:t xml:space="preserve">PROTOTYPE</w:t>
            </w:r>
          </w:p>
        </w:tc>
        <w:tc>
          <w:tcPr>
            <w:tcW w:type="dxa" w:w="1300"/>
            <w:tcMar>
              <w:top w:type="dxa" w:w="60"/>
              <w:left w:type="dxa" w:w="100"/>
              <w:bottom w:type="dxa" w:w="60"/>
              <w:right w:type="dxa" w:w="100"/>
            </w:tcMar>
            <w:vAlign w:val="center"/>
          </w:tcPr>
          <w:p>
            <w:r>
              <w:rPr>
                <w:b/>
                <w:bCs/>
                <w:i w:val="false"/>
                <w:iCs w:val="false"/>
                <w:sz w:val="17"/>
                <w:szCs w:val="17"/>
              </w:rPr>
              <w:t xml:space="preserve">55%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Works end-to-end but via four inconsistent mechanisms; largest component unused; no non-Latin font</w:t>
            </w:r>
          </w:p>
        </w:tc>
      </w:tr>
      <w:tr>
        <w:tc>
          <w:tcPr>
            <w:tcW w:type="dxa" w:w="3200"/>
            <w:tcMar>
              <w:top w:type="dxa" w:w="60"/>
              <w:left w:type="dxa" w:w="100"/>
              <w:bottom w:type="dxa" w:w="60"/>
              <w:right w:type="dxa" w:w="100"/>
            </w:tcMar>
            <w:vAlign w:val="center"/>
          </w:tcPr>
          <w:p>
            <w:r>
              <w:rPr>
                <w:b/>
                <w:bCs/>
                <w:i w:val="false"/>
                <w:iCs w:val="false"/>
                <w:sz w:val="17"/>
                <w:szCs w:val="17"/>
              </w:rPr>
              <w:t xml:space="preserve">WhatsApp</w:t>
            </w:r>
          </w:p>
        </w:tc>
        <w:tc>
          <w:tcPr>
            <w:tcW w:type="dxa" w:w="1700"/>
            <w:shd w:fill="c2410c" w:val="clear"/>
            <w:tcMar>
              <w:top w:type="dxa" w:w="60"/>
              <w:left w:type="dxa" w:w="100"/>
              <w:bottom w:type="dxa" w:w="60"/>
              <w:right w:type="dxa" w:w="100"/>
            </w:tcMar>
            <w:vAlign w:val="center"/>
          </w:tcPr>
          <w:p>
            <w:r>
              <w:rPr>
                <w:b/>
                <w:bCs/>
                <w:i w:val="false"/>
                <w:iCs w:val="false"/>
                <w:color w:val="FFFFFF"/>
                <w:sz w:val="15"/>
                <w:szCs w:val="15"/>
              </w:rPr>
              <w:t xml:space="preserve">PROTOTYPE</w:t>
            </w:r>
          </w:p>
        </w:tc>
        <w:tc>
          <w:tcPr>
            <w:tcW w:type="dxa" w:w="1300"/>
            <w:tcMar>
              <w:top w:type="dxa" w:w="60"/>
              <w:left w:type="dxa" w:w="100"/>
              <w:bottom w:type="dxa" w:w="60"/>
              <w:right w:type="dxa" w:w="100"/>
            </w:tcMar>
            <w:vAlign w:val="center"/>
          </w:tcPr>
          <w:p>
            <w:r>
              <w:rPr>
                <w:b/>
                <w:bCs/>
                <w:i w:val="false"/>
                <w:iCs w:val="false"/>
                <w:sz w:val="17"/>
                <w:szCs w:val="17"/>
              </w:rPr>
              <w:t xml:space="preserve">50%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Deep-link only, manual send, no delivery tracking, India-only formatting</w:t>
            </w:r>
          </w:p>
        </w:tc>
      </w:tr>
      <w:tr>
        <w:tc>
          <w:tcPr>
            <w:tcW w:type="dxa" w:w="3200"/>
            <w:tcMar>
              <w:top w:type="dxa" w:w="60"/>
              <w:left w:type="dxa" w:w="100"/>
              <w:bottom w:type="dxa" w:w="60"/>
              <w:right w:type="dxa" w:w="100"/>
            </w:tcMar>
            <w:vAlign w:val="center"/>
          </w:tcPr>
          <w:p>
            <w:r>
              <w:rPr>
                <w:b/>
                <w:bCs/>
                <w:i w:val="false"/>
                <w:iCs w:val="false"/>
                <w:sz w:val="17"/>
                <w:szCs w:val="17"/>
              </w:rPr>
              <w:t xml:space="preserve">AI / Clinical Intelligence</w:t>
            </w:r>
          </w:p>
        </w:tc>
        <w:tc>
          <w:tcPr>
            <w:tcW w:type="dxa" w:w="1700"/>
            <w:shd w:fill="c2410c" w:val="clear"/>
            <w:tcMar>
              <w:top w:type="dxa" w:w="60"/>
              <w:left w:type="dxa" w:w="100"/>
              <w:bottom w:type="dxa" w:w="60"/>
              <w:right w:type="dxa" w:w="100"/>
            </w:tcMar>
            <w:vAlign w:val="center"/>
          </w:tcPr>
          <w:p>
            <w:r>
              <w:rPr>
                <w:b/>
                <w:bCs/>
                <w:i w:val="false"/>
                <w:iCs w:val="false"/>
                <w:color w:val="FFFFFF"/>
                <w:sz w:val="15"/>
                <w:szCs w:val="15"/>
              </w:rPr>
              <w:t xml:space="preserve">PROTOTYPE</w:t>
            </w:r>
          </w:p>
        </w:tc>
        <w:tc>
          <w:tcPr>
            <w:tcW w:type="dxa" w:w="1300"/>
            <w:tcMar>
              <w:top w:type="dxa" w:w="60"/>
              <w:left w:type="dxa" w:w="100"/>
              <w:bottom w:type="dxa" w:w="60"/>
              <w:right w:type="dxa" w:w="100"/>
            </w:tcMar>
            <w:vAlign w:val="center"/>
          </w:tcPr>
          <w:p>
            <w:r>
              <w:rPr>
                <w:b/>
                <w:bCs/>
                <w:i w:val="false"/>
                <w:iCs w:val="false"/>
                <w:sz w:val="17"/>
                <w:szCs w:val="17"/>
              </w:rPr>
              <w:t xml:space="preserve">25%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No LLM anywhere; most of src/ai/ dead code; live version is thin keyword scoring</w:t>
            </w:r>
          </w:p>
        </w:tc>
      </w:tr>
      <w:tr>
        <w:tc>
          <w:tcPr>
            <w:tcW w:type="dxa" w:w="3200"/>
            <w:tcMar>
              <w:top w:type="dxa" w:w="60"/>
              <w:left w:type="dxa" w:w="100"/>
              <w:bottom w:type="dxa" w:w="60"/>
              <w:right w:type="dxa" w:w="100"/>
            </w:tcMar>
            <w:vAlign w:val="center"/>
          </w:tcPr>
          <w:p>
            <w:r>
              <w:rPr>
                <w:b/>
                <w:bCs/>
                <w:i w:val="false"/>
                <w:iCs w:val="false"/>
                <w:sz w:val="17"/>
                <w:szCs w:val="17"/>
              </w:rPr>
              <w:t xml:space="preserve">Search</w:t>
            </w:r>
          </w:p>
        </w:tc>
        <w:tc>
          <w:tcPr>
            <w:tcW w:type="dxa" w:w="1700"/>
            <w:shd w:fill="c2410c" w:val="clear"/>
            <w:tcMar>
              <w:top w:type="dxa" w:w="60"/>
              <w:left w:type="dxa" w:w="100"/>
              <w:bottom w:type="dxa" w:w="60"/>
              <w:right w:type="dxa" w:w="100"/>
            </w:tcMar>
            <w:vAlign w:val="center"/>
          </w:tcPr>
          <w:p>
            <w:r>
              <w:rPr>
                <w:b/>
                <w:bCs/>
                <w:i w:val="false"/>
                <w:iCs w:val="false"/>
                <w:color w:val="FFFFFF"/>
                <w:sz w:val="15"/>
                <w:szCs w:val="15"/>
              </w:rPr>
              <w:t xml:space="preserve">PROTOTYPE</w:t>
            </w:r>
          </w:p>
        </w:tc>
        <w:tc>
          <w:tcPr>
            <w:tcW w:type="dxa" w:w="1300"/>
            <w:tcMar>
              <w:top w:type="dxa" w:w="60"/>
              <w:left w:type="dxa" w:w="100"/>
              <w:bottom w:type="dxa" w:w="60"/>
              <w:right w:type="dxa" w:w="100"/>
            </w:tcMar>
            <w:vAlign w:val="center"/>
          </w:tcPr>
          <w:p>
            <w:r>
              <w:rPr>
                <w:b/>
                <w:bCs/>
                <w:i w:val="false"/>
                <w:iCs w:val="false"/>
                <w:sz w:val="17"/>
                <w:szCs w:val="17"/>
              </w:rPr>
              <w:t xml:space="preserve">40%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Three parallel unindexed implementations; the most capable one is dead code</w:t>
            </w:r>
          </w:p>
        </w:tc>
      </w:tr>
      <w:tr>
        <w:tc>
          <w:tcPr>
            <w:tcW w:type="dxa" w:w="3200"/>
            <w:tcMar>
              <w:top w:type="dxa" w:w="60"/>
              <w:left w:type="dxa" w:w="100"/>
              <w:bottom w:type="dxa" w:w="60"/>
              <w:right w:type="dxa" w:w="100"/>
            </w:tcMar>
            <w:vAlign w:val="center"/>
          </w:tcPr>
          <w:p>
            <w:r>
              <w:rPr>
                <w:b/>
                <w:bCs/>
                <w:i w:val="false"/>
                <w:iCs w:val="false"/>
                <w:sz w:val="17"/>
                <w:szCs w:val="17"/>
              </w:rPr>
              <w:t xml:space="preserve">Trash</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75%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Soft-delete/restore pattern present and consistent across entities</w:t>
            </w:r>
          </w:p>
        </w:tc>
      </w:tr>
      <w:tr>
        <w:tc>
          <w:tcPr>
            <w:tcW w:type="dxa" w:w="3200"/>
            <w:tcMar>
              <w:top w:type="dxa" w:w="60"/>
              <w:left w:type="dxa" w:w="100"/>
              <w:bottom w:type="dxa" w:w="60"/>
              <w:right w:type="dxa" w:w="100"/>
            </w:tcMar>
            <w:vAlign w:val="center"/>
          </w:tcPr>
          <w:p>
            <w:r>
              <w:rPr>
                <w:b/>
                <w:bCs/>
                <w:i w:val="false"/>
                <w:iCs w:val="false"/>
                <w:sz w:val="17"/>
                <w:szCs w:val="17"/>
              </w:rPr>
              <w:t xml:space="preserve">Backup</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60%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Export/import functional; destructive restore path untested; silent auto-backup produces no portable file</w:t>
            </w:r>
          </w:p>
        </w:tc>
      </w:tr>
      <w:tr>
        <w:tc>
          <w:tcPr>
            <w:tcW w:type="dxa" w:w="3200"/>
            <w:tcMar>
              <w:top w:type="dxa" w:w="60"/>
              <w:left w:type="dxa" w:w="100"/>
              <w:bottom w:type="dxa" w:w="60"/>
              <w:right w:type="dxa" w:w="100"/>
            </w:tcMar>
            <w:vAlign w:val="center"/>
          </w:tcPr>
          <w:p>
            <w:r>
              <w:rPr>
                <w:b/>
                <w:bCs/>
                <w:i w:val="false"/>
                <w:iCs w:val="false"/>
                <w:sz w:val="17"/>
                <w:szCs w:val="17"/>
              </w:rPr>
              <w:t xml:space="preserve">Import (CSV)</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75%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Solid, defensive implementation</w:t>
            </w:r>
          </w:p>
        </w:tc>
      </w:tr>
      <w:tr>
        <w:tc>
          <w:tcPr>
            <w:tcW w:type="dxa" w:w="3200"/>
            <w:tcMar>
              <w:top w:type="dxa" w:w="60"/>
              <w:left w:type="dxa" w:w="100"/>
              <w:bottom w:type="dxa" w:w="60"/>
              <w:right w:type="dxa" w:w="100"/>
            </w:tcMar>
            <w:vAlign w:val="center"/>
          </w:tcPr>
          <w:p>
            <w:r>
              <w:rPr>
                <w:b/>
                <w:bCs/>
                <w:i w:val="false"/>
                <w:iCs w:val="false"/>
                <w:sz w:val="17"/>
                <w:szCs w:val="17"/>
              </w:rPr>
              <w:t xml:space="preserve">Export (CSV / JSON)</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70%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Functional; custom (non-standard) JSON bundle format, shape-only validation</w:t>
            </w:r>
          </w:p>
        </w:tc>
      </w:tr>
      <w:tr>
        <w:tc>
          <w:tcPr>
            <w:tcW w:type="dxa" w:w="3200"/>
            <w:tcMar>
              <w:top w:type="dxa" w:w="60"/>
              <w:left w:type="dxa" w:w="100"/>
              <w:bottom w:type="dxa" w:w="60"/>
              <w:right w:type="dxa" w:w="100"/>
            </w:tcMar>
            <w:vAlign w:val="center"/>
          </w:tcPr>
          <w:p>
            <w:r>
              <w:rPr>
                <w:b/>
                <w:bCs/>
                <w:i w:val="false"/>
                <w:iCs w:val="false"/>
                <w:sz w:val="17"/>
                <w:szCs w:val="17"/>
              </w:rPr>
              <w:t xml:space="preserve">PWA Packaging</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65%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Real installable build; broken manifest screenshot/favicon references; installability never independently verified</w:t>
            </w:r>
          </w:p>
        </w:tc>
      </w:tr>
      <w:tr>
        <w:tc>
          <w:tcPr>
            <w:tcW w:type="dxa" w:w="3200"/>
            <w:tcMar>
              <w:top w:type="dxa" w:w="60"/>
              <w:left w:type="dxa" w:w="100"/>
              <w:bottom w:type="dxa" w:w="60"/>
              <w:right w:type="dxa" w:w="100"/>
            </w:tcMar>
            <w:vAlign w:val="center"/>
          </w:tcPr>
          <w:p>
            <w:r>
              <w:rPr>
                <w:b/>
                <w:bCs/>
                <w:i w:val="false"/>
                <w:iCs w:val="false"/>
                <w:sz w:val="17"/>
                <w:szCs w:val="17"/>
              </w:rPr>
              <w:t xml:space="preserve">Offline Mode</w:t>
            </w:r>
          </w:p>
        </w:tc>
        <w:tc>
          <w:tcPr>
            <w:tcW w:type="dxa" w:w="1700"/>
            <w:shd w:fill="15803d" w:val="clear"/>
            <w:tcMar>
              <w:top w:type="dxa" w:w="60"/>
              <w:left w:type="dxa" w:w="100"/>
              <w:bottom w:type="dxa" w:w="60"/>
              <w:right w:type="dxa" w:w="100"/>
            </w:tcMar>
            <w:vAlign w:val="center"/>
          </w:tcPr>
          <w:p>
            <w:r>
              <w:rPr>
                <w:b/>
                <w:bCs/>
                <w:i w:val="false"/>
                <w:iCs w:val="false"/>
                <w:color w:val="FFFFFF"/>
                <w:sz w:val="15"/>
                <w:szCs w:val="15"/>
              </w:rPr>
              <w:t xml:space="preserve">READY</w:t>
            </w:r>
          </w:p>
        </w:tc>
        <w:tc>
          <w:tcPr>
            <w:tcW w:type="dxa" w:w="1300"/>
            <w:tcMar>
              <w:top w:type="dxa" w:w="60"/>
              <w:left w:type="dxa" w:w="100"/>
              <w:bottom w:type="dxa" w:w="60"/>
              <w:right w:type="dxa" w:w="100"/>
            </w:tcMar>
            <w:vAlign w:val="center"/>
          </w:tcPr>
          <w:p>
            <w:r>
              <w:rPr>
                <w:b/>
                <w:bCs/>
                <w:i w:val="false"/>
                <w:iCs w:val="false"/>
                <w:sz w:val="17"/>
                <w:szCs w:val="17"/>
              </w:rPr>
              <w:t xml:space="preserve">80%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Genuine single-device offline; deliberate no-cache policy for medical data is a sound choice</w:t>
            </w:r>
          </w:p>
        </w:tc>
      </w:tr>
      <w:tr>
        <w:tc>
          <w:tcPr>
            <w:tcW w:type="dxa" w:w="3200"/>
            <w:tcMar>
              <w:top w:type="dxa" w:w="60"/>
              <w:left w:type="dxa" w:w="100"/>
              <w:bottom w:type="dxa" w:w="60"/>
              <w:right w:type="dxa" w:w="100"/>
            </w:tcMar>
            <w:vAlign w:val="center"/>
          </w:tcPr>
          <w:p>
            <w:r>
              <w:rPr>
                <w:b/>
                <w:bCs/>
                <w:i w:val="false"/>
                <w:iCs w:val="false"/>
                <w:sz w:val="17"/>
                <w:szCs w:val="17"/>
              </w:rPr>
              <w:t xml:space="preserve">Settings</w:t>
            </w:r>
          </w:p>
        </w:tc>
        <w:tc>
          <w:tcPr>
            <w:tcW w:type="dxa" w:w="1700"/>
            <w:shd w:fill="1e293b" w:val="clear"/>
            <w:tcMar>
              <w:top w:type="dxa" w:w="60"/>
              <w:left w:type="dxa" w:w="100"/>
              <w:bottom w:type="dxa" w:w="60"/>
              <w:right w:type="dxa" w:w="100"/>
            </w:tcMar>
            <w:vAlign w:val="center"/>
          </w:tcPr>
          <w:p>
            <w:r>
              <w:rPr>
                <w:b/>
                <w:bCs/>
                <w:i w:val="false"/>
                <w:iCs w:val="false"/>
                <w:color w:val="FFFFFF"/>
                <w:sz w:val="15"/>
                <w:szCs w:val="15"/>
              </w:rPr>
              <w:t xml:space="preserve">NONE</w:t>
            </w:r>
          </w:p>
        </w:tc>
        <w:tc>
          <w:tcPr>
            <w:tcW w:type="dxa" w:w="1300"/>
            <w:tcMar>
              <w:top w:type="dxa" w:w="60"/>
              <w:left w:type="dxa" w:w="100"/>
              <w:bottom w:type="dxa" w:w="60"/>
              <w:right w:type="dxa" w:w="100"/>
            </w:tcMar>
            <w:vAlign w:val="center"/>
          </w:tcPr>
          <w:p>
            <w:r>
              <w:rPr>
                <w:b/>
                <w:bCs/>
                <w:i w:val="false"/>
                <w:iCs w:val="false"/>
                <w:sz w:val="17"/>
                <w:szCs w:val="17"/>
              </w:rPr>
              <w:t xml:space="preserve">5%</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Nav entry exists; no page. Doctor/clinic identity hardcoded in four places instead</w:t>
            </w:r>
          </w:p>
        </w:tc>
      </w:tr>
      <w:tr>
        <w:tc>
          <w:tcPr>
            <w:tcW w:type="dxa" w:w="3200"/>
            <w:tcMar>
              <w:top w:type="dxa" w:w="60"/>
              <w:left w:type="dxa" w:w="100"/>
              <w:bottom w:type="dxa" w:w="60"/>
              <w:right w:type="dxa" w:w="100"/>
            </w:tcMar>
            <w:vAlign w:val="center"/>
          </w:tcPr>
          <w:p>
            <w:r>
              <w:rPr>
                <w:b/>
                <w:bCs/>
                <w:i w:val="false"/>
                <w:iCs w:val="false"/>
                <w:sz w:val="17"/>
                <w:szCs w:val="17"/>
              </w:rPr>
              <w:t xml:space="preserve">Authentication</w:t>
            </w:r>
          </w:p>
        </w:tc>
        <w:tc>
          <w:tcPr>
            <w:tcW w:type="dxa" w:w="1700"/>
            <w:shd w:fill="1e293b" w:val="clear"/>
            <w:tcMar>
              <w:top w:type="dxa" w:w="60"/>
              <w:left w:type="dxa" w:w="100"/>
              <w:bottom w:type="dxa" w:w="60"/>
              <w:right w:type="dxa" w:w="100"/>
            </w:tcMar>
            <w:vAlign w:val="center"/>
          </w:tcPr>
          <w:p>
            <w:r>
              <w:rPr>
                <w:b/>
                <w:bCs/>
                <w:i w:val="false"/>
                <w:iCs w:val="false"/>
                <w:color w:val="FFFFFF"/>
                <w:sz w:val="15"/>
                <w:szCs w:val="15"/>
              </w:rPr>
              <w:t xml:space="preserve">NONE</w:t>
            </w:r>
          </w:p>
        </w:tc>
        <w:tc>
          <w:tcPr>
            <w:tcW w:type="dxa" w:w="1300"/>
            <w:tcMar>
              <w:top w:type="dxa" w:w="60"/>
              <w:left w:type="dxa" w:w="100"/>
              <w:bottom w:type="dxa" w:w="60"/>
              <w:right w:type="dxa" w:w="100"/>
            </w:tcMar>
            <w:vAlign w:val="center"/>
          </w:tcPr>
          <w:p>
            <w:r>
              <w:rPr>
                <w:b/>
                <w:bCs/>
                <w:i w:val="false"/>
                <w:iCs w:val="false"/>
                <w:sz w:val="17"/>
                <w:szCs w:val="17"/>
              </w:rPr>
              <w:t xml:space="preserve">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No login/session code found anywhere in the repository</w:t>
            </w:r>
          </w:p>
        </w:tc>
      </w:tr>
      <w:tr>
        <w:tc>
          <w:tcPr>
            <w:tcW w:type="dxa" w:w="3200"/>
            <w:tcMar>
              <w:top w:type="dxa" w:w="60"/>
              <w:left w:type="dxa" w:w="100"/>
              <w:bottom w:type="dxa" w:w="60"/>
              <w:right w:type="dxa" w:w="100"/>
            </w:tcMar>
            <w:vAlign w:val="center"/>
          </w:tcPr>
          <w:p>
            <w:r>
              <w:rPr>
                <w:b/>
                <w:bCs/>
                <w:i w:val="false"/>
                <w:iCs w:val="false"/>
                <w:sz w:val="17"/>
                <w:szCs w:val="17"/>
              </w:rPr>
              <w:t xml:space="preserve">Role Management</w:t>
            </w:r>
          </w:p>
        </w:tc>
        <w:tc>
          <w:tcPr>
            <w:tcW w:type="dxa" w:w="1700"/>
            <w:shd w:fill="1e293b" w:val="clear"/>
            <w:tcMar>
              <w:top w:type="dxa" w:w="60"/>
              <w:left w:type="dxa" w:w="100"/>
              <w:bottom w:type="dxa" w:w="60"/>
              <w:right w:type="dxa" w:w="100"/>
            </w:tcMar>
            <w:vAlign w:val="center"/>
          </w:tcPr>
          <w:p>
            <w:r>
              <w:rPr>
                <w:b/>
                <w:bCs/>
                <w:i w:val="false"/>
                <w:iCs w:val="false"/>
                <w:color w:val="FFFFFF"/>
                <w:sz w:val="15"/>
                <w:szCs w:val="15"/>
              </w:rPr>
              <w:t xml:space="preserve">NONE</w:t>
            </w:r>
          </w:p>
        </w:tc>
        <w:tc>
          <w:tcPr>
            <w:tcW w:type="dxa" w:w="1300"/>
            <w:tcMar>
              <w:top w:type="dxa" w:w="60"/>
              <w:left w:type="dxa" w:w="100"/>
              <w:bottom w:type="dxa" w:w="60"/>
              <w:right w:type="dxa" w:w="100"/>
            </w:tcMar>
            <w:vAlign w:val="center"/>
          </w:tcPr>
          <w:p>
            <w:r>
              <w:rPr>
                <w:b/>
                <w:bCs/>
                <w:i w:val="false"/>
                <w:iCs w:val="false"/>
                <w:sz w:val="17"/>
                <w:szCs w:val="17"/>
              </w:rPr>
              <w:t xml:space="preserve">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No role/permission model found anywhere in the repository</w:t>
            </w:r>
          </w:p>
        </w:tc>
      </w:tr>
      <w:tr>
        <w:tc>
          <w:tcPr>
            <w:tcW w:type="dxa" w:w="3200"/>
            <w:tcMar>
              <w:top w:type="dxa" w:w="60"/>
              <w:left w:type="dxa" w:w="100"/>
              <w:bottom w:type="dxa" w:w="60"/>
              <w:right w:type="dxa" w:w="100"/>
            </w:tcMar>
            <w:vAlign w:val="center"/>
          </w:tcPr>
          <w:p>
            <w:r>
              <w:rPr>
                <w:b/>
                <w:bCs/>
                <w:i w:val="false"/>
                <w:iCs w:val="false"/>
                <w:sz w:val="17"/>
                <w:szCs w:val="17"/>
              </w:rPr>
              <w:t xml:space="preserve">Audit Logs</w:t>
            </w:r>
          </w:p>
        </w:tc>
        <w:tc>
          <w:tcPr>
            <w:tcW w:type="dxa" w:w="1700"/>
            <w:shd w:fill="b45309" w:val="clear"/>
            <w:tcMar>
              <w:top w:type="dxa" w:w="60"/>
              <w:left w:type="dxa" w:w="100"/>
              <w:bottom w:type="dxa" w:w="60"/>
              <w:right w:type="dxa" w:w="100"/>
            </w:tcMar>
            <w:vAlign w:val="center"/>
          </w:tcPr>
          <w:p>
            <w:r>
              <w:rPr>
                <w:b/>
                <w:bCs/>
                <w:i w:val="false"/>
                <w:iCs w:val="false"/>
                <w:color w:val="FFFFFF"/>
                <w:sz w:val="15"/>
                <w:szCs w:val="15"/>
              </w:rPr>
              <w:t xml:space="preserve">FUNCTIONAL</w:t>
            </w:r>
          </w:p>
        </w:tc>
        <w:tc>
          <w:tcPr>
            <w:tcW w:type="dxa" w:w="1300"/>
            <w:tcMar>
              <w:top w:type="dxa" w:w="60"/>
              <w:left w:type="dxa" w:w="100"/>
              <w:bottom w:type="dxa" w:w="60"/>
              <w:right w:type="dxa" w:w="100"/>
            </w:tcMar>
            <w:vAlign w:val="center"/>
          </w:tcPr>
          <w:p>
            <w:r>
              <w:rPr>
                <w:b/>
                <w:bCs/>
                <w:i w:val="false"/>
                <w:iCs w:val="false"/>
                <w:sz w:val="17"/>
                <w:szCs w:val="17"/>
              </w:rPr>
              <w:t xml:space="preserve">40%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Structured local event log exists and is correctly capped/pruned; no review UI confirmed</w:t>
            </w:r>
          </w:p>
        </w:tc>
      </w:tr>
      <w:tr>
        <w:tc>
          <w:tcPr>
            <w:tcW w:type="dxa" w:w="3200"/>
            <w:tcMar>
              <w:top w:type="dxa" w:w="60"/>
              <w:left w:type="dxa" w:w="100"/>
              <w:bottom w:type="dxa" w:w="60"/>
              <w:right w:type="dxa" w:w="100"/>
            </w:tcMar>
            <w:vAlign w:val="center"/>
          </w:tcPr>
          <w:p>
            <w:r>
              <w:rPr>
                <w:b/>
                <w:bCs/>
                <w:i w:val="false"/>
                <w:iCs w:val="false"/>
                <w:sz w:val="17"/>
                <w:szCs w:val="17"/>
              </w:rPr>
              <w:t xml:space="preserve">Notifications</w:t>
            </w:r>
          </w:p>
        </w:tc>
        <w:tc>
          <w:tcPr>
            <w:tcW w:type="dxa" w:w="1700"/>
            <w:shd w:fill="c2410c" w:val="clear"/>
            <w:tcMar>
              <w:top w:type="dxa" w:w="60"/>
              <w:left w:type="dxa" w:w="100"/>
              <w:bottom w:type="dxa" w:w="60"/>
              <w:right w:type="dxa" w:w="100"/>
            </w:tcMar>
            <w:vAlign w:val="center"/>
          </w:tcPr>
          <w:p>
            <w:r>
              <w:rPr>
                <w:b/>
                <w:bCs/>
                <w:i w:val="false"/>
                <w:iCs w:val="false"/>
                <w:color w:val="FFFFFF"/>
                <w:sz w:val="15"/>
                <w:szCs w:val="15"/>
              </w:rPr>
              <w:t xml:space="preserve">PROTOTYPE</w:t>
            </w:r>
          </w:p>
        </w:tc>
        <w:tc>
          <w:tcPr>
            <w:tcW w:type="dxa" w:w="1300"/>
            <w:tcMar>
              <w:top w:type="dxa" w:w="60"/>
              <w:left w:type="dxa" w:w="100"/>
              <w:bottom w:type="dxa" w:w="60"/>
              <w:right w:type="dxa" w:w="100"/>
            </w:tcMar>
            <w:vAlign w:val="center"/>
          </w:tcPr>
          <w:p>
            <w:r>
              <w:rPr>
                <w:b/>
                <w:bCs/>
                <w:i w:val="false"/>
                <w:iCs w:val="false"/>
                <w:sz w:val="17"/>
                <w:szCs w:val="17"/>
              </w:rPr>
              <w:t xml:space="preserve">20%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No push/Notification API usage; only a PWA update banner and manual WhatsApp buttons</w:t>
            </w:r>
          </w:p>
        </w:tc>
      </w:tr>
      <w:tr>
        <w:tc>
          <w:tcPr>
            <w:tcW w:type="dxa" w:w="3200"/>
            <w:tcMar>
              <w:top w:type="dxa" w:w="60"/>
              <w:left w:type="dxa" w:w="100"/>
              <w:bottom w:type="dxa" w:w="60"/>
              <w:right w:type="dxa" w:w="100"/>
            </w:tcMar>
            <w:vAlign w:val="center"/>
          </w:tcPr>
          <w:p>
            <w:r>
              <w:rPr>
                <w:b/>
                <w:bCs/>
                <w:i w:val="false"/>
                <w:iCs w:val="false"/>
                <w:sz w:val="17"/>
                <w:szCs w:val="17"/>
              </w:rPr>
              <w:t xml:space="preserve">Clinical Intelligence / Knowledge Base</w:t>
            </w:r>
          </w:p>
        </w:tc>
        <w:tc>
          <w:tcPr>
            <w:tcW w:type="dxa" w:w="1700"/>
            <w:shd w:fill="c2410c" w:val="clear"/>
            <w:tcMar>
              <w:top w:type="dxa" w:w="60"/>
              <w:left w:type="dxa" w:w="100"/>
              <w:bottom w:type="dxa" w:w="60"/>
              <w:right w:type="dxa" w:w="100"/>
            </w:tcMar>
            <w:vAlign w:val="center"/>
          </w:tcPr>
          <w:p>
            <w:r>
              <w:rPr>
                <w:b/>
                <w:bCs/>
                <w:i w:val="false"/>
                <w:iCs w:val="false"/>
                <w:color w:val="FFFFFF"/>
                <w:sz w:val="15"/>
                <w:szCs w:val="15"/>
              </w:rPr>
              <w:t xml:space="preserve">PROTOTYPE</w:t>
            </w:r>
          </w:p>
        </w:tc>
        <w:tc>
          <w:tcPr>
            <w:tcW w:type="dxa" w:w="1300"/>
            <w:tcMar>
              <w:top w:type="dxa" w:w="60"/>
              <w:left w:type="dxa" w:w="100"/>
              <w:bottom w:type="dxa" w:w="60"/>
              <w:right w:type="dxa" w:w="100"/>
            </w:tcMar>
            <w:vAlign w:val="center"/>
          </w:tcPr>
          <w:p>
            <w:r>
              <w:rPr>
                <w:b/>
                <w:bCs/>
                <w:i w:val="false"/>
                <w:iCs w:val="false"/>
                <w:sz w:val="17"/>
                <w:szCs w:val="17"/>
              </w:rPr>
              <w:t xml:space="preserve">30%</w:t>
            </w:r>
          </w:p>
        </w:tc>
        <w:tc>
          <w:tcPr>
            <w:tcW w:type="dxa" w:w="3400"/>
            <w:tcMar>
              <w:top w:type="dxa" w:w="60"/>
              <w:left w:type="dxa" w:w="100"/>
              <w:bottom w:type="dxa" w:w="60"/>
              <w:right w:type="dxa" w:w="100"/>
            </w:tcMar>
            <w:vAlign w:val="center"/>
          </w:tcPr>
          <w:p>
            <w:r>
              <w:rPr>
                <w:b w:val="false"/>
                <w:bCs w:val="false"/>
                <w:i w:val="false"/>
                <w:iCs w:val="false"/>
                <w:sz w:val="15"/>
                <w:szCs w:val="15"/>
              </w:rPr>
              <w:t xml:space="preserve">Two small hardcoded datasets; proof-of-concept scale</w:t>
            </w:r>
          </w:p>
        </w:tc>
      </w:tr>
    </w:tbl>
    <w:p>
      <w:r>
        <w:br w:type="page"/>
      </w:r>
    </w:p>
    <w:p>
      <w:pPr>
        <w:pStyle w:val="Heading1"/>
        <w:spacing w:after="160" w:before="360"/>
      </w:pPr>
      <w:r>
        <w:t xml:space="preserve">6. Production Readiness Matrix</w:t>
      </w:r>
    </w:p>
    <w:p>
      <w:pPr>
        <w:spacing w:after="160"/>
      </w:pPr>
      <w:r>
        <w:t xml:space="preserve">Assessment of the platform/operational dimensions requested. All scores are Opinion, grounded in the evidence cited throughout this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00"/>
      </w:tblGrid>
      <w:tr>
        <w:trPr>
          <w:tblHeader/>
        </w:trPr>
        <w:tc>
          <w:tcPr>
            <w:tcW w:type="dxa" w:w="2600"/>
            <w:shd w:fill="0f172a" w:val="clear"/>
            <w:tcMar>
              <w:top w:type="dxa" w:w="60"/>
              <w:left w:type="dxa" w:w="100"/>
              <w:bottom w:type="dxa" w:w="60"/>
              <w:right w:type="dxa" w:w="100"/>
            </w:tcMar>
            <w:vAlign w:val="center"/>
          </w:tcPr>
          <w:p>
            <w:r>
              <w:rPr>
                <w:b/>
                <w:bCs/>
                <w:i w:val="false"/>
                <w:iCs w:val="false"/>
                <w:color w:val="FFFFFF"/>
                <w:sz w:val="18"/>
                <w:szCs w:val="18"/>
              </w:rPr>
              <w:t xml:space="preserve">Dimension</w:t>
            </w:r>
          </w:p>
        </w:tc>
        <w:tc>
          <w:tcPr>
            <w:tcW w:type="dxa" w:w="1400"/>
            <w:shd w:fill="0f172a" w:val="clear"/>
            <w:tcMar>
              <w:top w:type="dxa" w:w="60"/>
              <w:left w:type="dxa" w:w="100"/>
              <w:bottom w:type="dxa" w:w="60"/>
              <w:right w:type="dxa" w:w="100"/>
            </w:tcMar>
            <w:vAlign w:val="center"/>
          </w:tcPr>
          <w:p>
            <w:r>
              <w:rPr>
                <w:b/>
                <w:bCs/>
                <w:i w:val="false"/>
                <w:iCs w:val="false"/>
                <w:color w:val="FFFFFF"/>
                <w:sz w:val="18"/>
                <w:szCs w:val="18"/>
              </w:rPr>
              <w:t xml:space="preserve">Score /10</w:t>
            </w:r>
          </w:p>
        </w:tc>
        <w:tc>
          <w:tcPr>
            <w:tcW w:type="dxa" w:w="5600"/>
            <w:shd w:fill="0f172a" w:val="clear"/>
            <w:tcMar>
              <w:top w:type="dxa" w:w="60"/>
              <w:left w:type="dxa" w:w="100"/>
              <w:bottom w:type="dxa" w:w="60"/>
              <w:right w:type="dxa" w:w="100"/>
            </w:tcMar>
            <w:vAlign w:val="center"/>
          </w:tcPr>
          <w:p>
            <w:r>
              <w:rPr>
                <w:b/>
                <w:bCs/>
                <w:i w:val="false"/>
                <w:iCs w:val="false"/>
                <w:color w:val="FFFFFF"/>
                <w:sz w:val="18"/>
                <w:szCs w:val="18"/>
              </w:rPr>
              <w:t xml:space="preserve">Basis</w:t>
            </w:r>
          </w:p>
        </w:tc>
      </w:tr>
      <w:tr>
        <w:tc>
          <w:tcPr>
            <w:tcW w:type="dxa" w:w="2600"/>
            <w:tcMar>
              <w:top w:type="dxa" w:w="60"/>
              <w:left w:type="dxa" w:w="100"/>
              <w:bottom w:type="dxa" w:w="60"/>
              <w:right w:type="dxa" w:w="100"/>
            </w:tcMar>
            <w:vAlign w:val="center"/>
          </w:tcPr>
          <w:p>
            <w:r>
              <w:rPr>
                <w:b/>
                <w:bCs/>
                <w:i w:val="false"/>
                <w:iCs w:val="false"/>
                <w:sz w:val="17"/>
                <w:szCs w:val="17"/>
              </w:rPr>
              <w:t xml:space="preserve">Desktop browser usage</w:t>
            </w:r>
          </w:p>
        </w:tc>
        <w:tc>
          <w:tcPr>
            <w:tcW w:type="dxa" w:w="1400"/>
            <w:shd w:fill="b45309" w:val="clear"/>
            <w:tcMar>
              <w:top w:type="dxa" w:w="60"/>
              <w:left w:type="dxa" w:w="100"/>
              <w:bottom w:type="dxa" w:w="60"/>
              <w:right w:type="dxa" w:w="100"/>
            </w:tcMar>
            <w:vAlign w:val="center"/>
          </w:tcPr>
          <w:p>
            <w:r>
              <w:rPr>
                <w:b/>
                <w:bCs/>
                <w:i w:val="false"/>
                <w:iCs w:val="false"/>
                <w:color w:val="FFFFFF"/>
                <w:sz w:val="18"/>
                <w:szCs w:val="18"/>
              </w:rPr>
              <w:t xml:space="preserve">7/10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The most-tested, most-used surface; core workflows function end-to-end.</w:t>
            </w:r>
          </w:p>
        </w:tc>
      </w:tr>
      <w:tr>
        <w:tc>
          <w:tcPr>
            <w:tcW w:type="dxa" w:w="2600"/>
            <w:tcMar>
              <w:top w:type="dxa" w:w="60"/>
              <w:left w:type="dxa" w:w="100"/>
              <w:bottom w:type="dxa" w:w="60"/>
              <w:right w:type="dxa" w:w="100"/>
            </w:tcMar>
            <w:vAlign w:val="center"/>
          </w:tcPr>
          <w:p>
            <w:r>
              <w:rPr>
                <w:b/>
                <w:bCs/>
                <w:i w:val="false"/>
                <w:iCs w:val="false"/>
                <w:sz w:val="17"/>
                <w:szCs w:val="17"/>
              </w:rPr>
              <w:t xml:space="preserve">Tablet usage</w:t>
            </w:r>
          </w:p>
        </w:tc>
        <w:tc>
          <w:tcPr>
            <w:tcW w:type="dxa" w:w="1400"/>
            <w:shd w:fill="b45309" w:val="clear"/>
            <w:tcMar>
              <w:top w:type="dxa" w:w="60"/>
              <w:left w:type="dxa" w:w="100"/>
              <w:bottom w:type="dxa" w:w="60"/>
              <w:right w:type="dxa" w:w="100"/>
            </w:tcMar>
            <w:vAlign w:val="center"/>
          </w:tcPr>
          <w:p>
            <w:r>
              <w:rPr>
                <w:b/>
                <w:bCs/>
                <w:i w:val="false"/>
                <w:iCs w:val="false"/>
                <w:color w:val="FFFFFF"/>
                <w:sz w:val="18"/>
                <w:szCs w:val="18"/>
              </w:rPr>
              <w:t xml:space="preserve">6/10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Responsive CSS exists; not independently verified beyond the mobile Playwright suite, which targets phone viewports.</w:t>
            </w:r>
          </w:p>
        </w:tc>
      </w:tr>
      <w:tr>
        <w:tc>
          <w:tcPr>
            <w:tcW w:type="dxa" w:w="2600"/>
            <w:tcMar>
              <w:top w:type="dxa" w:w="60"/>
              <w:left w:type="dxa" w:w="100"/>
              <w:bottom w:type="dxa" w:w="60"/>
              <w:right w:type="dxa" w:w="100"/>
            </w:tcMar>
            <w:vAlign w:val="center"/>
          </w:tcPr>
          <w:p>
            <w:r>
              <w:rPr>
                <w:b/>
                <w:bCs/>
                <w:i w:val="false"/>
                <w:iCs w:val="false"/>
                <w:sz w:val="17"/>
                <w:szCs w:val="17"/>
              </w:rPr>
              <w:t xml:space="preserve">Android (PWA / browser)</w:t>
            </w:r>
          </w:p>
        </w:tc>
        <w:tc>
          <w:tcPr>
            <w:tcW w:type="dxa" w:w="1400"/>
            <w:shd w:fill="b45309" w:val="clear"/>
            <w:tcMar>
              <w:top w:type="dxa" w:w="60"/>
              <w:left w:type="dxa" w:w="100"/>
              <w:bottom w:type="dxa" w:w="60"/>
              <w:right w:type="dxa" w:w="100"/>
            </w:tcMar>
            <w:vAlign w:val="center"/>
          </w:tcPr>
          <w:p>
            <w:r>
              <w:rPr>
                <w:b/>
                <w:bCs/>
                <w:i w:val="false"/>
                <w:iCs w:val="false"/>
                <w:color w:val="FFFFFF"/>
                <w:sz w:val="18"/>
                <w:szCs w:val="18"/>
              </w:rPr>
              <w:t xml:space="preserve">6/10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Explicit mobile redesign effort with dedicated Playwright specs; team's own backlog (27 issues, 18 High) has no confirmed close-out audit.</w:t>
            </w:r>
          </w:p>
        </w:tc>
      </w:tr>
      <w:tr>
        <w:tc>
          <w:tcPr>
            <w:tcW w:type="dxa" w:w="2600"/>
            <w:tcMar>
              <w:top w:type="dxa" w:w="60"/>
              <w:left w:type="dxa" w:w="100"/>
              <w:bottom w:type="dxa" w:w="60"/>
              <w:right w:type="dxa" w:w="100"/>
            </w:tcMar>
            <w:vAlign w:val="center"/>
          </w:tcPr>
          <w:p>
            <w:r>
              <w:rPr>
                <w:b/>
                <w:bCs/>
                <w:i w:val="false"/>
                <w:iCs w:val="false"/>
                <w:sz w:val="17"/>
                <w:szCs w:val="17"/>
              </w:rPr>
              <w:t xml:space="preserve">PWA installability</w:t>
            </w:r>
          </w:p>
        </w:tc>
        <w:tc>
          <w:tcPr>
            <w:tcW w:type="dxa" w:w="1400"/>
            <w:shd w:fill="c2410c" w:val="clear"/>
            <w:tcMar>
              <w:top w:type="dxa" w:w="60"/>
              <w:left w:type="dxa" w:w="100"/>
              <w:bottom w:type="dxa" w:w="60"/>
              <w:right w:type="dxa" w:w="100"/>
            </w:tcMar>
            <w:vAlign w:val="center"/>
          </w:tcPr>
          <w:p>
            <w:r>
              <w:rPr>
                <w:b/>
                <w:bCs/>
                <w:i w:val="false"/>
                <w:iCs w:val="false"/>
                <w:color w:val="FFFFFF"/>
                <w:sz w:val="18"/>
                <w:szCs w:val="18"/>
              </w:rPr>
              <w:t xml:space="preserve">5/10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Service worker and manifest exist and follow sound caching policy, but manifest references two missing screenshot files and missing favicon assets; no Lighthouse PWA-installability audit exists in the repository.</w:t>
            </w:r>
          </w:p>
        </w:tc>
      </w:tr>
      <w:tr>
        <w:tc>
          <w:tcPr>
            <w:tcW w:type="dxa" w:w="2600"/>
            <w:tcMar>
              <w:top w:type="dxa" w:w="60"/>
              <w:left w:type="dxa" w:w="100"/>
              <w:bottom w:type="dxa" w:w="60"/>
              <w:right w:type="dxa" w:w="100"/>
            </w:tcMar>
            <w:vAlign w:val="center"/>
          </w:tcPr>
          <w:p>
            <w:r>
              <w:rPr>
                <w:b/>
                <w:bCs/>
                <w:i w:val="false"/>
                <w:iCs w:val="false"/>
                <w:sz w:val="17"/>
                <w:szCs w:val="17"/>
              </w:rPr>
              <w:t xml:space="preserve">Offline operation</w:t>
            </w:r>
          </w:p>
        </w:tc>
        <w:tc>
          <w:tcPr>
            <w:tcW w:type="dxa" w:w="1400"/>
            <w:shd w:fill="15803d" w:val="clear"/>
            <w:tcMar>
              <w:top w:type="dxa" w:w="60"/>
              <w:left w:type="dxa" w:w="100"/>
              <w:bottom w:type="dxa" w:w="60"/>
              <w:right w:type="dxa" w:w="100"/>
            </w:tcMar>
            <w:vAlign w:val="center"/>
          </w:tcPr>
          <w:p>
            <w:r>
              <w:rPr>
                <w:b/>
                <w:bCs/>
                <w:i w:val="false"/>
                <w:iCs w:val="false"/>
                <w:color w:val="FFFFFF"/>
                <w:sz w:val="18"/>
                <w:szCs w:val="18"/>
              </w:rPr>
              <w:t xml:space="preserve">8/10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Genuinely solid for a single device: Dexie-backed persistence, deliberate exclusion of medical data from SW cache, cross-tab sync.</w:t>
            </w:r>
          </w:p>
        </w:tc>
      </w:tr>
      <w:tr>
        <w:tc>
          <w:tcPr>
            <w:tcW w:type="dxa" w:w="2600"/>
            <w:tcMar>
              <w:top w:type="dxa" w:w="60"/>
              <w:left w:type="dxa" w:w="100"/>
              <w:bottom w:type="dxa" w:w="60"/>
              <w:right w:type="dxa" w:w="100"/>
            </w:tcMar>
            <w:vAlign w:val="center"/>
          </w:tcPr>
          <w:p>
            <w:r>
              <w:rPr>
                <w:b/>
                <w:bCs/>
                <w:i w:val="false"/>
                <w:iCs w:val="false"/>
                <w:sz w:val="17"/>
                <w:szCs w:val="17"/>
              </w:rPr>
              <w:t xml:space="preserve">Real clinic usage (single doctor, daily ops)</w:t>
            </w:r>
          </w:p>
        </w:tc>
        <w:tc>
          <w:tcPr>
            <w:tcW w:type="dxa" w:w="1400"/>
            <w:shd w:fill="b45309" w:val="clear"/>
            <w:tcMar>
              <w:top w:type="dxa" w:w="60"/>
              <w:left w:type="dxa" w:w="100"/>
              <w:bottom w:type="dxa" w:w="60"/>
              <w:right w:type="dxa" w:w="100"/>
            </w:tcMar>
            <w:vAlign w:val="center"/>
          </w:tcPr>
          <w:p>
            <w:r>
              <w:rPr>
                <w:b/>
                <w:bCs/>
                <w:i w:val="false"/>
                <w:iCs w:val="false"/>
                <w:color w:val="FFFFFF"/>
                <w:sz w:val="18"/>
                <w:szCs w:val="18"/>
              </w:rPr>
              <w:t xml:space="preserve">6/10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Core loop (register → book → queue → consult → prescribe → print/WhatsApp) is implemented and plausible for daily use by one operator who accepts current limitations.</w:t>
            </w:r>
          </w:p>
        </w:tc>
      </w:tr>
      <w:tr>
        <w:tc>
          <w:tcPr>
            <w:tcW w:type="dxa" w:w="2600"/>
            <w:tcMar>
              <w:top w:type="dxa" w:w="60"/>
              <w:left w:type="dxa" w:w="100"/>
              <w:bottom w:type="dxa" w:w="60"/>
              <w:right w:type="dxa" w:w="100"/>
            </w:tcMar>
            <w:vAlign w:val="center"/>
          </w:tcPr>
          <w:p>
            <w:r>
              <w:rPr>
                <w:b/>
                <w:bCs/>
                <w:i w:val="false"/>
                <w:iCs w:val="false"/>
                <w:sz w:val="17"/>
                <w:szCs w:val="17"/>
              </w:rPr>
              <w:t xml:space="preserve">Multiple concurrent patients / staff</w:t>
            </w:r>
          </w:p>
        </w:tc>
        <w:tc>
          <w:tcPr>
            <w:tcW w:type="dxa" w:w="1400"/>
            <w:shd w:fill="b91c1c" w:val="clear"/>
            <w:tcMar>
              <w:top w:type="dxa" w:w="60"/>
              <w:left w:type="dxa" w:w="100"/>
              <w:bottom w:type="dxa" w:w="60"/>
              <w:right w:type="dxa" w:w="100"/>
            </w:tcMar>
            <w:vAlign w:val="center"/>
          </w:tcPr>
          <w:p>
            <w:r>
              <w:rPr>
                <w:b/>
                <w:bCs/>
                <w:i w:val="false"/>
                <w:iCs w:val="false"/>
                <w:color w:val="FFFFFF"/>
                <w:sz w:val="18"/>
                <w:szCs w:val="18"/>
              </w:rPr>
              <w:t xml:space="preserve">3/10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No authentication or role separation; queue/appointment status-sync gap self-documented as unresolved; not designed as multi-user from the data model up.</w:t>
            </w:r>
          </w:p>
        </w:tc>
      </w:tr>
      <w:tr>
        <w:tc>
          <w:tcPr>
            <w:tcW w:type="dxa" w:w="2600"/>
            <w:tcMar>
              <w:top w:type="dxa" w:w="60"/>
              <w:left w:type="dxa" w:w="100"/>
              <w:bottom w:type="dxa" w:w="60"/>
              <w:right w:type="dxa" w:w="100"/>
            </w:tcMar>
            <w:vAlign w:val="center"/>
          </w:tcPr>
          <w:p>
            <w:r>
              <w:rPr>
                <w:b/>
                <w:bCs/>
                <w:i w:val="false"/>
                <w:iCs w:val="false"/>
                <w:sz w:val="17"/>
                <w:szCs w:val="17"/>
              </w:rPr>
              <w:t xml:space="preserve">Large patient database (thousands of records)</w:t>
            </w:r>
          </w:p>
        </w:tc>
        <w:tc>
          <w:tcPr>
            <w:tcW w:type="dxa" w:w="1400"/>
            <w:shd w:fill="b91c1c" w:val="clear"/>
            <w:tcMar>
              <w:top w:type="dxa" w:w="60"/>
              <w:left w:type="dxa" w:w="100"/>
              <w:bottom w:type="dxa" w:w="60"/>
              <w:right w:type="dxa" w:w="100"/>
            </w:tcMar>
            <w:vAlign w:val="center"/>
          </w:tcPr>
          <w:p>
            <w:r>
              <w:rPr>
                <w:b/>
                <w:bCs/>
                <w:i w:val="false"/>
                <w:iCs w:val="false"/>
                <w:color w:val="FFFFFF"/>
                <w:sz w:val="18"/>
                <w:szCs w:val="18"/>
              </w:rPr>
              <w:t xml:space="preserve">3/10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Patient and consultation lists are loaded via full, unfiltered table scans with no pagination/virtualization; background integrity checks re-export the entire database periodically.</w:t>
            </w:r>
          </w:p>
        </w:tc>
      </w:tr>
      <w:tr>
        <w:tc>
          <w:tcPr>
            <w:tcW w:type="dxa" w:w="2600"/>
            <w:tcMar>
              <w:top w:type="dxa" w:w="60"/>
              <w:left w:type="dxa" w:w="100"/>
              <w:bottom w:type="dxa" w:w="60"/>
              <w:right w:type="dxa" w:w="100"/>
            </w:tcMar>
            <w:vAlign w:val="center"/>
          </w:tcPr>
          <w:p>
            <w:r>
              <w:rPr>
                <w:b/>
                <w:bCs/>
                <w:i w:val="false"/>
                <w:iCs w:val="false"/>
                <w:sz w:val="17"/>
                <w:szCs w:val="17"/>
              </w:rPr>
              <w:t xml:space="preserve">Long-term maintainability</w:t>
            </w:r>
          </w:p>
        </w:tc>
        <w:tc>
          <w:tcPr>
            <w:tcW w:type="dxa" w:w="1400"/>
            <w:shd w:fill="c2410c" w:val="clear"/>
            <w:tcMar>
              <w:top w:type="dxa" w:w="60"/>
              <w:left w:type="dxa" w:w="100"/>
              <w:bottom w:type="dxa" w:w="60"/>
              <w:right w:type="dxa" w:w="100"/>
            </w:tcMar>
            <w:vAlign w:val="center"/>
          </w:tcPr>
          <w:p>
            <w:r>
              <w:rPr>
                <w:b/>
                <w:bCs/>
                <w:i w:val="false"/>
                <w:iCs w:val="false"/>
                <w:color w:val="FFFFFF"/>
                <w:sz w:val="18"/>
                <w:szCs w:val="18"/>
              </w:rPr>
              <w:t xml:space="preserve">4/10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A meaningful volume of orphaned/dead code with no markers, a 3,632-line core component, and 189 weak-typing occurrences increase onboarding cost and regression risk for future contributors.</w:t>
            </w:r>
          </w:p>
        </w:tc>
      </w:tr>
      <w:tr>
        <w:tc>
          <w:tcPr>
            <w:tcW w:type="dxa" w:w="2600"/>
            <w:tcMar>
              <w:top w:type="dxa" w:w="60"/>
              <w:left w:type="dxa" w:w="100"/>
              <w:bottom w:type="dxa" w:w="60"/>
              <w:right w:type="dxa" w:w="100"/>
            </w:tcMar>
            <w:vAlign w:val="center"/>
          </w:tcPr>
          <w:p>
            <w:r>
              <w:rPr>
                <w:b/>
                <w:bCs/>
                <w:i w:val="false"/>
                <w:iCs w:val="false"/>
                <w:sz w:val="17"/>
                <w:szCs w:val="17"/>
              </w:rPr>
              <w:t xml:space="preserve">Data integrity safeguards</w:t>
            </w:r>
          </w:p>
        </w:tc>
        <w:tc>
          <w:tcPr>
            <w:tcW w:type="dxa" w:w="1400"/>
            <w:shd w:fill="c2410c" w:val="clear"/>
            <w:tcMar>
              <w:top w:type="dxa" w:w="60"/>
              <w:left w:type="dxa" w:w="100"/>
              <w:bottom w:type="dxa" w:w="60"/>
              <w:right w:type="dxa" w:w="100"/>
            </w:tcMar>
            <w:vAlign w:val="center"/>
          </w:tcPr>
          <w:p>
            <w:r>
              <w:rPr>
                <w:b/>
                <w:bCs/>
                <w:i w:val="false"/>
                <w:iCs w:val="false"/>
                <w:color w:val="FFFFFF"/>
                <w:sz w:val="18"/>
                <w:szCs w:val="18"/>
              </w:rPr>
              <w:t xml:space="preserve">5/10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Health checks and shape validation exist and run on a schedule, but only log — they do not repair, and no checksum/hash-based verification exists.</w:t>
            </w:r>
          </w:p>
        </w:tc>
      </w:tr>
      <w:tr>
        <w:tc>
          <w:tcPr>
            <w:tcW w:type="dxa" w:w="2600"/>
            <w:tcMar>
              <w:top w:type="dxa" w:w="60"/>
              <w:left w:type="dxa" w:w="100"/>
              <w:bottom w:type="dxa" w:w="60"/>
              <w:right w:type="dxa" w:w="100"/>
            </w:tcMar>
            <w:vAlign w:val="center"/>
          </w:tcPr>
          <w:p>
            <w:r>
              <w:rPr>
                <w:b/>
                <w:bCs/>
                <w:i w:val="false"/>
                <w:iCs w:val="false"/>
                <w:sz w:val="17"/>
                <w:szCs w:val="17"/>
              </w:rPr>
              <w:t xml:space="preserve">Backups</w:t>
            </w:r>
          </w:p>
        </w:tc>
        <w:tc>
          <w:tcPr>
            <w:tcW w:type="dxa" w:w="1400"/>
            <w:shd w:fill="c2410c" w:val="clear"/>
            <w:tcMar>
              <w:top w:type="dxa" w:w="60"/>
              <w:left w:type="dxa" w:w="100"/>
              <w:bottom w:type="dxa" w:w="60"/>
              <w:right w:type="dxa" w:w="100"/>
            </w:tcMar>
            <w:vAlign w:val="center"/>
          </w:tcPr>
          <w:p>
            <w:r>
              <w:rPr>
                <w:b/>
                <w:bCs/>
                <w:i w:val="false"/>
                <w:iCs w:val="false"/>
                <w:color w:val="FFFFFF"/>
                <w:sz w:val="18"/>
                <w:szCs w:val="18"/>
              </w:rPr>
              <w:t xml:space="preserve">5/10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Manual export works and is validated on both export and import; automatic backup is silent and produces no portable file, so a device-loss event can still mean total data loss if the user never manually exports.</w:t>
            </w:r>
          </w:p>
        </w:tc>
      </w:tr>
      <w:tr>
        <w:tc>
          <w:tcPr>
            <w:tcW w:type="dxa" w:w="2600"/>
            <w:tcMar>
              <w:top w:type="dxa" w:w="60"/>
              <w:left w:type="dxa" w:w="100"/>
              <w:bottom w:type="dxa" w:w="60"/>
              <w:right w:type="dxa" w:w="100"/>
            </w:tcMar>
            <w:vAlign w:val="center"/>
          </w:tcPr>
          <w:p>
            <w:r>
              <w:rPr>
                <w:b/>
                <w:bCs/>
                <w:i w:val="false"/>
                <w:iCs w:val="false"/>
                <w:sz w:val="17"/>
                <w:szCs w:val="17"/>
              </w:rPr>
              <w:t xml:space="preserve">Recovery / restore</w:t>
            </w:r>
          </w:p>
        </w:tc>
        <w:tc>
          <w:tcPr>
            <w:tcW w:type="dxa" w:w="1400"/>
            <w:shd w:fill="c2410c" w:val="clear"/>
            <w:tcMar>
              <w:top w:type="dxa" w:w="60"/>
              <w:left w:type="dxa" w:w="100"/>
              <w:bottom w:type="dxa" w:w="60"/>
              <w:right w:type="dxa" w:w="100"/>
            </w:tcMar>
            <w:vAlign w:val="center"/>
          </w:tcPr>
          <w:p>
            <w:r>
              <w:rPr>
                <w:b/>
                <w:bCs/>
                <w:i w:val="false"/>
                <w:iCs w:val="false"/>
                <w:color w:val="FFFFFF"/>
                <w:sz w:val="18"/>
                <w:szCs w:val="18"/>
              </w:rPr>
              <w:t xml:space="preserve">4/10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The destructive "overwrite" restore path is not covered by any automated test that exercises a live database — only its input-validation logic is tested.</w:t>
            </w:r>
          </w:p>
        </w:tc>
      </w:tr>
      <w:tr>
        <w:tc>
          <w:tcPr>
            <w:tcW w:type="dxa" w:w="2600"/>
            <w:tcMar>
              <w:top w:type="dxa" w:w="60"/>
              <w:left w:type="dxa" w:w="100"/>
              <w:bottom w:type="dxa" w:w="60"/>
              <w:right w:type="dxa" w:w="100"/>
            </w:tcMar>
            <w:vAlign w:val="center"/>
          </w:tcPr>
          <w:p>
            <w:r>
              <w:rPr>
                <w:b/>
                <w:bCs/>
                <w:i w:val="false"/>
                <w:iCs w:val="false"/>
                <w:sz w:val="17"/>
                <w:szCs w:val="17"/>
              </w:rPr>
              <w:t xml:space="preserve">Security</w:t>
            </w:r>
          </w:p>
        </w:tc>
        <w:tc>
          <w:tcPr>
            <w:tcW w:type="dxa" w:w="1400"/>
            <w:shd w:fill="b91c1c" w:val="clear"/>
            <w:tcMar>
              <w:top w:type="dxa" w:w="60"/>
              <w:left w:type="dxa" w:w="100"/>
              <w:bottom w:type="dxa" w:w="60"/>
              <w:right w:type="dxa" w:w="100"/>
            </w:tcMar>
            <w:vAlign w:val="center"/>
          </w:tcPr>
          <w:p>
            <w:r>
              <w:rPr>
                <w:b/>
                <w:bCs/>
                <w:i w:val="false"/>
                <w:iCs w:val="false"/>
                <w:color w:val="FFFFFF"/>
                <w:sz w:val="18"/>
                <w:szCs w:val="18"/>
              </w:rPr>
              <w:t xml:space="preserve">2/10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No authentication, no evident encryption of locally stored patient data, and a fabricated fake "SHA256" hash presented as clinical authentication on printed output.</w:t>
            </w:r>
          </w:p>
        </w:tc>
      </w:tr>
      <w:tr>
        <w:tc>
          <w:tcPr>
            <w:tcW w:type="dxa" w:w="2600"/>
            <w:tcMar>
              <w:top w:type="dxa" w:w="60"/>
              <w:left w:type="dxa" w:w="100"/>
              <w:bottom w:type="dxa" w:w="60"/>
              <w:right w:type="dxa" w:w="100"/>
            </w:tcMar>
            <w:vAlign w:val="center"/>
          </w:tcPr>
          <w:p>
            <w:r>
              <w:rPr>
                <w:b/>
                <w:bCs/>
                <w:i w:val="false"/>
                <w:iCs w:val="false"/>
                <w:sz w:val="17"/>
                <w:szCs w:val="17"/>
              </w:rPr>
              <w:t xml:space="preserve">Regulatory / compliance posture</w:t>
            </w:r>
          </w:p>
        </w:tc>
        <w:tc>
          <w:tcPr>
            <w:tcW w:type="dxa" w:w="1400"/>
            <w:shd w:fill="64748b" w:val="clear"/>
            <w:tcMar>
              <w:top w:type="dxa" w:w="60"/>
              <w:left w:type="dxa" w:w="100"/>
              <w:bottom w:type="dxa" w:w="60"/>
              <w:right w:type="dxa" w:w="100"/>
            </w:tcMar>
            <w:vAlign w:val="center"/>
          </w:tcPr>
          <w:p>
            <w:r>
              <w:rPr>
                <w:b/>
                <w:bCs/>
                <w:i w:val="false"/>
                <w:iCs w:val="false"/>
                <w:color w:val="FFFFFF"/>
                <w:sz w:val="18"/>
                <w:szCs w:val="18"/>
              </w:rPr>
              <w:t xml:space="preserve">Not verifiable</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This report cannot assess legal or regulatory compliance (e.g., medical-data-protection law); that determination requires legal review outside the scope of a code audit.</w:t>
            </w:r>
          </w:p>
        </w:tc>
      </w:tr>
      <w:tr>
        <w:tc>
          <w:tcPr>
            <w:tcW w:type="dxa" w:w="2600"/>
            <w:tcMar>
              <w:top w:type="dxa" w:w="60"/>
              <w:left w:type="dxa" w:w="100"/>
              <w:bottom w:type="dxa" w:w="60"/>
              <w:right w:type="dxa" w:w="100"/>
            </w:tcMar>
            <w:vAlign w:val="center"/>
          </w:tcPr>
          <w:p>
            <w:r>
              <w:rPr>
                <w:b/>
                <w:bCs/>
                <w:i w:val="false"/>
                <w:iCs w:val="false"/>
                <w:sz w:val="17"/>
                <w:szCs w:val="17"/>
              </w:rPr>
              <w:t xml:space="preserve">Reliability (error handling / crash resilience)</w:t>
            </w:r>
          </w:p>
        </w:tc>
        <w:tc>
          <w:tcPr>
            <w:tcW w:type="dxa" w:w="1400"/>
            <w:shd w:fill="c2410c" w:val="clear"/>
            <w:tcMar>
              <w:top w:type="dxa" w:w="60"/>
              <w:left w:type="dxa" w:w="100"/>
              <w:bottom w:type="dxa" w:w="60"/>
              <w:right w:type="dxa" w:w="100"/>
            </w:tcMar>
            <w:vAlign w:val="center"/>
          </w:tcPr>
          <w:p>
            <w:r>
              <w:rPr>
                <w:b/>
                <w:bCs/>
                <w:i w:val="false"/>
                <w:iCs w:val="false"/>
                <w:color w:val="FFFFFF"/>
                <w:sz w:val="18"/>
                <w:szCs w:val="18"/>
              </w:rPr>
              <w:t xml:space="preserve">4/10</w:t>
            </w:r>
          </w:p>
        </w:tc>
        <w:tc>
          <w:tcPr>
            <w:tcW w:type="dxa" w:w="5600"/>
            <w:tcMar>
              <w:top w:type="dxa" w:w="60"/>
              <w:left w:type="dxa" w:w="100"/>
              <w:bottom w:type="dxa" w:w="60"/>
              <w:right w:type="dxa" w:w="100"/>
            </w:tcMar>
            <w:vAlign w:val="center"/>
          </w:tcPr>
          <w:p>
            <w:r>
              <w:rPr>
                <w:b w:val="false"/>
                <w:bCs w:val="false"/>
                <w:i w:val="false"/>
                <w:iCs w:val="false"/>
                <w:sz w:val="16"/>
                <w:szCs w:val="16"/>
              </w:rPr>
              <w:t xml:space="preserve">No React error boundary anywhere; errors are captured and logged locally but never surfaced to the user or a remote monitoring service.</w:t>
            </w:r>
          </w:p>
        </w:tc>
      </w:tr>
    </w:tbl>
    <w:p>
      <w:r>
        <w:br w:type="page"/>
      </w:r>
    </w:p>
    <w:p>
      <w:pPr>
        <w:pStyle w:val="Heading1"/>
        <w:spacing w:after="160" w:before="360"/>
      </w:pPr>
      <w:r>
        <w:t xml:space="preserve">7. Current Limitations</w:t>
      </w:r>
    </w:p>
    <w:p>
      <w:pPr>
        <w:spacing w:after="160"/>
      </w:pPr>
      <w:r>
        <w:t xml:space="preserve">Every item below is grounded in a specific file or documented finding from Sections 3–5; nothing here is generic boilerplate risk language.</w:t>
      </w:r>
    </w:p>
    <w:p>
      <w:pPr>
        <w:pStyle w:val="Heading2"/>
        <w:spacing w:after="120" w:before="280"/>
      </w:pPr>
      <w:r>
        <w:t xml:space="preserve">7.1 Functional Limitations</w:t>
      </w:r>
    </w:p>
    <w:p>
      <w:pPr>
        <w:pStyle w:val="ListParagraph"/>
        <w:numPr>
          <w:ilvl w:val="0"/>
          <w:numId w:val="1"/>
        </w:numPr>
        <w:spacing w:after="80"/>
      </w:pPr>
      <w:r>
        <w:t xml:space="preserve">No settings/configuration page exists despite a nav entry for it — clinic name, doctor identity, and branding cannot be configured anywhere in the UI; they are hardcoded in four different source files instead, with four different (inconsistent) doctor names across them.</w:t>
      </w:r>
    </w:p>
    <w:p>
      <w:pPr>
        <w:pStyle w:val="ListParagraph"/>
        <w:numPr>
          <w:ilvl w:val="0"/>
          <w:numId w:val="1"/>
        </w:numPr>
        <w:spacing w:after="80"/>
      </w:pPr>
      <w:r>
        <w:t xml:space="preserve">Follow-up reminders are entirely manual — there is no scheduled/background trigger, no push notification, and no automatic send; a doctor who doesn't open the dashboard on a given day will not be reminded to follow up with anyone.</w:t>
      </w:r>
    </w:p>
    <w:p>
      <w:pPr>
        <w:pStyle w:val="ListParagraph"/>
        <w:numPr>
          <w:ilvl w:val="0"/>
          <w:numId w:val="1"/>
        </w:numPr>
        <w:spacing w:after="80"/>
      </w:pPr>
      <w:r>
        <w:t xml:space="preserve">WhatsApp "integration" requires a manual click-and-send per patient with no delivery confirmation and no bulk-send capability — it does not scale past a handful of daily reminders.</w:t>
      </w:r>
    </w:p>
    <w:p>
      <w:pPr>
        <w:pStyle w:val="ListParagraph"/>
        <w:numPr>
          <w:ilvl w:val="0"/>
          <w:numId w:val="1"/>
        </w:numPr>
        <w:spacing w:after="80"/>
      </w:pPr>
      <w:r>
        <w:t xml:space="preserve">Command Palette and Diagnostics Panel are fully built but not reachable in the running app — power-user search and admin diagnostics are effectively absent from the live product today.</w:t>
      </w:r>
    </w:p>
    <w:p>
      <w:pPr>
        <w:pStyle w:val="Heading2"/>
        <w:spacing w:after="120" w:before="280"/>
      </w:pPr>
      <w:r>
        <w:t xml:space="preserve">7.2 Technical Limitations</w:t>
      </w:r>
    </w:p>
    <w:p>
      <w:pPr>
        <w:pStyle w:val="ListParagraph"/>
        <w:numPr>
          <w:ilvl w:val="0"/>
          <w:numId w:val="1"/>
        </w:numPr>
        <w:spacing w:after="80"/>
      </w:pPr>
      <w:r>
        <w:t xml:space="preserve">react-router-dom is installed but not used for routing; one page (ReviewPage) calls a router-dependent hook with no Router ancestor in the tree, which will throw if that code path is reached.</w:t>
      </w:r>
    </w:p>
    <w:p>
      <w:pPr>
        <w:pStyle w:val="ListParagraph"/>
        <w:numPr>
          <w:ilvl w:val="0"/>
          <w:numId w:val="1"/>
        </w:numPr>
        <w:spacing w:after="80"/>
      </w:pPr>
      <w:r>
        <w:t xml:space="preserve">No code splitting — the entire app, including the 3,632-line ConsultationPage, ships in the initial bundle; Lighthouse's own "unused JavaScript" audit flags ~261 KiB of unused JS as a result.</w:t>
      </w:r>
    </w:p>
    <w:p>
      <w:pPr>
        <w:pStyle w:val="ListParagraph"/>
        <w:numPr>
          <w:ilvl w:val="0"/>
          <w:numId w:val="1"/>
        </w:numPr>
        <w:spacing w:after="80"/>
      </w:pPr>
      <w:r>
        <w:t xml:space="preserve">Weak typing is pervasive in places: 189 occurrences of @ts-ignore/@ts-nocheck/"as any" across 29 files, plus untyped props in at least two components (LetterPad's Props typed as {patient: any, consultation: any}; ReviewPage's inline styles: any).</w:t>
      </w:r>
    </w:p>
    <w:p>
      <w:pPr>
        <w:pStyle w:val="Heading2"/>
        <w:spacing w:after="120" w:before="280"/>
      </w:pPr>
      <w:r>
        <w:t xml:space="preserve">7.3 Architectural Limitations</w:t>
      </w:r>
    </w:p>
    <w:p>
      <w:pPr>
        <w:pStyle w:val="ListParagraph"/>
        <w:numPr>
          <w:ilvl w:val="0"/>
          <w:numId w:val="1"/>
        </w:numPr>
        <w:spacing w:after="80"/>
      </w:pPr>
      <w:r>
        <w:t xml:space="preserve">No backend/server exists at all. "Sync" is cross-tab-only (BroadcastChannel/localStorage), not multi-device or cloud sync, despite an outbox/sync-status data model that strongly implies real sync was originally intended.</w:t>
      </w:r>
    </w:p>
    <w:p>
      <w:pPr>
        <w:pStyle w:val="ListParagraph"/>
        <w:numPr>
          <w:ilvl w:val="0"/>
          <w:numId w:val="1"/>
        </w:numPr>
        <w:spacing w:after="80"/>
      </w:pPr>
      <w:r>
        <w:t xml:space="preserve">The outbox pattern that exists for future sync is never drained (nothing ever marks an entry "synced") and has a configured maximum size (10,000 entries) that is defined but never enforced anywhere in the code — it will grow indefinitely for the life of the install.</w:t>
      </w:r>
    </w:p>
    <w:p>
      <w:pPr>
        <w:pStyle w:val="ListParagraph"/>
        <w:numPr>
          <w:ilvl w:val="0"/>
          <w:numId w:val="1"/>
        </w:numPr>
        <w:spacing w:after="80"/>
      </w:pPr>
      <w:r>
        <w:t xml:space="preserve">No authentication or role-based access control exists anywhere in the codebase — the entire data model assumes a single trusted operator on a single trusted device.</w:t>
      </w:r>
    </w:p>
    <w:p>
      <w:pPr>
        <w:pStyle w:val="Heading2"/>
        <w:spacing w:after="120" w:before="280"/>
      </w:pPr>
      <w:r>
        <w:t xml:space="preserve">7.4 Performance Limitations</w:t>
      </w:r>
    </w:p>
    <w:p>
      <w:pPr>
        <w:pStyle w:val="ListParagraph"/>
        <w:numPr>
          <w:ilvl w:val="0"/>
          <w:numId w:val="1"/>
        </w:numPr>
        <w:spacing w:after="80"/>
      </w:pPr>
      <w:r>
        <w:t xml:space="preserve">Patient and consultation lists are loaded via full, unfiltered Dexie table scans (no .where() clause, no pagination) on every hydration — fine at tens-to-low-hundreds of records, will visibly degrade at thousands.</w:t>
      </w:r>
    </w:p>
    <w:p>
      <w:pPr>
        <w:pStyle w:val="ListParagraph"/>
        <w:numPr>
          <w:ilvl w:val="0"/>
          <w:numId w:val="1"/>
        </w:numPr>
        <w:spacing w:after="80"/>
      </w:pPr>
      <w:r>
        <w:t xml:space="preserve">A full clinic-wide JSON export (every table, every row, unfiltered including soft-deleted rows) runs periodically in the background as part of the scheduled integrity check, not just on manual export — this cost grows with the database and is a recurring, not one-time, cost.</w:t>
      </w:r>
    </w:p>
    <w:p>
      <w:pPr>
        <w:pStyle w:val="ListParagraph"/>
        <w:numPr>
          <w:ilvl w:val="0"/>
          <w:numId w:val="1"/>
        </w:numPr>
        <w:spacing w:after="80"/>
      </w:pPr>
      <w:r>
        <w:t xml:space="preserve">All three client-side search implementations (patient search, global search, command palette) are O(n) linear/substring/subsequence scans over the fully-hydrated in-memory array with no debounce on input.</w:t>
      </w:r>
    </w:p>
    <w:p>
      <w:pPr>
        <w:pStyle w:val="Heading2"/>
        <w:spacing w:after="120" w:before="280"/>
      </w:pPr>
      <w:r>
        <w:t xml:space="preserve">7.5 UX Limitations</w:t>
      </w:r>
    </w:p>
    <w:p>
      <w:pPr>
        <w:pStyle w:val="ListParagraph"/>
        <w:numPr>
          <w:ilvl w:val="0"/>
          <w:numId w:val="1"/>
        </w:numPr>
        <w:spacing w:after="80"/>
      </w:pPr>
      <w:r>
        <w:t xml:space="preserve">Global Search and the clinic-switcher are hidden entirely on mobile viewports (TopBar explicitly conditions their rendering on !isMobile) with no mobile equivalent surfaced anywhere else in the shell.</w:t>
      </w:r>
    </w:p>
    <w:p>
      <w:pPr>
        <w:pStyle w:val="ListParagraph"/>
        <w:numPr>
          <w:ilvl w:val="0"/>
          <w:numId w:val="1"/>
        </w:numPr>
        <w:spacing w:after="80"/>
      </w:pPr>
      <w:r>
        <w:t xml:space="preserve">The team's own last consultation-UX audit (5 Jul 2026) self-scored Clarity 4/10, Mobile confidence 3/10, Voice workflow usability 3/10, and Trust/save visibility 3/10 — before the subsequent mobile-redesign work packages, which have no confirmed closing re-audit in the repository.</w:t>
      </w:r>
    </w:p>
    <w:p>
      <w:pPr>
        <w:pStyle w:val="ListParagraph"/>
        <w:numPr>
          <w:ilvl w:val="0"/>
          <w:numId w:val="1"/>
        </w:numPr>
        <w:spacing w:after="80"/>
      </w:pPr>
      <w:r>
        <w:t xml:space="preserve">The team's own mobile design backlog (undated, post-audit) lists 27 issues including 18 rated High, among them the Allergies and Miasm dropdowns being missing entirely from the mobile consultation flow — a real clinical data-capture gap on the platform the product is explicitly designed mobile-first for.</w:t>
      </w:r>
    </w:p>
    <w:p>
      <w:pPr>
        <w:pStyle w:val="ListParagraph"/>
        <w:numPr>
          <w:ilvl w:val="0"/>
          <w:numId w:val="1"/>
        </w:numPr>
        <w:spacing w:after="80"/>
      </w:pPr>
      <w:r>
        <w:t xml:space="preserve">Backup import/export uses blocking browser alert()/confirm() dialogs rather than in-app UI for user feedback.</w:t>
      </w:r>
    </w:p>
    <w:p>
      <w:pPr>
        <w:pStyle w:val="Heading2"/>
        <w:spacing w:after="120" w:before="280"/>
      </w:pPr>
      <w:r>
        <w:t xml:space="preserve">7.6 Data Limitations</w:t>
      </w:r>
    </w:p>
    <w:p>
      <w:pPr>
        <w:pStyle w:val="ListParagraph"/>
        <w:numPr>
          <w:ilvl w:val="0"/>
          <w:numId w:val="1"/>
        </w:numPr>
        <w:spacing w:after="80"/>
      </w:pPr>
      <w:r>
        <w:t xml:space="preserve">The materia medica / remedy reference data is a small, hand-authored sample (14 remedies in the live dataset; a separate, unused dataset has only 5), not a comprehensive clinical reference — this directly bounds the usefulness of the remedy-suggestion feature.</w:t>
      </w:r>
    </w:p>
    <w:p>
      <w:pPr>
        <w:pStyle w:val="ListParagraph"/>
        <w:numPr>
          <w:ilvl w:val="0"/>
          <w:numId w:val="1"/>
        </w:numPr>
        <w:spacing w:after="80"/>
      </w:pPr>
      <w:r>
        <w:t xml:space="preserve">Backup/restore validation checks only that expected top-level keys are present and are arrays — it does not validate individual record shape, so a corrupted or hand-edited backup file with malformed individual records would likely pass validation and be imported.</w:t>
      </w:r>
    </w:p>
    <w:p>
      <w:pPr>
        <w:pStyle w:val="Heading2"/>
        <w:spacing w:after="120" w:before="280"/>
      </w:pPr>
      <w:r>
        <w:t xml:space="preserve">7.7 Testing Limitations</w:t>
      </w:r>
    </w:p>
    <w:p>
      <w:pPr>
        <w:pStyle w:val="ListParagraph"/>
        <w:numPr>
          <w:ilvl w:val="0"/>
          <w:numId w:val="1"/>
        </w:numPr>
        <w:spacing w:after="80"/>
      </w:pPr>
      <w:r>
        <w:t xml:space="preserve">The manual QA checklist generator (src/__tests__/manualQAChecklist.ts) has every single item hardcoded to a NOT_TESTED status in source — there is no record anywhere in the repository of this checklist having actually been executed.</w:t>
      </w:r>
    </w:p>
    <w:p>
      <w:pPr>
        <w:pStyle w:val="ListParagraph"/>
        <w:numPr>
          <w:ilvl w:val="0"/>
          <w:numId w:val="1"/>
        </w:numPr>
        <w:spacing w:after="80"/>
      </w:pPr>
      <w:r>
        <w:t xml:space="preserve">No coverage report or artifact exists in the repository despite multiple docs referencing an "80%+ coverage" target — the target is aspirational, not evidenced by any file in the repo.</w:t>
      </w:r>
    </w:p>
    <w:p>
      <w:pPr>
        <w:pStyle w:val="ListParagraph"/>
        <w:numPr>
          <w:ilvl w:val="0"/>
          <w:numId w:val="1"/>
        </w:numPr>
        <w:spacing w:after="80"/>
      </w:pPr>
      <w:r>
        <w:t xml:space="preserve">The mobile Playwright suite has reproducible failures on the current Windows test environment (browserContext.close: spawn EPERM) — confirmed in this audit to be an environment/AV-interaction issue rather than an application defect (failure snapshots show the app rendering correctly at the moment of failure), but it means the mobile E2E suite cannot currently be trusted as a clean, repeatable release gate without infrastructure changes.</w:t>
      </w:r>
    </w:p>
    <w:p>
      <w:pPr>
        <w:pStyle w:val="ListParagraph"/>
        <w:numPr>
          <w:ilvl w:val="0"/>
          <w:numId w:val="1"/>
        </w:numPr>
        <w:spacing w:after="80"/>
      </w:pPr>
      <w:r>
        <w:t xml:space="preserve">The destructive backup-"overwrite"-restore code path (which clears every database table before repopulating) has no automated test that exercises it against a live database — only its input-validation logic is tested.</w:t>
      </w:r>
    </w:p>
    <w:p>
      <w:pPr>
        <w:pStyle w:val="Heading2"/>
        <w:spacing w:after="120" w:before="280"/>
      </w:pPr>
      <w:r>
        <w:t xml:space="preserve">7.8 Deployment Limitations</w:t>
      </w:r>
    </w:p>
    <w:p>
      <w:pPr>
        <w:pStyle w:val="ListParagraph"/>
        <w:numPr>
          <w:ilvl w:val="0"/>
          <w:numId w:val="1"/>
        </w:numPr>
        <w:spacing w:after="80"/>
      </w:pPr>
      <w:r>
        <w:t xml:space="preserve">No CI/CD pipeline exists (no .github/workflows or equivalent found anywhere in the repository) — testing and building before release currently depends entirely on a developer running commands manually.</w:t>
      </w:r>
    </w:p>
    <w:p>
      <w:pPr>
        <w:pStyle w:val="ListParagraph"/>
        <w:numPr>
          <w:ilvl w:val="0"/>
          <w:numId w:val="1"/>
        </w:numPr>
        <w:spacing w:after="80"/>
      </w:pPr>
      <w:r>
        <w:t xml:space="preserve">No environment configuration for staging vs. production exists (no .env files, no staging-specific config) — there is currently no way to distinguish a staging deployment from production at the configuration level.</w:t>
      </w:r>
    </w:p>
    <w:p>
      <w:pPr>
        <w:pStyle w:val="Heading2"/>
        <w:spacing w:after="120" w:before="280"/>
      </w:pPr>
      <w:r>
        <w:t xml:space="preserve">7.9 Security Limitations</w:t>
      </w:r>
    </w:p>
    <w:p>
      <w:pPr>
        <w:pStyle w:val="ListParagraph"/>
        <w:numPr>
          <w:ilvl w:val="0"/>
          <w:numId w:val="1"/>
        </w:numPr>
        <w:spacing w:after="80"/>
      </w:pPr>
      <w:r>
        <w:t xml:space="preserve">No authentication exists anywhere in the application — anyone with physical or remote access to the browser profile has full read/write access to all patient data.</w:t>
      </w:r>
    </w:p>
    <w:p>
      <w:pPr>
        <w:pStyle w:val="ListParagraph"/>
        <w:numPr>
          <w:ilvl w:val="0"/>
          <w:numId w:val="1"/>
        </w:numPr>
        <w:spacing w:after="80"/>
      </w:pPr>
      <w:r>
        <w:t xml:space="preserve">No evidence of encryption for locally stored patient data was found — IndexedDB storage is used as-is, which typically means data is stored in plaintext within the browser's profile directory.</w:t>
      </w:r>
    </w:p>
    <w:p>
      <w:pPr>
        <w:pStyle w:val="ListParagraph"/>
        <w:numPr>
          <w:ilvl w:val="0"/>
          <w:numId w:val="1"/>
        </w:numPr>
        <w:spacing w:after="80"/>
      </w:pPr>
      <w:r>
        <w:t xml:space="preserve">A fabricated "SHA256" value (actually Math.random()-based) is printed/shared on prescription output labeled as "Clinical Authentication" — this is misleading rather than merely incomplete, since it presents itself as a security feature while providing none.</w:t>
      </w:r>
    </w:p>
    <w:p>
      <w:pPr>
        <w:pStyle w:val="Heading2"/>
        <w:spacing w:after="120" w:before="280"/>
      </w:pPr>
      <w:r>
        <w:t xml:space="preserve">7.10 Scalability Limitations</w:t>
      </w:r>
    </w:p>
    <w:p>
      <w:pPr>
        <w:pStyle w:val="ListParagraph"/>
        <w:numPr>
          <w:ilvl w:val="0"/>
          <w:numId w:val="1"/>
        </w:numPr>
        <w:spacing w:after="80"/>
      </w:pPr>
      <w:r>
        <w:t xml:space="preserve">The data-loading pattern (full-table reads, no pagination, unbounded outbox growth) means the application's performance characteristics have not been engineered for a multi-year, multi-thousand-patient install — see Section 7.4.</w:t>
      </w:r>
    </w:p>
    <w:p>
      <w:pPr>
        <w:pStyle w:val="Heading2"/>
        <w:spacing w:after="120" w:before="280"/>
      </w:pPr>
      <w:r>
        <w:t xml:space="preserve">7.11 Maintainability Limitations</w:t>
      </w:r>
    </w:p>
    <w:p>
      <w:pPr>
        <w:pStyle w:val="ListParagraph"/>
        <w:numPr>
          <w:ilvl w:val="0"/>
          <w:numId w:val="1"/>
        </w:numPr>
        <w:spacing w:after="80"/>
      </w:pPr>
      <w:r>
        <w:t xml:space="preserve">A meaningful fraction of the repository (multiple full pages, a component, a command palette, an admin diagnostics panel, and most of the src/ai/ reasoning module) is dead/unreachable code with no marking distinguishing it from live code — see Section 3.1.</w:t>
      </w:r>
    </w:p>
    <w:p>
      <w:pPr>
        <w:pStyle w:val="ListParagraph"/>
        <w:numPr>
          <w:ilvl w:val="0"/>
          <w:numId w:val="1"/>
        </w:numPr>
        <w:spacing w:after="80"/>
      </w:pPr>
      <w:r>
        <w:t xml:space="preserve">A single 3,632-line component carries the core clinical workflow with heavy multi-store coupling — see Section 3.11.</w:t>
      </w:r>
    </w:p>
    <w:p>
      <w:pPr>
        <w:pStyle w:val="Heading2"/>
        <w:spacing w:after="120" w:before="280"/>
      </w:pPr>
      <w:r>
        <w:t xml:space="preserve">7.12 Offline Limitations</w:t>
      </w:r>
    </w:p>
    <w:p>
      <w:pPr>
        <w:pStyle w:val="ListParagraph"/>
        <w:numPr>
          <w:ilvl w:val="0"/>
          <w:numId w:val="1"/>
        </w:numPr>
        <w:spacing w:after="80"/>
      </w:pPr>
      <w:r>
        <w:t xml:space="preserve">Offline support is genuine but strictly single-device — there is no mechanism today for a patient record created offline on one device to ever reach a second device, because the "sync" implementation is cross-tab, not cross-device.</w:t>
      </w:r>
    </w:p>
    <w:p>
      <w:pPr>
        <w:pStyle w:val="Heading2"/>
        <w:spacing w:after="120" w:before="280"/>
      </w:pPr>
      <w:r>
        <w:t xml:space="preserve">7.13 Voice Limitations</w:t>
      </w:r>
    </w:p>
    <w:p>
      <w:pPr>
        <w:pStyle w:val="ListParagraph"/>
        <w:numPr>
          <w:ilvl w:val="0"/>
          <w:numId w:val="1"/>
        </w:numPr>
        <w:spacing w:after="80"/>
      </w:pPr>
      <w:r>
        <w:t xml:space="preserve">Depends entirely on browser-native Web Speech API support and an active microphone permission grant; on unsupported browsers dictation is cleanly disabled, but on a permission-denied state the UI offers no guidance (e.g., a link to browser settings) to help the user recover — only a generic retry.</w:t>
      </w:r>
    </w:p>
    <w:p>
      <w:pPr>
        <w:pStyle w:val="Heading2"/>
        <w:spacing w:after="120" w:before="280"/>
      </w:pPr>
      <w:r>
        <w:t xml:space="preserve">7.14 WhatsApp Limitations</w:t>
      </w:r>
    </w:p>
    <w:p>
      <w:pPr>
        <w:pStyle w:val="ListParagraph"/>
        <w:numPr>
          <w:ilvl w:val="0"/>
          <w:numId w:val="1"/>
        </w:numPr>
        <w:spacing w:after="80"/>
      </w:pPr>
      <w:r>
        <w:t xml:space="preserve">See Section 7.1 — click-to-chat only, manual send, no delivery tracking, no bulk send, India-only (+91) phone number formatting (international patients are not properly supported).</w:t>
      </w:r>
    </w:p>
    <w:p>
      <w:pPr>
        <w:pStyle w:val="Heading2"/>
        <w:spacing w:after="120" w:before="280"/>
      </w:pPr>
      <w:r>
        <w:t xml:space="preserve">7.15 Printing Limitations</w:t>
      </w:r>
    </w:p>
    <w:p>
      <w:pPr>
        <w:pStyle w:val="ListParagraph"/>
        <w:numPr>
          <w:ilvl w:val="0"/>
          <w:numId w:val="1"/>
        </w:numPr>
        <w:spacing w:after="80"/>
      </w:pPr>
      <w:r>
        <w:t xml:space="preserve">PDF generation uses only the built-in Helvetica font, which cannot render Devanagari/Hindi script; a long advice/medicine list has no page-overflow handling around a fixed-position signature block, risking layout collisions on longer prescriptions.</w:t>
      </w:r>
    </w:p>
    <w:p>
      <w:pPr>
        <w:pStyle w:val="Heading2"/>
        <w:spacing w:after="120" w:before="280"/>
      </w:pPr>
      <w:r>
        <w:t xml:space="preserve">7.16 PWA Limitations</w:t>
      </w:r>
    </w:p>
    <w:p>
      <w:pPr>
        <w:pStyle w:val="ListParagraph"/>
        <w:numPr>
          <w:ilvl w:val="0"/>
          <w:numId w:val="1"/>
        </w:numPr>
        <w:spacing w:after="80"/>
      </w:pPr>
      <w:r>
        <w:t xml:space="preserve">The web app manifest references two screenshot images and the build config references two favicon files that do not exist anywhere in the repository — both will 404, degrading install-prompt richness; no PWA-installability-specific Lighthouse audit has ever been run against this build.</w:t>
      </w:r>
    </w:p>
    <w:p>
      <w:pPr>
        <w:pStyle w:val="Heading2"/>
        <w:spacing w:after="120" w:before="280"/>
      </w:pPr>
      <w:r>
        <w:t xml:space="preserve">7.17 AI Limitations</w:t>
      </w:r>
    </w:p>
    <w:p>
      <w:pPr>
        <w:pStyle w:val="ListParagraph"/>
        <w:numPr>
          <w:ilvl w:val="0"/>
          <w:numId w:val="1"/>
        </w:numPr>
        <w:spacing w:after="80"/>
      </w:pPr>
      <w:r>
        <w:t xml:space="preserve">No LLM/external AI is used anywhere; the product-vision documentation's framing of an "AI Clinical Assistant" as a core differentiator is materially ahead of what the code implements today — see Sections 1 and 3.10.</w:t>
      </w:r>
    </w:p>
    <w:p>
      <w:pPr>
        <w:pStyle w:val="Heading2"/>
        <w:spacing w:after="120" w:before="280"/>
      </w:pPr>
      <w:r>
        <w:t xml:space="preserve">7.18 Import Limitations</w:t>
      </w:r>
    </w:p>
    <w:p>
      <w:pPr>
        <w:pStyle w:val="ListParagraph"/>
        <w:numPr>
          <w:ilvl w:val="0"/>
          <w:numId w:val="1"/>
        </w:numPr>
        <w:spacing w:after="80"/>
      </w:pPr>
      <w:r>
        <w:t xml:space="preserve">Only CSV patient import is supported; no other formats, and the clinic-wide JSON backup format is custom (not an industry standard), which could complicate future migration to a different platform.</w:t>
      </w:r>
    </w:p>
    <w:p>
      <w:pPr>
        <w:pStyle w:val="Heading2"/>
        <w:spacing w:after="120" w:before="280"/>
      </w:pPr>
      <w:r>
        <w:t xml:space="preserve">7.19 Export Limitations</w:t>
      </w:r>
    </w:p>
    <w:p>
      <w:pPr>
        <w:pStyle w:val="ListParagraph"/>
        <w:numPr>
          <w:ilvl w:val="0"/>
          <w:numId w:val="1"/>
        </w:numPr>
        <w:spacing w:after="80"/>
      </w:pPr>
      <w:r>
        <w:t xml:space="preserve">CSV exports (patients/appointments/consultations) are one-way — there is no re-import path for these specific export formats, only for the separate patient-import CSV schema.</w:t>
      </w:r>
    </w:p>
    <w:p>
      <w:r>
        <w:br w:type="page"/>
      </w:r>
    </w:p>
    <w:p>
      <w:pPr>
        <w:pStyle w:val="Heading1"/>
        <w:spacing w:after="160" w:before="360"/>
      </w:pPr>
      <w:r>
        <w:t xml:space="preserve">8. Technical Debt</w:t>
      </w:r>
    </w:p>
    <w:p>
      <w:pPr>
        <w:pStyle w:val="Heading2"/>
        <w:spacing w:after="120" w:before="280"/>
      </w:pPr>
      <w:r>
        <w:t xml:space="preserve">8.1 Dead Code Inventory</w:t>
      </w:r>
    </w:p>
    <w:p>
      <w:pPr>
        <w:spacing w:after="160"/>
      </w:pPr>
      <w:r>
        <w:t xml:space="preserve">Consolidated from Section 3.1 for completeness. This is the single largest concentration of technical debt in the repository by volume — roughly 2,500+ lines across pages, components, and the src/ai/ module are unreachable from the running application.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0f172a" w:val="clear"/>
            <w:tcMar>
              <w:top w:type="dxa" w:w="60"/>
              <w:left w:type="dxa" w:w="100"/>
              <w:bottom w:type="dxa" w:w="60"/>
              <w:right w:type="dxa" w:w="100"/>
            </w:tcMar>
            <w:vAlign w:val="center"/>
          </w:tcPr>
          <w:p>
            <w:r>
              <w:rPr>
                <w:b/>
                <w:bCs/>
                <w:i w:val="false"/>
                <w:iCs w:val="false"/>
                <w:color w:val="FFFFFF"/>
                <w:sz w:val="18"/>
                <w:szCs w:val="18"/>
              </w:rPr>
              <w:t xml:space="preserve">Item</w:t>
            </w:r>
          </w:p>
        </w:tc>
        <w:tc>
          <w:tcPr>
            <w:tcW w:type="dxa" w:w="6400"/>
            <w:shd w:fill="0f172a" w:val="clear"/>
            <w:tcMar>
              <w:top w:type="dxa" w:w="60"/>
              <w:left w:type="dxa" w:w="100"/>
              <w:bottom w:type="dxa" w:w="60"/>
              <w:right w:type="dxa" w:w="100"/>
            </w:tcMar>
            <w:vAlign w:val="center"/>
          </w:tcPr>
          <w:p>
            <w:r>
              <w:rPr>
                <w:b/>
                <w:bCs/>
                <w:i w:val="false"/>
                <w:iCs w:val="false"/>
                <w:color w:val="FFFFFF"/>
                <w:sz w:val="18"/>
                <w:szCs w:val="18"/>
              </w:rPr>
              <w:t xml:space="preserve">Evidence</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AnalyticsPage.tsx (212 lines)</w:t>
            </w:r>
          </w:p>
        </w:tc>
        <w:tc>
          <w:tcPr>
            <w:tcW w:type="dxa" w:w="6400"/>
            <w:tcMar>
              <w:top w:type="dxa" w:w="60"/>
              <w:left w:type="dxa" w:w="100"/>
              <w:bottom w:type="dxa" w:w="60"/>
              <w:right w:type="dxa" w:w="100"/>
            </w:tcMar>
            <w:vAlign w:val="center"/>
          </w:tcPr>
          <w:p>
            <w:r>
              <w:rPr>
                <w:b w:val="false"/>
                <w:bCs w:val="false"/>
                <w:i w:val="false"/>
                <w:iCs w:val="false"/>
                <w:sz w:val="18"/>
                <w:szCs w:val="18"/>
              </w:rPr>
              <w:t xml:space="preserve">Never imported; contains a contradictory, incorrect revenue formula</w:t>
            </w:r>
          </w:p>
        </w:tc>
      </w:tr>
      <w:tr>
        <w:tc>
          <w:tcPr>
            <w:tcW w:type="dxa" w:w="3200"/>
            <w:shd w:fill="f1f5f9" w:val="clear"/>
            <w:tcMar>
              <w:top w:type="dxa" w:w="60"/>
              <w:left w:type="dxa" w:w="100"/>
              <w:bottom w:type="dxa" w:w="60"/>
              <w:right w:type="dxa" w:w="100"/>
            </w:tcMar>
            <w:vAlign w:val="center"/>
          </w:tcPr>
          <w:p>
            <w:r>
              <w:rPr>
                <w:b w:val="false"/>
                <w:bCs w:val="false"/>
                <w:i w:val="false"/>
                <w:iCs w:val="false"/>
                <w:sz w:val="18"/>
                <w:szCs w:val="18"/>
              </w:rPr>
              <w:t xml:space="preserve">QuickConsultationPage.tsx (910 lines)</w:t>
            </w:r>
          </w:p>
        </w:tc>
        <w:tc>
          <w:tcPr>
            <w:tcW w:type="dxa" w:w="6400"/>
            <w:shd w:fill="f1f5f9" w:val="clear"/>
            <w:tcMar>
              <w:top w:type="dxa" w:w="60"/>
              <w:left w:type="dxa" w:w="100"/>
              <w:bottom w:type="dxa" w:w="60"/>
              <w:right w:type="dxa" w:w="100"/>
            </w:tcMar>
            <w:vAlign w:val="center"/>
          </w:tcPr>
          <w:p>
            <w:r>
              <w:rPr>
                <w:b w:val="false"/>
                <w:bCs w:val="false"/>
                <w:i w:val="false"/>
                <w:iCs w:val="false"/>
                <w:sz w:val="18"/>
                <w:szCs w:val="18"/>
              </w:rPr>
              <w:t xml:space="preserve">Never imported; superseded by an inline branch in ConsultationPage.tsx</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PrintableConsultation.tsx (514 lines)</w:t>
            </w:r>
          </w:p>
        </w:tc>
        <w:tc>
          <w:tcPr>
            <w:tcW w:type="dxa" w:w="6400"/>
            <w:tcMar>
              <w:top w:type="dxa" w:w="60"/>
              <w:left w:type="dxa" w:w="100"/>
              <w:bottom w:type="dxa" w:w="60"/>
              <w:right w:type="dxa" w:w="100"/>
            </w:tcMar>
            <w:vAlign w:val="center"/>
          </w:tcPr>
          <w:p>
            <w:r>
              <w:rPr>
                <w:b w:val="false"/>
                <w:bCs w:val="false"/>
                <w:i w:val="false"/>
                <w:iCs w:val="false"/>
                <w:sz w:val="18"/>
                <w:szCs w:val="18"/>
              </w:rPr>
              <w:t xml:space="preserve">Imported but its JSX is never rendered</w:t>
            </w:r>
          </w:p>
        </w:tc>
      </w:tr>
      <w:tr>
        <w:tc>
          <w:tcPr>
            <w:tcW w:type="dxa" w:w="3200"/>
            <w:shd w:fill="f1f5f9" w:val="clear"/>
            <w:tcMar>
              <w:top w:type="dxa" w:w="60"/>
              <w:left w:type="dxa" w:w="100"/>
              <w:bottom w:type="dxa" w:w="60"/>
              <w:right w:type="dxa" w:w="100"/>
            </w:tcMar>
            <w:vAlign w:val="center"/>
          </w:tcPr>
          <w:p>
            <w:r>
              <w:rPr>
                <w:b w:val="false"/>
                <w:bCs w:val="false"/>
                <w:i w:val="false"/>
                <w:iCs w:val="false"/>
                <w:sz w:val="18"/>
                <w:szCs w:val="18"/>
              </w:rPr>
              <w:t xml:space="preserve">CommandPalette.tsx (371 lines)</w:t>
            </w:r>
          </w:p>
        </w:tc>
        <w:tc>
          <w:tcPr>
            <w:tcW w:type="dxa" w:w="6400"/>
            <w:shd w:fill="f1f5f9" w:val="clear"/>
            <w:tcMar>
              <w:top w:type="dxa" w:w="60"/>
              <w:left w:type="dxa" w:w="100"/>
              <w:bottom w:type="dxa" w:w="60"/>
              <w:right w:type="dxa" w:w="100"/>
            </w:tcMar>
            <w:vAlign w:val="center"/>
          </w:tcPr>
          <w:p>
            <w:r>
              <w:rPr>
                <w:b w:val="false"/>
                <w:bCs w:val="false"/>
                <w:i w:val="false"/>
                <w:iCs w:val="false"/>
                <w:sz w:val="18"/>
                <w:szCs w:val="18"/>
              </w:rPr>
              <w:t xml:space="preserve">Fully built, never mounted</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DiagnosticsPanel.tsx (408 lines)</w:t>
            </w:r>
          </w:p>
        </w:tc>
        <w:tc>
          <w:tcPr>
            <w:tcW w:type="dxa" w:w="6400"/>
            <w:tcMar>
              <w:top w:type="dxa" w:w="60"/>
              <w:left w:type="dxa" w:w="100"/>
              <w:bottom w:type="dxa" w:w="60"/>
              <w:right w:type="dxa" w:w="100"/>
            </w:tcMar>
            <w:vAlign w:val="center"/>
          </w:tcPr>
          <w:p>
            <w:r>
              <w:rPr>
                <w:b w:val="false"/>
                <w:bCs w:val="false"/>
                <w:i w:val="false"/>
                <w:iCs w:val="false"/>
                <w:sz w:val="18"/>
                <w:szCs w:val="18"/>
              </w:rPr>
              <w:t xml:space="preserve">Fully built, never mounted</w:t>
            </w:r>
          </w:p>
        </w:tc>
      </w:tr>
      <w:tr>
        <w:tc>
          <w:tcPr>
            <w:tcW w:type="dxa" w:w="3200"/>
            <w:shd w:fill="f1f5f9" w:val="clear"/>
            <w:tcMar>
              <w:top w:type="dxa" w:w="60"/>
              <w:left w:type="dxa" w:w="100"/>
              <w:bottom w:type="dxa" w:w="60"/>
              <w:right w:type="dxa" w:w="100"/>
            </w:tcMar>
            <w:vAlign w:val="center"/>
          </w:tcPr>
          <w:p>
            <w:r>
              <w:rPr>
                <w:b w:val="false"/>
                <w:bCs w:val="false"/>
                <w:i w:val="false"/>
                <w:iCs w:val="false"/>
                <w:sz w:val="18"/>
                <w:szCs w:val="18"/>
              </w:rPr>
              <w:t xml:space="preserve">6 duplicate component pairs (~12 files)</w:t>
            </w:r>
          </w:p>
        </w:tc>
        <w:tc>
          <w:tcPr>
            <w:tcW w:type="dxa" w:w="6400"/>
            <w:shd w:fill="f1f5f9" w:val="clear"/>
            <w:tcMar>
              <w:top w:type="dxa" w:w="60"/>
              <w:left w:type="dxa" w:w="100"/>
              <w:bottom w:type="dxa" w:w="60"/>
              <w:right w:type="dxa" w:w="100"/>
            </w:tcMar>
            <w:vAlign w:val="center"/>
          </w:tcPr>
          <w:p>
            <w:r>
              <w:rPr>
                <w:b w:val="false"/>
                <w:bCs w:val="false"/>
                <w:i w:val="false"/>
                <w:iCs w:val="false"/>
                <w:sz w:val="18"/>
                <w:szCs w:val="18"/>
              </w:rPr>
              <w:t xml:space="preserve">UTF-16 vs UTF-8 duplicate copies, none imported by the live app</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Most of src/ai/ (7 of 8 files)</w:t>
            </w:r>
          </w:p>
        </w:tc>
        <w:tc>
          <w:tcPr>
            <w:tcW w:type="dxa" w:w="6400"/>
            <w:tcMar>
              <w:top w:type="dxa" w:w="60"/>
              <w:left w:type="dxa" w:w="100"/>
              <w:bottom w:type="dxa" w:w="60"/>
              <w:right w:type="dxa" w:w="100"/>
            </w:tcMar>
            <w:vAlign w:val="center"/>
          </w:tcPr>
          <w:p>
            <w:r>
              <w:rPr>
                <w:b w:val="false"/>
                <w:bCs w:val="false"/>
                <w:i w:val="false"/>
                <w:iCs w:val="false"/>
                <w:sz w:val="18"/>
                <w:szCs w:val="18"/>
              </w:rPr>
              <w:t xml:space="preserve">Zero import sites in any page/component</w:t>
            </w:r>
          </w:p>
        </w:tc>
      </w:tr>
      <w:tr>
        <w:tc>
          <w:tcPr>
            <w:tcW w:type="dxa" w:w="3200"/>
            <w:shd w:fill="f1f5f9" w:val="clear"/>
            <w:tcMar>
              <w:top w:type="dxa" w:w="60"/>
              <w:left w:type="dxa" w:w="100"/>
              <w:bottom w:type="dxa" w:w="60"/>
              <w:right w:type="dxa" w:w="100"/>
            </w:tcMar>
            <w:vAlign w:val="center"/>
          </w:tcPr>
          <w:p>
            <w:r>
              <w:rPr>
                <w:b w:val="false"/>
                <w:bCs w:val="false"/>
                <w:i w:val="false"/>
                <w:iCs w:val="false"/>
                <w:sz w:val="18"/>
                <w:szCs w:val="18"/>
              </w:rPr>
              <w:t xml:space="preserve">src/repositories/mutations.ts</w:t>
            </w:r>
          </w:p>
        </w:tc>
        <w:tc>
          <w:tcPr>
            <w:tcW w:type="dxa" w:w="6400"/>
            <w:shd w:fill="f1f5f9" w:val="clear"/>
            <w:tcMar>
              <w:top w:type="dxa" w:w="60"/>
              <w:left w:type="dxa" w:w="100"/>
              <w:bottom w:type="dxa" w:w="60"/>
              <w:right w:type="dxa" w:w="100"/>
            </w:tcMar>
            <w:vAlign w:val="center"/>
          </w:tcPr>
          <w:p>
            <w:r>
              <w:rPr>
                <w:b w:val="false"/>
                <w:bCs w:val="false"/>
                <w:i w:val="false"/>
                <w:iCs w:val="false"/>
                <w:sz w:val="18"/>
                <w:szCs w:val="18"/>
              </w:rPr>
              <w:t xml:space="preserve">Exported "mutation contract" abstraction with no live callers</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Root-level PatientPage.tsx (0 bytes) and useVoiceSession.diff / global.diff</w:t>
            </w:r>
          </w:p>
        </w:tc>
        <w:tc>
          <w:tcPr>
            <w:tcW w:type="dxa" w:w="6400"/>
            <w:tcMar>
              <w:top w:type="dxa" w:w="60"/>
              <w:left w:type="dxa" w:w="100"/>
              <w:bottom w:type="dxa" w:w="60"/>
              <w:right w:type="dxa" w:w="100"/>
            </w:tcMar>
            <w:vAlign w:val="center"/>
          </w:tcPr>
          <w:p>
            <w:r>
              <w:rPr>
                <w:b w:val="false"/>
                <w:bCs w:val="false"/>
                <w:i w:val="false"/>
                <w:iCs w:val="false"/>
                <w:sz w:val="18"/>
                <w:szCs w:val="18"/>
              </w:rPr>
              <w:t xml:space="preserve">Empty file and two stale, already-applied patch files left at repo root</w:t>
            </w:r>
          </w:p>
        </w:tc>
      </w:tr>
    </w:tbl>
    <w:p>
      <w:pPr>
        <w:pStyle w:val="Heading2"/>
        <w:spacing w:after="120" w:before="280"/>
      </w:pPr>
      <w:r>
        <w:t xml:space="preserve">8.2 Duplication</w:t>
      </w:r>
    </w:p>
    <w:p>
      <w:pPr>
        <w:pStyle w:val="ListParagraph"/>
        <w:numPr>
          <w:ilvl w:val="0"/>
          <w:numId w:val="1"/>
        </w:numPr>
        <w:spacing w:after="80"/>
      </w:pPr>
      <w:r>
        <w:t xml:space="preserve">Two parallel remedy-suggestion engines exist (src/services/remedyEngine.ts, live, 14-remedy dataset; src/ai/*, dead, 5-remedy dataset) doing conceptually the same job with different data and different logic.</w:t>
      </w:r>
    </w:p>
    <w:p>
      <w:pPr>
        <w:pStyle w:val="ListParagraph"/>
        <w:numPr>
          <w:ilvl w:val="0"/>
          <w:numId w:val="1"/>
        </w:numPr>
        <w:spacing w:after="80"/>
      </w:pPr>
      <w:r>
        <w:t xml:space="preserve">Two parallel revenue-calculation methodologies exist (RevenuePage's correct per-consultation fee sum vs. AnalyticsPage's incorrect flat-rate formula).</w:t>
      </w:r>
    </w:p>
    <w:p>
      <w:pPr>
        <w:pStyle w:val="ListParagraph"/>
        <w:numPr>
          <w:ilvl w:val="0"/>
          <w:numId w:val="1"/>
        </w:numPr>
        <w:spacing w:after="80"/>
      </w:pPr>
      <w:r>
        <w:t xml:space="preserve">Four independent print/PDF code paths and three independent client-side search implementations (Section 3.8, 3.11) where a single shared implementation of each would suffice.</w:t>
      </w:r>
    </w:p>
    <w:p>
      <w:pPr>
        <w:pStyle w:val="ListParagraph"/>
        <w:numPr>
          <w:ilvl w:val="0"/>
          <w:numId w:val="1"/>
        </w:numPr>
        <w:spacing w:after="80"/>
      </w:pPr>
      <w:r>
        <w:t xml:space="preserve">Three domain stores (usePatientStore, useAppointmentStore, useConsultationStore) each hand-roll their own near-identical cross-tab sync-event merge logic rather than sharing one implementation.</w:t>
      </w:r>
    </w:p>
    <w:p>
      <w:pPr>
        <w:pStyle w:val="Heading2"/>
        <w:spacing w:after="120" w:before="280"/>
      </w:pPr>
      <w:r>
        <w:t xml:space="preserve">8.3 Complexity / Long Components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4200"/>
      </w:tblGrid>
      <w:tr>
        <w:trPr>
          <w:tblHeader/>
        </w:trPr>
        <w:tc>
          <w:tcPr>
            <w:tcW w:type="dxa" w:w="4000"/>
            <w:shd w:fill="0f172a" w:val="clear"/>
            <w:tcMar>
              <w:top w:type="dxa" w:w="60"/>
              <w:left w:type="dxa" w:w="100"/>
              <w:bottom w:type="dxa" w:w="60"/>
              <w:right w:type="dxa" w:w="100"/>
            </w:tcMar>
            <w:vAlign w:val="center"/>
          </w:tcPr>
          <w:p>
            <w:r>
              <w:rPr>
                <w:b/>
                <w:bCs/>
                <w:i w:val="false"/>
                <w:iCs w:val="false"/>
                <w:color w:val="FFFFFF"/>
                <w:sz w:val="18"/>
                <w:szCs w:val="18"/>
              </w:rPr>
              <w:t xml:space="preserve">File</w:t>
            </w:r>
          </w:p>
        </w:tc>
        <w:tc>
          <w:tcPr>
            <w:tcW w:type="dxa" w:w="1400"/>
            <w:shd w:fill="0f172a" w:val="clear"/>
            <w:tcMar>
              <w:top w:type="dxa" w:w="60"/>
              <w:left w:type="dxa" w:w="100"/>
              <w:bottom w:type="dxa" w:w="60"/>
              <w:right w:type="dxa" w:w="100"/>
            </w:tcMar>
            <w:vAlign w:val="center"/>
          </w:tcPr>
          <w:p>
            <w:r>
              <w:rPr>
                <w:b/>
                <w:bCs/>
                <w:i w:val="false"/>
                <w:iCs w:val="false"/>
                <w:color w:val="FFFFFF"/>
                <w:sz w:val="18"/>
                <w:szCs w:val="18"/>
              </w:rPr>
              <w:t xml:space="preserve">Lines</w:t>
            </w:r>
          </w:p>
        </w:tc>
        <w:tc>
          <w:tcPr>
            <w:tcW w:type="dxa" w:w="4200"/>
            <w:shd w:fill="0f172a" w:val="clear"/>
            <w:tcMar>
              <w:top w:type="dxa" w:w="60"/>
              <w:left w:type="dxa" w:w="100"/>
              <w:bottom w:type="dxa" w:w="60"/>
              <w:right w:type="dxa" w:w="100"/>
            </w:tcMar>
            <w:vAlign w:val="center"/>
          </w:tcPr>
          <w:p>
            <w:r>
              <w:rPr>
                <w:b/>
                <w:bCs/>
                <w:i w:val="false"/>
                <w:iCs w:val="false"/>
                <w:color w:val="FFFFFF"/>
                <w:sz w:val="18"/>
                <w:szCs w:val="18"/>
              </w:rPr>
              <w:t xml:space="preserve">Note</w:t>
            </w:r>
          </w:p>
        </w:tc>
      </w:tr>
      <w:tr>
        <w:tc>
          <w:tcPr>
            <w:tcW w:type="dxa" w:w="4000"/>
            <w:tcMar>
              <w:top w:type="dxa" w:w="60"/>
              <w:left w:type="dxa" w:w="100"/>
              <w:bottom w:type="dxa" w:w="60"/>
              <w:right w:type="dxa" w:w="100"/>
            </w:tcMar>
            <w:vAlign w:val="center"/>
          </w:tcPr>
          <w:p>
            <w:r>
              <w:rPr>
                <w:b w:val="false"/>
                <w:bCs w:val="false"/>
                <w:i w:val="false"/>
                <w:iCs w:val="false"/>
                <w:sz w:val="18"/>
                <w:szCs w:val="18"/>
              </w:rPr>
              <w:t xml:space="preserve">src/pages/ConsultationPage.tsx</w:t>
            </w:r>
          </w:p>
        </w:tc>
        <w:tc>
          <w:tcPr>
            <w:tcW w:type="dxa" w:w="1400"/>
            <w:tcMar>
              <w:top w:type="dxa" w:w="60"/>
              <w:left w:type="dxa" w:w="100"/>
              <w:bottom w:type="dxa" w:w="60"/>
              <w:right w:type="dxa" w:w="100"/>
            </w:tcMar>
            <w:vAlign w:val="center"/>
          </w:tcPr>
          <w:p>
            <w:r>
              <w:rPr>
                <w:b w:val="false"/>
                <w:bCs w:val="false"/>
                <w:i w:val="false"/>
                <w:iCs w:val="false"/>
                <w:sz w:val="18"/>
                <w:szCs w:val="18"/>
              </w:rPr>
              <w:t xml:space="preserve">3,632</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Two full parallel render trees, ~49 hook call sites, 4 stores, ~15 service imports</w:t>
            </w:r>
          </w:p>
        </w:tc>
      </w:tr>
      <w:tr>
        <w:tc>
          <w:tcPr>
            <w:tcW w:type="dxa" w:w="4000"/>
            <w:shd w:fill="f1f5f9" w:val="clear"/>
            <w:tcMar>
              <w:top w:type="dxa" w:w="60"/>
              <w:left w:type="dxa" w:w="100"/>
              <w:bottom w:type="dxa" w:w="60"/>
              <w:right w:type="dxa" w:w="100"/>
            </w:tcMar>
            <w:vAlign w:val="center"/>
          </w:tcPr>
          <w:p>
            <w:r>
              <w:rPr>
                <w:b w:val="false"/>
                <w:bCs w:val="false"/>
                <w:i w:val="false"/>
                <w:iCs w:val="false"/>
                <w:sz w:val="18"/>
                <w:szCs w:val="18"/>
              </w:rPr>
              <w:t xml:space="preserve">src/pages/PatientPage.tsx</w:t>
            </w:r>
          </w:p>
        </w:tc>
        <w:tc>
          <w:tcPr>
            <w:tcW w:type="dxa" w:w="1400"/>
            <w:shd w:fill="f1f5f9" w:val="clear"/>
            <w:tcMar>
              <w:top w:type="dxa" w:w="60"/>
              <w:left w:type="dxa" w:w="100"/>
              <w:bottom w:type="dxa" w:w="60"/>
              <w:right w:type="dxa" w:w="100"/>
            </w:tcMar>
            <w:vAlign w:val="center"/>
          </w:tcPr>
          <w:p>
            <w:r>
              <w:rPr>
                <w:b w:val="false"/>
                <w:bCs w:val="false"/>
                <w:i w:val="false"/>
                <w:iCs w:val="false"/>
                <w:sz w:val="18"/>
                <w:szCs w:val="18"/>
              </w:rPr>
              <w:t xml:space="preserve">1,584</w:t>
            </w:r>
          </w:p>
        </w:tc>
        <w:tc>
          <w:tcPr>
            <w:tcW w:type="dxa" w:w="4200"/>
            <w:shd w:fill="f1f5f9" w:val="clear"/>
            <w:tcMar>
              <w:top w:type="dxa" w:w="60"/>
              <w:left w:type="dxa" w:w="100"/>
              <w:bottom w:type="dxa" w:w="60"/>
              <w:right w:type="dxa" w:w="100"/>
            </w:tcMar>
            <w:vAlign w:val="center"/>
          </w:tcPr>
          <w:p>
            <w:r>
              <w:rPr>
                <w:b w:val="false"/>
                <w:bCs w:val="false"/>
                <w:i w:val="false"/>
                <w:iCs w:val="false"/>
                <w:sz w:val="18"/>
                <w:szCs w:val="18"/>
              </w:rPr>
              <w:t xml:space="preserve">—</w:t>
            </w:r>
          </w:p>
        </w:tc>
      </w:tr>
      <w:tr>
        <w:tc>
          <w:tcPr>
            <w:tcW w:type="dxa" w:w="4000"/>
            <w:tcMar>
              <w:top w:type="dxa" w:w="60"/>
              <w:left w:type="dxa" w:w="100"/>
              <w:bottom w:type="dxa" w:w="60"/>
              <w:right w:type="dxa" w:w="100"/>
            </w:tcMar>
            <w:vAlign w:val="center"/>
          </w:tcPr>
          <w:p>
            <w:r>
              <w:rPr>
                <w:b w:val="false"/>
                <w:bCs w:val="false"/>
                <w:i w:val="false"/>
                <w:iCs w:val="false"/>
                <w:sz w:val="18"/>
                <w:szCs w:val="18"/>
              </w:rPr>
              <w:t xml:space="preserve">src/pages/TodayPage.tsx</w:t>
            </w:r>
          </w:p>
        </w:tc>
        <w:tc>
          <w:tcPr>
            <w:tcW w:type="dxa" w:w="1400"/>
            <w:tcMar>
              <w:top w:type="dxa" w:w="60"/>
              <w:left w:type="dxa" w:w="100"/>
              <w:bottom w:type="dxa" w:w="60"/>
              <w:right w:type="dxa" w:w="100"/>
            </w:tcMar>
            <w:vAlign w:val="center"/>
          </w:tcPr>
          <w:p>
            <w:r>
              <w:rPr>
                <w:b w:val="false"/>
                <w:bCs w:val="false"/>
                <w:i w:val="false"/>
                <w:iCs w:val="false"/>
                <w:sz w:val="18"/>
                <w:szCs w:val="18"/>
              </w:rPr>
              <w:t xml:space="preserve">1,385</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w:t>
            </w:r>
          </w:p>
        </w:tc>
      </w:tr>
      <w:tr>
        <w:tc>
          <w:tcPr>
            <w:tcW w:type="dxa" w:w="4000"/>
            <w:shd w:fill="f1f5f9" w:val="clear"/>
            <w:tcMar>
              <w:top w:type="dxa" w:w="60"/>
              <w:left w:type="dxa" w:w="100"/>
              <w:bottom w:type="dxa" w:w="60"/>
              <w:right w:type="dxa" w:w="100"/>
            </w:tcMar>
            <w:vAlign w:val="center"/>
          </w:tcPr>
          <w:p>
            <w:r>
              <w:rPr>
                <w:b w:val="false"/>
                <w:bCs w:val="false"/>
                <w:i w:val="false"/>
                <w:iCs w:val="false"/>
                <w:sz w:val="18"/>
                <w:szCs w:val="18"/>
              </w:rPr>
              <w:t xml:space="preserve">src/pages/QuickConsultationPage.tsx</w:t>
            </w:r>
          </w:p>
        </w:tc>
        <w:tc>
          <w:tcPr>
            <w:tcW w:type="dxa" w:w="1400"/>
            <w:shd w:fill="f1f5f9" w:val="clear"/>
            <w:tcMar>
              <w:top w:type="dxa" w:w="60"/>
              <w:left w:type="dxa" w:w="100"/>
              <w:bottom w:type="dxa" w:w="60"/>
              <w:right w:type="dxa" w:w="100"/>
            </w:tcMar>
            <w:vAlign w:val="center"/>
          </w:tcPr>
          <w:p>
            <w:r>
              <w:rPr>
                <w:b w:val="false"/>
                <w:bCs w:val="false"/>
                <w:i w:val="false"/>
                <w:iCs w:val="false"/>
                <w:sz w:val="18"/>
                <w:szCs w:val="18"/>
              </w:rPr>
              <w:t xml:space="preserve">910</w:t>
            </w:r>
          </w:p>
        </w:tc>
        <w:tc>
          <w:tcPr>
            <w:tcW w:type="dxa" w:w="4200"/>
            <w:shd w:fill="f1f5f9" w:val="clear"/>
            <w:tcMar>
              <w:top w:type="dxa" w:w="60"/>
              <w:left w:type="dxa" w:w="100"/>
              <w:bottom w:type="dxa" w:w="60"/>
              <w:right w:type="dxa" w:w="100"/>
            </w:tcMar>
            <w:vAlign w:val="center"/>
          </w:tcPr>
          <w:p>
            <w:r>
              <w:rPr>
                <w:b w:val="false"/>
                <w:bCs w:val="false"/>
                <w:i w:val="false"/>
                <w:iCs w:val="false"/>
                <w:sz w:val="18"/>
                <w:szCs w:val="18"/>
              </w:rPr>
              <w:t xml:space="preserve">Dead code (Section 3.1)</w:t>
            </w:r>
          </w:p>
        </w:tc>
      </w:tr>
      <w:tr>
        <w:tc>
          <w:tcPr>
            <w:tcW w:type="dxa" w:w="4000"/>
            <w:tcMar>
              <w:top w:type="dxa" w:w="60"/>
              <w:left w:type="dxa" w:w="100"/>
              <w:bottom w:type="dxa" w:w="60"/>
              <w:right w:type="dxa" w:w="100"/>
            </w:tcMar>
            <w:vAlign w:val="center"/>
          </w:tcPr>
          <w:p>
            <w:r>
              <w:rPr>
                <w:b w:val="false"/>
                <w:bCs w:val="false"/>
                <w:i w:val="false"/>
                <w:iCs w:val="false"/>
                <w:sz w:val="18"/>
                <w:szCs w:val="18"/>
              </w:rPr>
              <w:t xml:space="preserve">src/pages/AppointmentPage.tsx</w:t>
            </w:r>
          </w:p>
        </w:tc>
        <w:tc>
          <w:tcPr>
            <w:tcW w:type="dxa" w:w="1400"/>
            <w:tcMar>
              <w:top w:type="dxa" w:w="60"/>
              <w:left w:type="dxa" w:w="100"/>
              <w:bottom w:type="dxa" w:w="60"/>
              <w:right w:type="dxa" w:w="100"/>
            </w:tcMar>
            <w:vAlign w:val="center"/>
          </w:tcPr>
          <w:p>
            <w:r>
              <w:rPr>
                <w:b w:val="false"/>
                <w:bCs w:val="false"/>
                <w:i w:val="false"/>
                <w:iCs w:val="false"/>
                <w:sz w:val="18"/>
                <w:szCs w:val="18"/>
              </w:rPr>
              <w:t xml:space="preserve">777</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w:t>
            </w:r>
          </w:p>
        </w:tc>
      </w:tr>
      <w:tr>
        <w:tc>
          <w:tcPr>
            <w:tcW w:type="dxa" w:w="4000"/>
            <w:shd w:fill="f1f5f9" w:val="clear"/>
            <w:tcMar>
              <w:top w:type="dxa" w:w="60"/>
              <w:left w:type="dxa" w:w="100"/>
              <w:bottom w:type="dxa" w:w="60"/>
              <w:right w:type="dxa" w:w="100"/>
            </w:tcMar>
            <w:vAlign w:val="center"/>
          </w:tcPr>
          <w:p>
            <w:r>
              <w:rPr>
                <w:b w:val="false"/>
                <w:bCs w:val="false"/>
                <w:i w:val="false"/>
                <w:iCs w:val="false"/>
                <w:sz w:val="18"/>
                <w:szCs w:val="18"/>
              </w:rPr>
              <w:t xml:space="preserve">src/pages/DashboardPage.tsx</w:t>
            </w:r>
          </w:p>
        </w:tc>
        <w:tc>
          <w:tcPr>
            <w:tcW w:type="dxa" w:w="1400"/>
            <w:shd w:fill="f1f5f9" w:val="clear"/>
            <w:tcMar>
              <w:top w:type="dxa" w:w="60"/>
              <w:left w:type="dxa" w:w="100"/>
              <w:bottom w:type="dxa" w:w="60"/>
              <w:right w:type="dxa" w:w="100"/>
            </w:tcMar>
            <w:vAlign w:val="center"/>
          </w:tcPr>
          <w:p>
            <w:r>
              <w:rPr>
                <w:b w:val="false"/>
                <w:bCs w:val="false"/>
                <w:i w:val="false"/>
                <w:iCs w:val="false"/>
                <w:sz w:val="18"/>
                <w:szCs w:val="18"/>
              </w:rPr>
              <w:t xml:space="preserve">679</w:t>
            </w:r>
          </w:p>
        </w:tc>
        <w:tc>
          <w:tcPr>
            <w:tcW w:type="dxa" w:w="4200"/>
            <w:shd w:fill="f1f5f9" w:val="clear"/>
            <w:tcMar>
              <w:top w:type="dxa" w:w="60"/>
              <w:left w:type="dxa" w:w="100"/>
              <w:bottom w:type="dxa" w:w="60"/>
              <w:right w:type="dxa" w:w="100"/>
            </w:tcMar>
            <w:vAlign w:val="center"/>
          </w:tcPr>
          <w:p>
            <w:r>
              <w:rPr>
                <w:b w:val="false"/>
                <w:bCs w:val="false"/>
                <w:i w:val="false"/>
                <w:iCs w:val="false"/>
                <w:sz w:val="18"/>
                <w:szCs w:val="18"/>
              </w:rPr>
              <w:t xml:space="preserve">—</w:t>
            </w:r>
          </w:p>
        </w:tc>
      </w:tr>
    </w:tbl>
    <w:p>
      <w:pPr>
        <w:pStyle w:val="Heading2"/>
        <w:spacing w:after="120" w:before="280"/>
      </w:pPr>
      <w:r>
        <w:t xml:space="preserve">8.4 Magic Numbers &amp; Inconsistent Constants</w:t>
      </w:r>
    </w:p>
    <w:p>
      <w:pPr>
        <w:pStyle w:val="ListParagraph"/>
        <w:numPr>
          <w:ilvl w:val="0"/>
          <w:numId w:val="1"/>
        </w:numPr>
        <w:spacing w:after="80"/>
      </w:pPr>
      <w:r>
        <w:t xml:space="preserve">Hardcoded ₹500 flat-rate revenue in the dead AnalyticsPage vs. the correct real per-consultation fee sum in the live RevenuePage.</w:t>
      </w:r>
    </w:p>
    <w:p>
      <w:pPr>
        <w:pStyle w:val="ListParagraph"/>
        <w:numPr>
          <w:ilvl w:val="0"/>
          <w:numId w:val="1"/>
        </w:numPr>
        <w:spacing w:after="80"/>
      </w:pPr>
      <w:r>
        <w:t xml:space="preserve">Auto-save interval hardcoded to 30000ms — and, per Section 3.2, effectively non-functional as a true interval during active typing.</w:t>
      </w:r>
    </w:p>
    <w:p>
      <w:pPr>
        <w:pStyle w:val="ListParagraph"/>
        <w:numPr>
          <w:ilvl w:val="0"/>
          <w:numId w:val="1"/>
        </w:numPr>
        <w:spacing w:after="80"/>
      </w:pPr>
      <w:r>
        <w:t xml:space="preserve">Mobile breakpoint (768px) repeated as a literal string across at least four files instead of one shared constant.</w:t>
      </w:r>
    </w:p>
    <w:p>
      <w:pPr>
        <w:pStyle w:val="ListParagraph"/>
        <w:numPr>
          <w:ilvl w:val="0"/>
          <w:numId w:val="1"/>
        </w:numPr>
        <w:spacing w:after="80"/>
      </w:pPr>
      <w:r>
        <w:t xml:space="preserve">Print popup dimensions and page-size CSS (A4 margins, 60mm×35mm sticker size) are duplicated as literal strings across at least four files.</w:t>
      </w:r>
    </w:p>
    <w:p>
      <w:pPr>
        <w:pStyle w:val="Heading2"/>
        <w:spacing w:after="120" w:before="280"/>
      </w:pPr>
      <w:r>
        <w:t xml:space="preserve">8.5 Coding Consistency</w:t>
      </w:r>
    </w:p>
    <w:p>
      <w:pPr>
        <w:pStyle w:val="ListParagraph"/>
        <w:numPr>
          <w:ilvl w:val="0"/>
          <w:numId w:val="1"/>
        </w:numPr>
        <w:spacing w:after="80"/>
      </w:pPr>
      <w:r>
        <w:t xml:space="preserve">Four different hardcoded doctor names/credentials appear across print and export code paths, with no shared clinic-profile source of truth — direct evidence of copy-paste-without-consolidation.</w:t>
      </w:r>
    </w:p>
    <w:p>
      <w:pPr>
        <w:pStyle w:val="ListParagraph"/>
        <w:numPr>
          <w:ilvl w:val="0"/>
          <w:numId w:val="1"/>
        </w:numPr>
        <w:spacing w:after="80"/>
      </w:pPr>
      <w:r>
        <w:t xml:space="preserve">Inconsistent transaction boundaries between services doing conceptually the same operation: consultationService wraps its outbox write inside the same Dexie transaction as the primary write (atomic, safe), while patientService performs the outbox write in a separate try/catch after the primary write completes (non-atomic — a patient can be persisted with no corresponding outbox entry on failure).</w:t>
      </w:r>
    </w:p>
    <w:p>
      <w:pPr>
        <w:pStyle w:val="ListParagraph"/>
        <w:numPr>
          <w:ilvl w:val="0"/>
          <w:numId w:val="1"/>
        </w:numPr>
        <w:spacing w:after="80"/>
      </w:pPr>
      <w:r>
        <w:t xml:space="preserve">An intended metadata-stamping abstraction (src/repositories/metadata.ts, withCreateMeta/withUpdateMeta) exists but is bypassed by hand-rolled equivalent logic inline in the actual write paths (patientService.ts, etc.) — an incomplete refactor.</w:t>
      </w:r>
    </w:p>
    <w:p>
      <w:pPr>
        <w:pStyle w:val="Heading2"/>
        <w:spacing w:after="120" w:before="280"/>
      </w:pPr>
      <w:r>
        <w:t xml:space="preserve">8.6 Test Coverage Gaps</w:t>
      </w:r>
    </w:p>
    <w:p>
      <w:pPr>
        <w:pStyle w:val="ListParagraph"/>
        <w:numPr>
          <w:ilvl w:val="0"/>
          <w:numId w:val="1"/>
        </w:numPr>
        <w:spacing w:after="80"/>
      </w:pPr>
      <w:r>
        <w:t xml:space="preserve">Manual QA checklist never executed (Section 7.7).</w:t>
      </w:r>
    </w:p>
    <w:p>
      <w:pPr>
        <w:pStyle w:val="ListParagraph"/>
        <w:numPr>
          <w:ilvl w:val="0"/>
          <w:numId w:val="1"/>
        </w:numPr>
        <w:spacing w:after="80"/>
      </w:pPr>
      <w:r>
        <w:t xml:space="preserve">No automated test exercises the destructive backup-restore path against a live database (Section 7.7).</w:t>
      </w:r>
    </w:p>
    <w:p>
      <w:pPr>
        <w:pStyle w:val="ListParagraph"/>
        <w:numPr>
          <w:ilvl w:val="0"/>
          <w:numId w:val="1"/>
        </w:numPr>
        <w:spacing w:after="80"/>
      </w:pPr>
      <w:r>
        <w:t xml:space="preserve">No test asserts recovery behavior when an outbox write fails silently (a real, code-confirmed failure mode in patientService/appointmentService).</w:t>
      </w:r>
    </w:p>
    <w:p>
      <w:pPr>
        <w:pStyle w:val="Heading2"/>
        <w:spacing w:after="120" w:before="280"/>
      </w:pPr>
      <w:r>
        <w:t xml:space="preserve">8.7 Documentation</w:t>
      </w:r>
    </w:p>
    <w:p>
      <w:pPr>
        <w:spacing w:after="160"/>
      </w:pPr>
      <w:r>
        <w:rPr>
          <w:b/>
          <w:bCs/>
        </w:rPr>
        <w:t xml:space="preserve">A genuine strength worth noting here: </w:t>
      </w:r>
      <w:r>
        <w:t xml:space="preserve">this repository has an unusually rich internal documentation trail for a project of its size — product vision, design guardrails, information architecture, a risk register, sprint-level engineering contracts, and multiple dated technical audits. This is well above what is typically found in early-stage codebases and reflects real process discipline. The gap is currency, not existence: the team's lightweight ".brain" tracking system was abandoned after 1 June 2026 and does not reflect the substantial engineering work (voice-architecture rebuild, mobile redesign) that happened in July, and several audit documents (the consultation UX audit, the mobile design backlog, the queue architecture analysis) describe issues that were plausibly addressed by later commits but have no corresponding "re-audit" or close-out document confirming it.</w:t>
      </w:r>
    </w:p>
    <w:p>
      <w:r>
        <w:br w:type="page"/>
      </w:r>
    </w:p>
    <w:p>
      <w:pPr>
        <w:pStyle w:val="Heading1"/>
        <w:spacing w:after="160" w:before="360"/>
      </w:pPr>
      <w:r>
        <w:t xml:space="preserve">9. Risk Assessment</w:t>
      </w:r>
    </w:p>
    <w:p>
      <w:pPr>
        <w:spacing w:after="160"/>
      </w:pPr>
      <w:r>
        <w:t xml:space="preserve">Probable bugs and defect classes identified by direct code inspection, ranked by severity. This combines the requested "Bug Risk Analysis" (Phase 7) with a broader risk view.</w:t>
      </w:r>
    </w:p>
    <w:p>
      <w:pPr>
        <w:pStyle w:val="Heading2"/>
        <w:spacing w:after="120" w:before="280"/>
      </w:pPr>
      <w:r>
        <w:t xml:space="preserve">9.1 Confirmed, Code-Traceable Defects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800"/>
      </w:tblGrid>
      <w:tr>
        <w:trPr>
          <w:tblHeader/>
        </w:trPr>
        <w:tc>
          <w:tcPr>
            <w:tcW w:type="dxa" w:w="2600"/>
            <w:shd w:fill="0f172a" w:val="clear"/>
            <w:tcMar>
              <w:top w:type="dxa" w:w="60"/>
              <w:left w:type="dxa" w:w="100"/>
              <w:bottom w:type="dxa" w:w="60"/>
              <w:right w:type="dxa" w:w="100"/>
            </w:tcMar>
            <w:vAlign w:val="center"/>
          </w:tcPr>
          <w:p>
            <w:r>
              <w:rPr>
                <w:b/>
                <w:bCs/>
                <w:i w:val="false"/>
                <w:iCs w:val="false"/>
                <w:color w:val="FFFFFF"/>
                <w:sz w:val="18"/>
                <w:szCs w:val="18"/>
              </w:rPr>
              <w:t xml:space="preserve">Defect</w:t>
            </w:r>
          </w:p>
        </w:tc>
        <w:tc>
          <w:tcPr>
            <w:tcW w:type="dxa" w:w="1000"/>
            <w:shd w:fill="0f172a" w:val="clear"/>
            <w:tcMar>
              <w:top w:type="dxa" w:w="60"/>
              <w:left w:type="dxa" w:w="100"/>
              <w:bottom w:type="dxa" w:w="60"/>
              <w:right w:type="dxa" w:w="100"/>
            </w:tcMar>
            <w:vAlign w:val="center"/>
          </w:tcPr>
          <w:p>
            <w:r>
              <w:rPr>
                <w:b/>
                <w:bCs/>
                <w:i w:val="false"/>
                <w:iCs w:val="false"/>
                <w:color w:val="FFFFFF"/>
                <w:sz w:val="18"/>
                <w:szCs w:val="18"/>
              </w:rPr>
              <w:t xml:space="preserve">Severity</w:t>
            </w:r>
          </w:p>
        </w:tc>
        <w:tc>
          <w:tcPr>
            <w:tcW w:type="dxa" w:w="5800"/>
            <w:shd w:fill="0f172a" w:val="clear"/>
            <w:tcMar>
              <w:top w:type="dxa" w:w="60"/>
              <w:left w:type="dxa" w:w="100"/>
              <w:bottom w:type="dxa" w:w="60"/>
              <w:right w:type="dxa" w:w="100"/>
            </w:tcMar>
            <w:vAlign w:val="center"/>
          </w:tcPr>
          <w:p>
            <w:r>
              <w:rPr>
                <w:b/>
                <w:bCs/>
                <w:i w:val="false"/>
                <w:iCs w:val="false"/>
                <w:color w:val="FFFFFF"/>
                <w:sz w:val="18"/>
                <w:szCs w:val="18"/>
              </w:rPr>
              <w:t xml:space="preserve">Evidence &amp; mechanism</w:t>
            </w:r>
          </w:p>
        </w:tc>
      </w:tr>
      <w:tr>
        <w:tc>
          <w:tcPr>
            <w:tcW w:type="dxa" w:w="2600"/>
            <w:tcMar>
              <w:top w:type="dxa" w:w="60"/>
              <w:left w:type="dxa" w:w="100"/>
              <w:bottom w:type="dxa" w:w="60"/>
              <w:right w:type="dxa" w:w="100"/>
            </w:tcMar>
            <w:vAlign w:val="center"/>
          </w:tcPr>
          <w:p>
            <w:r>
              <w:rPr>
                <w:b/>
                <w:bCs/>
                <w:i w:val="false"/>
                <w:iCs w:val="false"/>
                <w:sz w:val="16"/>
                <w:szCs w:val="16"/>
              </w:rPr>
              <w:t xml:space="preserve">Untested destructive restore path</w:t>
            </w:r>
          </w:p>
        </w:tc>
        <w:tc>
          <w:tcPr>
            <w:tcW w:type="dxa" w:w="1000"/>
            <w:shd w:fill="b91c1c" w:val="clear"/>
            <w:tcMar>
              <w:top w:type="dxa" w:w="60"/>
              <w:left w:type="dxa" w:w="100"/>
              <w:bottom w:type="dxa" w:w="60"/>
              <w:right w:type="dxa" w:w="100"/>
            </w:tcMar>
            <w:vAlign w:val="center"/>
          </w:tcPr>
          <w:p>
            <w:r>
              <w:rPr>
                <w:b/>
                <w:bCs/>
                <w:i w:val="false"/>
                <w:iCs w:val="false"/>
                <w:color w:val="FFFFFF"/>
                <w:sz w:val="16"/>
                <w:szCs w:val="16"/>
              </w:rPr>
              <w:t xml:space="preserve">Critical</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backupService.importBackup() in "overwrite" mode clears every Dexie table before repopulating from the imported bundle, inside one transaction. If the bundle is missing a table's data (e.g., an older/partial backup), that table is cleared and never repopulated. No automated test exercises this path against a live database — only its pre-flight shape validation is tested.</w:t>
            </w:r>
          </w:p>
        </w:tc>
      </w:tr>
      <w:tr>
        <w:tc>
          <w:tcPr>
            <w:tcW w:type="dxa" w:w="2600"/>
            <w:tcMar>
              <w:top w:type="dxa" w:w="60"/>
              <w:left w:type="dxa" w:w="100"/>
              <w:bottom w:type="dxa" w:w="60"/>
              <w:right w:type="dxa" w:w="100"/>
            </w:tcMar>
            <w:vAlign w:val="center"/>
          </w:tcPr>
          <w:p>
            <w:r>
              <w:rPr>
                <w:b/>
                <w:bCs/>
                <w:i w:val="false"/>
                <w:iCs w:val="false"/>
                <w:sz w:val="16"/>
                <w:szCs w:val="16"/>
              </w:rPr>
              <w:t xml:space="preserve">Broken auto-save timing during active use</w:t>
            </w:r>
          </w:p>
        </w:tc>
        <w:tc>
          <w:tcPr>
            <w:tcW w:type="dxa" w:w="1000"/>
            <w:shd w:fill="c2410c" w:val="clear"/>
            <w:tcMar>
              <w:top w:type="dxa" w:w="60"/>
              <w:left w:type="dxa" w:w="100"/>
              <w:bottom w:type="dxa" w:w="60"/>
              <w:right w:type="dxa" w:w="100"/>
            </w:tcMar>
            <w:vAlign w:val="center"/>
          </w:tcPr>
          <w:p>
            <w:r>
              <w:rPr>
                <w:b/>
                <w:bCs/>
                <w:i w:val="false"/>
                <w:iCs w:val="false"/>
                <w:color w:val="FFFFFF"/>
                <w:sz w:val="16"/>
                <w:szCs w:val="16"/>
              </w:rPr>
              <w:t xml:space="preserve">High</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ConsultationPage's "every 30 seconds" autosave interval is torn down and rescheduled on every form-data change, so during continuous typing/dictation the interval effectively never fires until the user pauses for a full 30 seconds — a real data-loss window if the browser/tab closes unexpectedly mid-consultation.</w:t>
            </w:r>
          </w:p>
        </w:tc>
      </w:tr>
      <w:tr>
        <w:tc>
          <w:tcPr>
            <w:tcW w:type="dxa" w:w="2600"/>
            <w:tcMar>
              <w:top w:type="dxa" w:w="60"/>
              <w:left w:type="dxa" w:w="100"/>
              <w:bottom w:type="dxa" w:w="60"/>
              <w:right w:type="dxa" w:w="100"/>
            </w:tcMar>
            <w:vAlign w:val="center"/>
          </w:tcPr>
          <w:p>
            <w:r>
              <w:rPr>
                <w:b/>
                <w:bCs/>
                <w:i w:val="false"/>
                <w:iCs w:val="false"/>
                <w:sz w:val="16"/>
                <w:szCs w:val="16"/>
              </w:rPr>
              <w:t xml:space="preserve">Non-atomic duplicate-appointment-slot check</w:t>
            </w:r>
          </w:p>
        </w:tc>
        <w:tc>
          <w:tcPr>
            <w:tcW w:type="dxa" w:w="1000"/>
            <w:shd w:fill="c2410c" w:val="clear"/>
            <w:tcMar>
              <w:top w:type="dxa" w:w="60"/>
              <w:left w:type="dxa" w:w="100"/>
              <w:bottom w:type="dxa" w:w="60"/>
              <w:right w:type="dxa" w:w="100"/>
            </w:tcMar>
            <w:vAlign w:val="center"/>
          </w:tcPr>
          <w:p>
            <w:r>
              <w:rPr>
                <w:b/>
                <w:bCs/>
                <w:i w:val="false"/>
                <w:iCs w:val="false"/>
                <w:color w:val="FFFFFF"/>
                <w:sz w:val="16"/>
                <w:szCs w:val="16"/>
              </w:rPr>
              <w:t xml:space="preserve">High</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appointmentService.createAppointment() checks for a duplicate slot and then inserts as two separate Dexie operations, not one atomic transaction; the underlying compound index is not enforced as unique by Dexie. Two near-simultaneous booking attempts (e.g., two open tabs, a rapid double-click) can both pass the check before either insert completes, producing a double-booked slot.</w:t>
            </w:r>
          </w:p>
        </w:tc>
      </w:tr>
      <w:tr>
        <w:tc>
          <w:tcPr>
            <w:tcW w:type="dxa" w:w="2600"/>
            <w:tcMar>
              <w:top w:type="dxa" w:w="60"/>
              <w:left w:type="dxa" w:w="100"/>
              <w:bottom w:type="dxa" w:w="60"/>
              <w:right w:type="dxa" w:w="100"/>
            </w:tcMar>
            <w:vAlign w:val="center"/>
          </w:tcPr>
          <w:p>
            <w:r>
              <w:rPr>
                <w:b/>
                <w:bCs/>
                <w:i w:val="false"/>
                <w:iCs w:val="false"/>
                <w:sz w:val="16"/>
                <w:szCs w:val="16"/>
              </w:rPr>
              <w:t xml:space="preserve">Silent outbox-write failures</w:t>
            </w:r>
          </w:p>
        </w:tc>
        <w:tc>
          <w:tcPr>
            <w:tcW w:type="dxa" w:w="1000"/>
            <w:shd w:fill="c2410c" w:val="clear"/>
            <w:tcMar>
              <w:top w:type="dxa" w:w="60"/>
              <w:left w:type="dxa" w:w="100"/>
              <w:bottom w:type="dxa" w:w="60"/>
              <w:right w:type="dxa" w:w="100"/>
            </w:tcMar>
            <w:vAlign w:val="center"/>
          </w:tcPr>
          <w:p>
            <w:r>
              <w:rPr>
                <w:b/>
                <w:bCs/>
                <w:i w:val="false"/>
                <w:iCs w:val="false"/>
                <w:color w:val="FFFFFF"/>
                <w:sz w:val="16"/>
                <w:szCs w:val="16"/>
              </w:rPr>
              <w:t xml:space="preserve">High</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In patientService.ts, the outbox-enqueue call happens outside the primary Dexie transaction, in its own try/catch that only console.warns on failure. A patient can be persisted successfully with no corresponding outbox entry, with only a console message as evidence — nothing surfaces this to the user or to any monitoring system.</w:t>
            </w:r>
          </w:p>
        </w:tc>
      </w:tr>
      <w:tr>
        <w:tc>
          <w:tcPr>
            <w:tcW w:type="dxa" w:w="2600"/>
            <w:tcMar>
              <w:top w:type="dxa" w:w="60"/>
              <w:left w:type="dxa" w:w="100"/>
              <w:bottom w:type="dxa" w:w="60"/>
              <w:right w:type="dxa" w:w="100"/>
            </w:tcMar>
            <w:vAlign w:val="center"/>
          </w:tcPr>
          <w:p>
            <w:r>
              <w:rPr>
                <w:b/>
                <w:bCs/>
                <w:i w:val="false"/>
                <w:iCs w:val="false"/>
                <w:sz w:val="16"/>
                <w:szCs w:val="16"/>
              </w:rPr>
              <w:t xml:space="preserve">Unenforced outbox growth cap</w:t>
            </w:r>
          </w:p>
        </w:tc>
        <w:tc>
          <w:tcPr>
            <w:tcW w:type="dxa" w:w="1000"/>
            <w:shd w:fill="b45309" w:val="clear"/>
            <w:tcMar>
              <w:top w:type="dxa" w:w="60"/>
              <w:left w:type="dxa" w:w="100"/>
              <w:bottom w:type="dxa" w:w="60"/>
              <w:right w:type="dxa" w:w="100"/>
            </w:tcMar>
            <w:vAlign w:val="center"/>
          </w:tcPr>
          <w:p>
            <w:r>
              <w:rPr>
                <w:b/>
                <w:bCs/>
                <w:i w:val="false"/>
                <w:iCs w:val="false"/>
                <w:color w:val="FFFFFF"/>
                <w:sz w:val="16"/>
                <w:szCs w:val="16"/>
              </w:rPr>
              <w:t xml:space="preserve">Medium</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maintenancePolicies.ts defines maxOutboxEntries: 10,000 but no code anywhere reads or enforces this value; because nothing marks entries "synced," the pruning function that would remove them never has anything to prune. The outbox table will grow for the lifetime of the install with no cap.</w:t>
            </w:r>
          </w:p>
        </w:tc>
      </w:tr>
      <w:tr>
        <w:tc>
          <w:tcPr>
            <w:tcW w:type="dxa" w:w="2600"/>
            <w:tcMar>
              <w:top w:type="dxa" w:w="60"/>
              <w:left w:type="dxa" w:w="100"/>
              <w:bottom w:type="dxa" w:w="60"/>
              <w:right w:type="dxa" w:w="100"/>
            </w:tcMar>
            <w:vAlign w:val="center"/>
          </w:tcPr>
          <w:p>
            <w:r>
              <w:rPr>
                <w:b/>
                <w:bCs/>
                <w:i w:val="false"/>
                <w:iCs w:val="false"/>
                <w:sz w:val="16"/>
                <w:szCs w:val="16"/>
              </w:rPr>
              <w:t xml:space="preserve">Patient-ID collision risk</w:t>
            </w:r>
          </w:p>
        </w:tc>
        <w:tc>
          <w:tcPr>
            <w:tcW w:type="dxa" w:w="1000"/>
            <w:shd w:fill="b45309" w:val="clear"/>
            <w:tcMar>
              <w:top w:type="dxa" w:w="60"/>
              <w:left w:type="dxa" w:w="100"/>
              <w:bottom w:type="dxa" w:w="60"/>
              <w:right w:type="dxa" w:w="100"/>
            </w:tcMar>
            <w:vAlign w:val="center"/>
          </w:tcPr>
          <w:p>
            <w:r>
              <w:rPr>
                <w:b/>
                <w:bCs/>
                <w:i w:val="false"/>
                <w:iCs w:val="false"/>
                <w:color w:val="FFFFFF"/>
                <w:sz w:val="16"/>
                <w:szCs w:val="16"/>
              </w:rPr>
              <w:t xml:space="preserve">Medium</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PatientPage.tsx generates new patient IDs via Date.now().toString() instead of the shared crypto.randomUUID() helper used everywhere else in the codebase — two patients registered within the same millisecond (e.g., rapid double-submission) would collide on the Dexie primary key.</w:t>
            </w:r>
          </w:p>
        </w:tc>
      </w:tr>
      <w:tr>
        <w:tc>
          <w:tcPr>
            <w:tcW w:type="dxa" w:w="2600"/>
            <w:tcMar>
              <w:top w:type="dxa" w:w="60"/>
              <w:left w:type="dxa" w:w="100"/>
              <w:bottom w:type="dxa" w:w="60"/>
              <w:right w:type="dxa" w:w="100"/>
            </w:tcMar>
            <w:vAlign w:val="center"/>
          </w:tcPr>
          <w:p>
            <w:r>
              <w:rPr>
                <w:b/>
                <w:bCs/>
                <w:i w:val="false"/>
                <w:iCs w:val="false"/>
                <w:sz w:val="16"/>
                <w:szCs w:val="16"/>
              </w:rPr>
              <w:t xml:space="preserve">No React error boundary anywhere</w:t>
            </w:r>
          </w:p>
        </w:tc>
        <w:tc>
          <w:tcPr>
            <w:tcW w:type="dxa" w:w="1000"/>
            <w:shd w:fill="c2410c" w:val="clear"/>
            <w:tcMar>
              <w:top w:type="dxa" w:w="60"/>
              <w:left w:type="dxa" w:w="100"/>
              <w:bottom w:type="dxa" w:w="60"/>
              <w:right w:type="dxa" w:w="100"/>
            </w:tcMar>
            <w:vAlign w:val="center"/>
          </w:tcPr>
          <w:p>
            <w:r>
              <w:rPr>
                <w:b/>
                <w:bCs/>
                <w:i w:val="false"/>
                <w:iCs w:val="false"/>
                <w:color w:val="FFFFFF"/>
                <w:sz w:val="16"/>
                <w:szCs w:val="16"/>
              </w:rPr>
              <w:t xml:space="preserve">High</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Confirmed via repository-wide search — zero matches for ErrorBoundary/componentDidCatch/getDerivedStateFromError. A render-time exception in any component has no containment; the user experiences whatever the browser's default unhandled-error behavior is, with only a silent local log entry as a trace.</w:t>
            </w:r>
          </w:p>
        </w:tc>
      </w:tr>
      <w:tr>
        <w:tc>
          <w:tcPr>
            <w:tcW w:type="dxa" w:w="2600"/>
            <w:tcMar>
              <w:top w:type="dxa" w:w="60"/>
              <w:left w:type="dxa" w:w="100"/>
              <w:bottom w:type="dxa" w:w="60"/>
              <w:right w:type="dxa" w:w="100"/>
            </w:tcMar>
            <w:vAlign w:val="center"/>
          </w:tcPr>
          <w:p>
            <w:r>
              <w:rPr>
                <w:b/>
                <w:bCs/>
                <w:i w:val="false"/>
                <w:iCs w:val="false"/>
                <w:sz w:val="16"/>
                <w:szCs w:val="16"/>
              </w:rPr>
              <w:t xml:space="preserve">No remote error/crash reporting</w:t>
            </w:r>
          </w:p>
        </w:tc>
        <w:tc>
          <w:tcPr>
            <w:tcW w:type="dxa" w:w="1000"/>
            <w:shd w:fill="b45309" w:val="clear"/>
            <w:tcMar>
              <w:top w:type="dxa" w:w="60"/>
              <w:left w:type="dxa" w:w="100"/>
              <w:bottom w:type="dxa" w:w="60"/>
              <w:right w:type="dxa" w:w="100"/>
            </w:tcMar>
            <w:vAlign w:val="center"/>
          </w:tcPr>
          <w:p>
            <w:r>
              <w:rPr>
                <w:b/>
                <w:bCs/>
                <w:i w:val="false"/>
                <w:iCs w:val="false"/>
                <w:color w:val="FFFFFF"/>
                <w:sz w:val="16"/>
                <w:szCs w:val="16"/>
              </w:rPr>
              <w:t xml:space="preserve">Medium</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The global error-capture service logs to a local IndexedDB table only; there is no Sentry/Bugsnag/equivalent integration anywhere in the codebase, and captured errors are wrapped in additional swallow-on-failure catch blocks in several call sites, meaning even the local log can silently fail to record an error.</w:t>
            </w:r>
          </w:p>
        </w:tc>
      </w:tr>
      <w:tr>
        <w:tc>
          <w:tcPr>
            <w:tcW w:type="dxa" w:w="2600"/>
            <w:tcMar>
              <w:top w:type="dxa" w:w="60"/>
              <w:left w:type="dxa" w:w="100"/>
              <w:bottom w:type="dxa" w:w="60"/>
              <w:right w:type="dxa" w:w="100"/>
            </w:tcMar>
            <w:vAlign w:val="center"/>
          </w:tcPr>
          <w:p>
            <w:r>
              <w:rPr>
                <w:b/>
                <w:bCs/>
                <w:i w:val="false"/>
                <w:iCs w:val="false"/>
                <w:sz w:val="16"/>
                <w:szCs w:val="16"/>
              </w:rPr>
              <w:t xml:space="preserve">Fake cryptographic hash presented as authentication</w:t>
            </w:r>
          </w:p>
        </w:tc>
        <w:tc>
          <w:tcPr>
            <w:tcW w:type="dxa" w:w="1000"/>
            <w:shd w:fill="b45309" w:val="clear"/>
            <w:tcMar>
              <w:top w:type="dxa" w:w="60"/>
              <w:left w:type="dxa" w:w="100"/>
              <w:bottom w:type="dxa" w:w="60"/>
              <w:right w:type="dxa" w:w="100"/>
            </w:tcMar>
            <w:vAlign w:val="center"/>
          </w:tcPr>
          <w:p>
            <w:r>
              <w:rPr>
                <w:b/>
                <w:bCs/>
                <w:i w:val="false"/>
                <w:iCs w:val="false"/>
                <w:color w:val="FFFFFF"/>
                <w:sz w:val="16"/>
                <w:szCs w:val="16"/>
              </w:rPr>
              <w:t xml:space="preserve">Medium</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src/ai/prescriptionIntelligence.ts generates a "SHA256-" prefixed value using Math.random() and labels it "Clinical Authentication" on printed/shared prescription output. This is not a security defect in the traditional sense (nothing is actually being protected by it) but it is a misleading claim baked into patient-facing output.</w:t>
            </w:r>
          </w:p>
        </w:tc>
      </w:tr>
      <w:tr>
        <w:tc>
          <w:tcPr>
            <w:tcW w:type="dxa" w:w="2600"/>
            <w:tcMar>
              <w:top w:type="dxa" w:w="60"/>
              <w:left w:type="dxa" w:w="100"/>
              <w:bottom w:type="dxa" w:w="60"/>
              <w:right w:type="dxa" w:w="100"/>
            </w:tcMar>
            <w:vAlign w:val="center"/>
          </w:tcPr>
          <w:p>
            <w:r>
              <w:rPr>
                <w:b/>
                <w:bCs/>
                <w:i w:val="false"/>
                <w:iCs w:val="false"/>
                <w:sz w:val="16"/>
                <w:szCs w:val="16"/>
              </w:rPr>
              <w:t xml:space="preserve">Queue/appointment status-sync ambiguity</w:t>
            </w:r>
          </w:p>
        </w:tc>
        <w:tc>
          <w:tcPr>
            <w:tcW w:type="dxa" w:w="1000"/>
            <w:shd w:fill="b45309" w:val="clear"/>
            <w:tcMar>
              <w:top w:type="dxa" w:w="60"/>
              <w:left w:type="dxa" w:w="100"/>
              <w:bottom w:type="dxa" w:w="60"/>
              <w:right w:type="dxa" w:w="100"/>
            </w:tcMar>
            <w:vAlign w:val="center"/>
          </w:tcPr>
          <w:p>
            <w:r>
              <w:rPr>
                <w:b/>
                <w:bCs/>
                <w:i w:val="false"/>
                <w:iCs w:val="false"/>
                <w:color w:val="FFFFFF"/>
                <w:sz w:val="16"/>
                <w:szCs w:val="16"/>
              </w:rPr>
              <w:t xml:space="preserve">Medium</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The team's own architecture analysis (19 May 2026) states plainly that whether appointment.status updates when queue status changes is "NOT VISIBLE IN CODE" — i.e., the team itself could not confirm this synchronization at the time of that audit, and no later document confirms it was resolved.</w:t>
            </w:r>
          </w:p>
        </w:tc>
      </w:tr>
      <w:tr>
        <w:tc>
          <w:tcPr>
            <w:tcW w:type="dxa" w:w="2600"/>
            <w:tcMar>
              <w:top w:type="dxa" w:w="60"/>
              <w:left w:type="dxa" w:w="100"/>
              <w:bottom w:type="dxa" w:w="60"/>
              <w:right w:type="dxa" w:w="100"/>
            </w:tcMar>
            <w:vAlign w:val="center"/>
          </w:tcPr>
          <w:p>
            <w:r>
              <w:rPr>
                <w:b/>
                <w:bCs/>
                <w:i w:val="false"/>
                <w:iCs w:val="false"/>
                <w:sz w:val="16"/>
                <w:szCs w:val="16"/>
              </w:rPr>
              <w:t xml:space="preserve">Dangling "Settings" navigation target</w:t>
            </w:r>
          </w:p>
        </w:tc>
        <w:tc>
          <w:tcPr>
            <w:tcW w:type="dxa" w:w="1000"/>
            <w:shd w:fill="64748b" w:val="clear"/>
            <w:tcMar>
              <w:top w:type="dxa" w:w="60"/>
              <w:left w:type="dxa" w:w="100"/>
              <w:bottom w:type="dxa" w:w="60"/>
              <w:right w:type="dxa" w:w="100"/>
            </w:tcMar>
            <w:vAlign w:val="center"/>
          </w:tcPr>
          <w:p>
            <w:r>
              <w:rPr>
                <w:b/>
                <w:bCs/>
                <w:i w:val="false"/>
                <w:iCs w:val="false"/>
                <w:color w:val="FFFFFF"/>
                <w:sz w:val="16"/>
                <w:szCs w:val="16"/>
              </w:rPr>
              <w:t xml:space="preserve">Low</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LeftNav renders a Settings button that calls onNavigate("settings"); App.tsx has no render branch for that page value — the click is a silent no-op that leaves the content area blank.</w:t>
            </w:r>
          </w:p>
        </w:tc>
      </w:tr>
      <w:tr>
        <w:tc>
          <w:tcPr>
            <w:tcW w:type="dxa" w:w="2600"/>
            <w:tcMar>
              <w:top w:type="dxa" w:w="60"/>
              <w:left w:type="dxa" w:w="100"/>
              <w:bottom w:type="dxa" w:w="60"/>
              <w:right w:type="dxa" w:w="100"/>
            </w:tcMar>
            <w:vAlign w:val="center"/>
          </w:tcPr>
          <w:p>
            <w:r>
              <w:rPr>
                <w:b/>
                <w:bCs/>
                <w:i w:val="false"/>
                <w:iCs w:val="false"/>
                <w:sz w:val="16"/>
                <w:szCs w:val="16"/>
              </w:rPr>
              <w:t xml:space="preserve">ReviewPage router-context crash risk</w:t>
            </w:r>
          </w:p>
        </w:tc>
        <w:tc>
          <w:tcPr>
            <w:tcW w:type="dxa" w:w="1000"/>
            <w:shd w:fill="b45309" w:val="clear"/>
            <w:tcMar>
              <w:top w:type="dxa" w:w="60"/>
              <w:left w:type="dxa" w:w="100"/>
              <w:bottom w:type="dxa" w:w="60"/>
              <w:right w:type="dxa" w:w="100"/>
            </w:tcMar>
            <w:vAlign w:val="center"/>
          </w:tcPr>
          <w:p>
            <w:r>
              <w:rPr>
                <w:b/>
                <w:bCs/>
                <w:i w:val="false"/>
                <w:iCs w:val="false"/>
                <w:color w:val="FFFFFF"/>
                <w:sz w:val="16"/>
                <w:szCs w:val="16"/>
              </w:rPr>
              <w:t xml:space="preserve">Medium</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ReviewPage.tsx calls useSearchParams() from react-router-dom, but no Router component wraps the app anywhere in main.tsx/App.tsx. If this page's /review pathname branch is ever reached, this call will throw.</w:t>
            </w:r>
          </w:p>
        </w:tc>
      </w:tr>
      <w:tr>
        <w:tc>
          <w:tcPr>
            <w:tcW w:type="dxa" w:w="2600"/>
            <w:tcMar>
              <w:top w:type="dxa" w:w="60"/>
              <w:left w:type="dxa" w:w="100"/>
              <w:bottom w:type="dxa" w:w="60"/>
              <w:right w:type="dxa" w:w="100"/>
            </w:tcMar>
            <w:vAlign w:val="center"/>
          </w:tcPr>
          <w:p>
            <w:r>
              <w:rPr>
                <w:b/>
                <w:bCs/>
                <w:i w:val="false"/>
                <w:iCs w:val="false"/>
                <w:sz w:val="16"/>
                <w:szCs w:val="16"/>
              </w:rPr>
              <w:t xml:space="preserve">Full-table-scan performance cliff</w:t>
            </w:r>
          </w:p>
        </w:tc>
        <w:tc>
          <w:tcPr>
            <w:tcW w:type="dxa" w:w="1000"/>
            <w:shd w:fill="b45309" w:val="clear"/>
            <w:tcMar>
              <w:top w:type="dxa" w:w="60"/>
              <w:left w:type="dxa" w:w="100"/>
              <w:bottom w:type="dxa" w:w="60"/>
              <w:right w:type="dxa" w:w="100"/>
            </w:tcMar>
            <w:vAlign w:val="center"/>
          </w:tcPr>
          <w:p>
            <w:r>
              <w:rPr>
                <w:b/>
                <w:bCs/>
                <w:i w:val="false"/>
                <w:iCs w:val="false"/>
                <w:color w:val="FFFFFF"/>
                <w:sz w:val="16"/>
                <w:szCs w:val="16"/>
              </w:rPr>
              <w:t xml:space="preserve">Medium</w:t>
            </w:r>
          </w:p>
        </w:tc>
        <w:tc>
          <w:tcPr>
            <w:tcW w:type="dxa" w:w="5800"/>
            <w:tcMar>
              <w:top w:type="dxa" w:w="60"/>
              <w:left w:type="dxa" w:w="100"/>
              <w:bottom w:type="dxa" w:w="60"/>
              <w:right w:type="dxa" w:w="100"/>
            </w:tcMar>
            <w:vAlign w:val="center"/>
          </w:tcPr>
          <w:p>
            <w:r>
              <w:rPr>
                <w:b w:val="false"/>
                <w:bCs w:val="false"/>
                <w:i w:val="false"/>
                <w:iCs w:val="false"/>
                <w:sz w:val="15"/>
                <w:szCs w:val="15"/>
              </w:rPr>
              <w:t xml:space="preserve">Patient list, consultation list, and the periodic background integrity/export cycle all read entire, unfiltered tables with no pagination. Not a bug today at small scale, but a predictable, code-confirmed performance regression as a clinic's dataset grows into the thousands of records.</w:t>
            </w:r>
          </w:p>
        </w:tc>
      </w:tr>
    </w:tbl>
    <w:p>
      <w:pPr>
        <w:pStyle w:val="Heading2"/>
        <w:spacing w:after="120" w:before="280"/>
      </w:pPr>
      <w:r>
        <w:t xml:space="preserve">9.2 Remediated / Lower-Confidence Risk (for context)</w:t>
      </w:r>
    </w:p>
    <w:p>
      <w:pPr>
        <w:spacing w:after="160"/>
      </w:pPr>
      <w:r>
        <w:rPr>
          <w:b/>
          <w:bCs/>
        </w:rPr>
        <w:t xml:space="preserve">Voice transcript duplication (formerly Critical, now Remediated). </w:t>
      </w:r>
      <w:r>
        <w:t xml:space="preserve">The original architecture (up to 11 independent recognition instances) caused 2-3x transcript duplication and was rated "P0 — Release Blocking" in the team's own audit. This has since been re-architected into a single shared session and is covered by targeted regression tests asserting single-instance creation and delta-only transcript emission. Residual concern: the provider is still instantiated three separate times across the codebase (Quick mode, Classic mode, and the dead QuickConsultationPage) rather than once at the app root — currently harmless given the mutually-exclusive render paths, but worth consolidating to remove the possibility of this class of bug recurring if the render structure changes.</w:t>
      </w:r>
    </w:p>
    <w:p>
      <w:pPr>
        <w:pStyle w:val="Heading2"/>
        <w:spacing w:after="120" w:before="280"/>
      </w:pPr>
      <w:r>
        <w:t xml:space="preserve">9.3 Browser Compatibility &amp; Environment Risk</w:t>
      </w:r>
    </w:p>
    <w:p>
      <w:pPr>
        <w:pStyle w:val="ListParagraph"/>
        <w:numPr>
          <w:ilvl w:val="0"/>
          <w:numId w:val="1"/>
        </w:numPr>
        <w:spacing w:after="80"/>
      </w:pPr>
      <w:r>
        <w:t xml:space="preserve">Voice dictation depends entirely on SpeechRecognition/webkitSpeechRecognition support — functional in Chromium-based browsers, unsupported or inconsistent in Firefox and Safari; the UI does handle the unsupported case cleanly (disables the mic button with a message), but this materially limits which devices/browsers a clinic can reliably use for dictation.</w:t>
      </w:r>
    </w:p>
    <w:p>
      <w:pPr>
        <w:pStyle w:val="ListParagraph"/>
        <w:numPr>
          <w:ilvl w:val="0"/>
          <w:numId w:val="1"/>
        </w:numPr>
        <w:spacing w:after="80"/>
      </w:pPr>
      <w:r>
        <w:t xml:space="preserve">The mobile Playwright suite exhibits a reproducible browserContext.close: spawn EPERM failure specific to the current Windows test environment (likely AV/sandboxing interference); page snapshots captured at the moment of failure show the application rendering correctly, indicating this is test-infrastructure flakiness, not an application defect — but it currently blocks a clean, trustworthy CI-style run of the mobile suite.</w:t>
      </w:r>
    </w:p>
    <w:p>
      <w:r>
        <w:br w:type="page"/>
      </w:r>
    </w:p>
    <w:p>
      <w:pPr>
        <w:pStyle w:val="Heading1"/>
        <w:spacing w:after="160" w:before="360"/>
      </w:pPr>
      <w:r>
        <w:t xml:space="preserve">10. Missing Capabilities</w:t>
      </w:r>
    </w:p>
    <w:p>
      <w:pPr>
        <w:spacing w:after="160"/>
      </w:pPr>
      <w:r>
        <w:t xml:space="preserve">Capabilities that a production clinic-management product would typically need, confirmed absent from this repository.</w:t>
      </w:r>
    </w:p>
    <w:p>
      <w:pPr>
        <w:pStyle w:val="ListParagraph"/>
        <w:numPr>
          <w:ilvl w:val="0"/>
          <w:numId w:val="1"/>
        </w:numPr>
        <w:spacing w:after="80"/>
      </w:pPr>
      <w:r>
        <w:t xml:space="preserve">Authentication and session management — no login page, no session/user service, no password handling of any kind.</w:t>
      </w:r>
    </w:p>
    <w:p>
      <w:pPr>
        <w:pStyle w:val="ListParagraph"/>
        <w:numPr>
          <w:ilvl w:val="0"/>
          <w:numId w:val="1"/>
        </w:numPr>
        <w:spacing w:after="80"/>
      </w:pPr>
      <w:r>
        <w:t xml:space="preserve">Role-based access control — no concept of doctor vs. receptionist vs. admin anywhere in the data model or UI.</w:t>
      </w:r>
    </w:p>
    <w:p>
      <w:pPr>
        <w:pStyle w:val="ListParagraph"/>
        <w:numPr>
          <w:ilvl w:val="0"/>
          <w:numId w:val="1"/>
        </w:numPr>
        <w:spacing w:after="80"/>
      </w:pPr>
      <w:r>
        <w:t xml:space="preserve">Multi-device / cloud sync — no server exists; the "sync" primitives in the codebase are cross-tab only.</w:t>
      </w:r>
    </w:p>
    <w:p>
      <w:pPr>
        <w:pStyle w:val="ListParagraph"/>
        <w:numPr>
          <w:ilvl w:val="0"/>
          <w:numId w:val="1"/>
        </w:numPr>
        <w:spacing w:after="80"/>
      </w:pPr>
      <w:r>
        <w:t xml:space="preserve">A working Settings/configuration page — the nav entry exists, the page does not.</w:t>
      </w:r>
    </w:p>
    <w:p>
      <w:pPr>
        <w:pStyle w:val="ListParagraph"/>
        <w:numPr>
          <w:ilvl w:val="0"/>
          <w:numId w:val="1"/>
        </w:numPr>
        <w:spacing w:after="80"/>
      </w:pPr>
      <w:r>
        <w:t xml:space="preserve">Automated, scheduled follow-up reminders (push notification or background job) — today's implementation is 100% manually triggered on page view.</w:t>
      </w:r>
    </w:p>
    <w:p>
      <w:pPr>
        <w:pStyle w:val="ListParagraph"/>
        <w:numPr>
          <w:ilvl w:val="0"/>
          <w:numId w:val="1"/>
        </w:numPr>
        <w:spacing w:after="80"/>
      </w:pPr>
      <w:r>
        <w:t xml:space="preserve">A real WhatsApp Business API (or equivalent messaging API) integration — today's implementation is a manual click-to-chat deep link.</w:t>
      </w:r>
    </w:p>
    <w:p>
      <w:pPr>
        <w:pStyle w:val="ListParagraph"/>
        <w:numPr>
          <w:ilvl w:val="0"/>
          <w:numId w:val="1"/>
        </w:numPr>
        <w:spacing w:after="80"/>
      </w:pPr>
      <w:r>
        <w:t xml:space="preserve">CI/CD pipeline — no automated build/test/deploy pipeline exists in the repository.</w:t>
      </w:r>
    </w:p>
    <w:p>
      <w:pPr>
        <w:pStyle w:val="ListParagraph"/>
        <w:numPr>
          <w:ilvl w:val="0"/>
          <w:numId w:val="1"/>
        </w:numPr>
        <w:spacing w:after="80"/>
      </w:pPr>
      <w:r>
        <w:t xml:space="preserve">Remote error/crash monitoring — errors are captured only to a local, unexported log.</w:t>
      </w:r>
    </w:p>
    <w:p>
      <w:pPr>
        <w:pStyle w:val="ListParagraph"/>
        <w:numPr>
          <w:ilvl w:val="0"/>
          <w:numId w:val="1"/>
        </w:numPr>
        <w:spacing w:after="80"/>
      </w:pPr>
      <w:r>
        <w:t xml:space="preserve">Data encryption at rest for locally stored patient data — no evidence of encryption was found.</w:t>
      </w:r>
    </w:p>
    <w:p>
      <w:pPr>
        <w:pStyle w:val="ListParagraph"/>
        <w:numPr>
          <w:ilvl w:val="0"/>
          <w:numId w:val="1"/>
        </w:numPr>
        <w:spacing w:after="80"/>
      </w:pPr>
      <w:r>
        <w:t xml:space="preserve">A production-scale materia medica/remedy reference dataset — the current dataset (14 remedies) is a development sample.</w:t>
      </w:r>
    </w:p>
    <w:p>
      <w:pPr>
        <w:pStyle w:val="ListParagraph"/>
        <w:numPr>
          <w:ilvl w:val="0"/>
          <w:numId w:val="1"/>
        </w:numPr>
        <w:spacing w:after="80"/>
      </w:pPr>
      <w:r>
        <w:t xml:space="preserve">Automated tests for the destructive backup-restore path against a live database.</w:t>
      </w:r>
    </w:p>
    <w:p>
      <w:pPr>
        <w:pStyle w:val="ListParagraph"/>
        <w:numPr>
          <w:ilvl w:val="0"/>
          <w:numId w:val="1"/>
        </w:numPr>
        <w:spacing w:after="80"/>
      </w:pPr>
      <w:r>
        <w:t xml:space="preserve">A single, canonical clinic/doctor profile used consistently across all print and export surfaces (today there are four different hardcoded doctor identities).</w:t>
      </w:r>
    </w:p>
    <w:p>
      <w:pPr>
        <w:pStyle w:val="ListParagraph"/>
        <w:numPr>
          <w:ilvl w:val="0"/>
          <w:numId w:val="1"/>
        </w:numPr>
        <w:spacing w:after="80"/>
      </w:pPr>
      <w:r>
        <w:t xml:space="preserve">Pagination/virtualization for patient and consultation lists, needed before the product can safely support large, multi-year patient databases.</w:t>
      </w:r>
    </w:p>
    <w:p>
      <w:r>
        <w:br w:type="page"/>
      </w:r>
    </w:p>
    <w:p>
      <w:pPr>
        <w:pStyle w:val="Heading1"/>
        <w:spacing w:after="160" w:before="360"/>
      </w:pPr>
      <w:r>
        <w:t xml:space="preserve">11. Recommended Roadmap</w:t>
      </w:r>
    </w:p>
    <w:p>
      <w:pPr>
        <w:spacing w:after="160"/>
      </w:pPr>
      <w:r>
        <w:t xml:space="preserve">Consistent with the existing architecture — every item below is a hardening or completion of something already built, not a rewrite or a technology change.</w:t>
      </w:r>
    </w:p>
    <w:p>
      <w:pPr>
        <w:pStyle w:val="Heading2"/>
        <w:spacing w:after="120" w:before="280"/>
      </w:pPr>
      <w:r>
        <w:t xml:space="preserve">11.1 Production Blockers (must fix before real multi-clinic / at-scale release)</w:t>
      </w:r>
    </w:p>
    <w:p>
      <w:pPr>
        <w:pStyle w:val="ListParagraph"/>
        <w:numPr>
          <w:ilvl w:val="0"/>
          <w:numId w:val="1"/>
        </w:numPr>
        <w:spacing w:after="80"/>
      </w:pPr>
      <w:r>
        <w:t xml:space="preserve">Add an automated test that exercises the destructive backup-"overwrite"-restore path against a live (fake-indexeddb-backed) database and asserts final table state, not just input validation.</w:t>
      </w:r>
    </w:p>
    <w:p>
      <w:pPr>
        <w:pStyle w:val="ListParagraph"/>
        <w:numPr>
          <w:ilvl w:val="0"/>
          <w:numId w:val="1"/>
        </w:numPr>
        <w:spacing w:after="80"/>
      </w:pPr>
      <w:r>
        <w:t xml:space="preserve">Make appointment duplicate-slot booking atomic (single transaction covering check + insert, or a true unique index/constraint) to close the double-booking race.</w:t>
      </w:r>
    </w:p>
    <w:p>
      <w:pPr>
        <w:pStyle w:val="ListParagraph"/>
        <w:numPr>
          <w:ilvl w:val="0"/>
          <w:numId w:val="1"/>
        </w:numPr>
        <w:spacing w:after="80"/>
      </w:pPr>
      <w:r>
        <w:t xml:space="preserve">Fix the auto-save interval so it fires on a true wall-clock cadence during active typing/dictation, independent of form-data change frequency.</w:t>
      </w:r>
    </w:p>
    <w:p>
      <w:pPr>
        <w:pStyle w:val="ListParagraph"/>
        <w:numPr>
          <w:ilvl w:val="0"/>
          <w:numId w:val="1"/>
        </w:numPr>
        <w:spacing w:after="80"/>
      </w:pPr>
      <w:r>
        <w:t xml:space="preserve">Add a React error boundary at (at minimum) the app root and around ConsultationPage, with a user-visible recovery message — today a render error has no containment.</w:t>
      </w:r>
    </w:p>
    <w:p>
      <w:pPr>
        <w:pStyle w:val="ListParagraph"/>
        <w:numPr>
          <w:ilvl w:val="0"/>
          <w:numId w:val="1"/>
        </w:numPr>
        <w:spacing w:after="80"/>
      </w:pPr>
      <w:r>
        <w:t xml:space="preserve">Make outbox-write failures visible to the user (or otherwise recoverable) instead of a console-only warning, and enforce the existing maxOutboxEntries policy so the outbox table cannot grow unbounded.</w:t>
      </w:r>
    </w:p>
    <w:p>
      <w:pPr>
        <w:pStyle w:val="ListParagraph"/>
        <w:numPr>
          <w:ilvl w:val="0"/>
          <w:numId w:val="1"/>
        </w:numPr>
        <w:spacing w:after="80"/>
      </w:pPr>
      <w:r>
        <w:t xml:space="preserve">Build the Settings page (the nav entry already exists) and consolidate the four hardcoded doctor identities into one configurable clinic profile used everywhere print/export touches it.</w:t>
      </w:r>
    </w:p>
    <w:p>
      <w:pPr>
        <w:pStyle w:val="ListParagraph"/>
        <w:numPr>
          <w:ilvl w:val="0"/>
          <w:numId w:val="1"/>
        </w:numPr>
        <w:spacing w:after="80"/>
      </w:pPr>
      <w:r>
        <w:t xml:space="preserve">Decide the fate of the fake "SHA256" security hash in prescriptionIntelligence.ts — either remove it or replace it with a real integrity mechanism; as-is it is a misleading claim on patient-facing output.</w:t>
      </w:r>
    </w:p>
    <w:p>
      <w:pPr>
        <w:pStyle w:val="Heading2"/>
        <w:spacing w:after="120" w:before="280"/>
      </w:pPr>
      <w:r>
        <w:t xml:space="preserve">11.2 High Priority</w:t>
      </w:r>
    </w:p>
    <w:p>
      <w:pPr>
        <w:pStyle w:val="ListParagraph"/>
        <w:numPr>
          <w:ilvl w:val="0"/>
          <w:numId w:val="1"/>
        </w:numPr>
        <w:spacing w:after="80"/>
      </w:pPr>
      <w:r>
        <w:t xml:space="preserve">Either wire the Command Palette into the app (it is fully built) or remove it — the current state (built, invisible, no way to discover it) serves no one.</w:t>
      </w:r>
    </w:p>
    <w:p>
      <w:pPr>
        <w:pStyle w:val="ListParagraph"/>
        <w:numPr>
          <w:ilvl w:val="0"/>
          <w:numId w:val="1"/>
        </w:numPr>
        <w:spacing w:after="80"/>
      </w:pPr>
      <w:r>
        <w:t xml:space="preserve">Resolve the remaining ambiguity between appointment status and queue status flagged as unresolved in the team's own architecture analysis.</w:t>
      </w:r>
    </w:p>
    <w:p>
      <w:pPr>
        <w:pStyle w:val="ListParagraph"/>
        <w:numPr>
          <w:ilvl w:val="0"/>
          <w:numId w:val="1"/>
        </w:numPr>
        <w:spacing w:after="80"/>
      </w:pPr>
      <w:r>
        <w:t xml:space="preserve">Add pagination or windowed queries for patient/consultation lists ahead of any clinic expected to accumulate thousands of records.</w:t>
      </w:r>
    </w:p>
    <w:p>
      <w:pPr>
        <w:pStyle w:val="ListParagraph"/>
        <w:numPr>
          <w:ilvl w:val="0"/>
          <w:numId w:val="1"/>
        </w:numPr>
        <w:spacing w:after="80"/>
      </w:pPr>
      <w:r>
        <w:t xml:space="preserve">Fix the manifest's broken screenshot references and missing favicon assets, then run a proper PWA-installability Lighthouse audit (the one on file does not cover installability).</w:t>
      </w:r>
    </w:p>
    <w:p>
      <w:pPr>
        <w:pStyle w:val="ListParagraph"/>
        <w:numPr>
          <w:ilvl w:val="0"/>
          <w:numId w:val="1"/>
        </w:numPr>
        <w:spacing w:after="80"/>
      </w:pPr>
      <w:r>
        <w:t xml:space="preserve">Resolve the router inconsistency — either wrap the app in a Router (since react-router-dom is already a dependency) so ReviewPage's useSearchParams() call is safe, or remove the dependency on it.</w:t>
      </w:r>
    </w:p>
    <w:p>
      <w:pPr>
        <w:pStyle w:val="ListParagraph"/>
        <w:numPr>
          <w:ilvl w:val="0"/>
          <w:numId w:val="1"/>
        </w:numPr>
        <w:spacing w:after="80"/>
      </w:pPr>
      <w:r>
        <w:t xml:space="preserve">Execute the manual QA checklist at least once and record the results, or replace it with additional automated coverage for the same scenarios.</w:t>
      </w:r>
    </w:p>
    <w:p>
      <w:pPr>
        <w:pStyle w:val="ListParagraph"/>
        <w:numPr>
          <w:ilvl w:val="0"/>
          <w:numId w:val="1"/>
        </w:numPr>
        <w:spacing w:after="80"/>
      </w:pPr>
      <w:r>
        <w:t xml:space="preserve">Investigate and resolve the Windows Playwright spawn EPERM issue (or move mobile E2E runs to a Linux CI runner) so the mobile suite becomes a trustworthy release gate.</w:t>
      </w:r>
    </w:p>
    <w:p>
      <w:pPr>
        <w:pStyle w:val="Heading2"/>
        <w:spacing w:after="120" w:before="280"/>
      </w:pPr>
      <w:r>
        <w:t xml:space="preserve">11.3 Medium Priority</w:t>
      </w:r>
    </w:p>
    <w:p>
      <w:pPr>
        <w:pStyle w:val="ListParagraph"/>
        <w:numPr>
          <w:ilvl w:val="0"/>
          <w:numId w:val="1"/>
        </w:numPr>
        <w:spacing w:after="80"/>
      </w:pPr>
      <w:r>
        <w:t xml:space="preserve">Remove or clearly re-integrate the dead code inventory in Section 8.1 — at minimum, mark unreachable files clearly (e.g., relocate to an /experimental or /archive directory) so future contributors don't mistake them for live implementations.</w:t>
      </w:r>
    </w:p>
    <w:p>
      <w:pPr>
        <w:pStyle w:val="ListParagraph"/>
        <w:numPr>
          <w:ilvl w:val="0"/>
          <w:numId w:val="1"/>
        </w:numPr>
        <w:spacing w:after="80"/>
      </w:pPr>
      <w:r>
        <w:t xml:space="preserve">Consolidate the two duplicate remedy-suggestion engines (services/remedyEngine.ts vs. src/ai/*) into one, and remove or fix the contradictory revenue formula in the dead AnalyticsPage before it is ever reactivated.</w:t>
      </w:r>
    </w:p>
    <w:p>
      <w:pPr>
        <w:pStyle w:val="ListParagraph"/>
        <w:numPr>
          <w:ilvl w:val="0"/>
          <w:numId w:val="1"/>
        </w:numPr>
        <w:spacing w:after="80"/>
      </w:pPr>
      <w:r>
        <w:t xml:space="preserve">Add non-Latin (Devanagari/Hindi) font support to the jsPDF prescription generator.</w:t>
      </w:r>
    </w:p>
    <w:p>
      <w:pPr>
        <w:pStyle w:val="ListParagraph"/>
        <w:numPr>
          <w:ilvl w:val="0"/>
          <w:numId w:val="1"/>
        </w:numPr>
        <w:spacing w:after="80"/>
      </w:pPr>
      <w:r>
        <w:t xml:space="preserve">Unify the four separate print/PDF mechanisms into a single, shared print pipeline with one source of truth for page-size/margin constants.</w:t>
      </w:r>
    </w:p>
    <w:p>
      <w:pPr>
        <w:pStyle w:val="ListParagraph"/>
        <w:numPr>
          <w:ilvl w:val="0"/>
          <w:numId w:val="1"/>
        </w:numPr>
        <w:spacing w:after="80"/>
      </w:pPr>
      <w:r>
        <w:t xml:space="preserve">Fix the two Lighthouse-flagged accessibility failures (color-contrast, label-content-name-mismatch) — both directly contradict the project's own documented WCAG AA+ design guardrails.</w:t>
      </w:r>
    </w:p>
    <w:p>
      <w:pPr>
        <w:pStyle w:val="ListParagraph"/>
        <w:numPr>
          <w:ilvl w:val="0"/>
          <w:numId w:val="1"/>
        </w:numPr>
        <w:spacing w:after="80"/>
      </w:pPr>
      <w:r>
        <w:t xml:space="preserve">Add a lightweight CI pipeline (build + unit tests, at minimum) — there is currently none.</w:t>
      </w:r>
    </w:p>
    <w:p>
      <w:pPr>
        <w:pStyle w:val="Heading2"/>
        <w:spacing w:after="120" w:before="280"/>
      </w:pPr>
      <w:r>
        <w:t xml:space="preserve">11.4 Low Priority / Nice-to-Have</w:t>
      </w:r>
    </w:p>
    <w:p>
      <w:pPr>
        <w:pStyle w:val="ListParagraph"/>
        <w:numPr>
          <w:ilvl w:val="0"/>
          <w:numId w:val="1"/>
        </w:numPr>
        <w:spacing w:after="80"/>
      </w:pPr>
      <w:r>
        <w:t xml:space="preserve">Clean up repository-root clutter: delete the 0-byte PatientPage.tsx and the two stale, already-applied .diff files.</w:t>
      </w:r>
    </w:p>
    <w:p>
      <w:pPr>
        <w:pStyle w:val="ListParagraph"/>
        <w:numPr>
          <w:ilvl w:val="0"/>
          <w:numId w:val="1"/>
        </w:numPr>
        <w:spacing w:after="80"/>
      </w:pPr>
      <w:r>
        <w:t xml:space="preserve">Reduce weak-typing occurrences (189 instances of @ts-ignore/@ts-nocheck/"as any") opportunistically as files are touched.</w:t>
      </w:r>
    </w:p>
    <w:p>
      <w:pPr>
        <w:pStyle w:val="ListParagraph"/>
        <w:numPr>
          <w:ilvl w:val="0"/>
          <w:numId w:val="1"/>
        </w:numPr>
        <w:spacing w:after="80"/>
      </w:pPr>
      <w:r>
        <w:t xml:space="preserve">Replace ad hoc console.log/warn/error diagnostics (79 call sites) with a consistent logging utility.</w:t>
      </w:r>
    </w:p>
    <w:p>
      <w:pPr>
        <w:pStyle w:val="ListParagraph"/>
        <w:numPr>
          <w:ilvl w:val="0"/>
          <w:numId w:val="1"/>
        </w:numPr>
        <w:spacing w:after="80"/>
      </w:pPr>
      <w:r>
        <w:t xml:space="preserve">Extract repeated magic numbers (768px breakpoint, print dimensions, popup sizes) into shared constants.</w:t>
      </w:r>
    </w:p>
    <w:p>
      <w:pPr>
        <w:pStyle w:val="Heading2"/>
        <w:spacing w:after="120" w:before="280"/>
      </w:pPr>
      <w:r>
        <w:t xml:space="preserve">11.5 Future Enhancements / Research Ideas (explicitly beyond incremental hardening)</w:t>
      </w:r>
    </w:p>
    <w:p>
      <w:pPr>
        <w:pStyle w:val="ListParagraph"/>
        <w:numPr>
          <w:ilvl w:val="0"/>
          <w:numId w:val="1"/>
        </w:numPr>
        <w:spacing w:after="80"/>
      </w:pPr>
      <w:r>
        <w:t xml:space="preserve">Real multi-device sync — the outbox/syncStatus data model already anticipates this; the missing piece is a server/API to actually push and pull against, plus real conflict resolution for live (not just backup-merge) writes.</w:t>
      </w:r>
    </w:p>
    <w:p>
      <w:pPr>
        <w:pStyle w:val="ListParagraph"/>
        <w:numPr>
          <w:ilvl w:val="0"/>
          <w:numId w:val="1"/>
        </w:numPr>
        <w:spacing w:after="80"/>
      </w:pPr>
      <w:r>
        <w:t xml:space="preserve">A genuine, evaluated remedy-suggestion improvement — whether via an expanded, properly sourced materia medica dataset, or, if the product truly wants an "AI Clinical Assistant" as marketed, an actual LLM integration with appropriate clinical-safety guardrails (the team's own risk register already flags "AI hallucination" as a Critical risk to plan for, which is the right instinct).</w:t>
      </w:r>
    </w:p>
    <w:p>
      <w:pPr>
        <w:pStyle w:val="ListParagraph"/>
        <w:numPr>
          <w:ilvl w:val="0"/>
          <w:numId w:val="1"/>
        </w:numPr>
        <w:spacing w:after="80"/>
      </w:pPr>
      <w:r>
        <w:t xml:space="preserve">A real WhatsApp Business API integration if bulk/tracked patient messaging becomes a priority.</w:t>
      </w:r>
    </w:p>
    <w:p>
      <w:pPr>
        <w:pStyle w:val="ListParagraph"/>
        <w:numPr>
          <w:ilvl w:val="0"/>
          <w:numId w:val="1"/>
        </w:numPr>
        <w:spacing w:after="80"/>
      </w:pPr>
      <w:r>
        <w:t xml:space="preserve">Multi-user / role-based access control, if the product is intended to grow beyond a single-operator install.</w:t>
      </w:r>
    </w:p>
    <w:p>
      <w:pPr>
        <w:pStyle w:val="ListParagraph"/>
        <w:numPr>
          <w:ilvl w:val="0"/>
          <w:numId w:val="1"/>
        </w:numPr>
        <w:spacing w:after="80"/>
      </w:pPr>
      <w:r>
        <w:t xml:space="preserve">Data encryption at rest, and a documented data-retention/compliance policy, if handling patient medical data at any real scale.</w:t>
      </w:r>
    </w:p>
    <w:p>
      <w:r>
        <w:br w:type="page"/>
      </w:r>
    </w:p>
    <w:p>
      <w:pPr>
        <w:pStyle w:val="Heading1"/>
        <w:spacing w:after="160" w:before="360"/>
      </w:pPr>
      <w:r>
        <w:t xml:space="preserve">12. Immediate Next Priorities</w:t>
      </w:r>
    </w:p>
    <w:p>
      <w:pPr>
        <w:spacing w:after="160"/>
      </w:pPr>
      <w:r>
        <w:t xml:space="preserve">If the founders can only fund a short, focused hardening sprint before the next release, this is the recommended order of operations, sequenced by risk-reduction-per-unit-effort: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900"/>
      </w:tblGrid>
      <w:tr>
        <w:trPr>
          <w:tblHeader/>
        </w:trPr>
        <w:tc>
          <w:tcPr>
            <w:tcW w:type="dxa" w:w="700"/>
            <w:shd w:fill="0f172a" w:val="clear"/>
            <w:tcMar>
              <w:top w:type="dxa" w:w="60"/>
              <w:left w:type="dxa" w:w="100"/>
              <w:bottom w:type="dxa" w:w="60"/>
              <w:right w:type="dxa" w:w="100"/>
            </w:tcMar>
            <w:vAlign w:val="center"/>
          </w:tcPr>
          <w:p>
            <w:r>
              <w:rPr>
                <w:b/>
                <w:bCs/>
                <w:i w:val="false"/>
                <w:iCs w:val="false"/>
                <w:color w:val="FFFFFF"/>
                <w:sz w:val="18"/>
                <w:szCs w:val="18"/>
              </w:rPr>
              <w:t xml:space="preserve">#</w:t>
            </w:r>
          </w:p>
        </w:tc>
        <w:tc>
          <w:tcPr>
            <w:tcW w:type="dxa" w:w="5800"/>
            <w:shd w:fill="0f172a" w:val="clear"/>
            <w:tcMar>
              <w:top w:type="dxa" w:w="60"/>
              <w:left w:type="dxa" w:w="100"/>
              <w:bottom w:type="dxa" w:w="60"/>
              <w:right w:type="dxa" w:w="100"/>
            </w:tcMar>
            <w:vAlign w:val="center"/>
          </w:tcPr>
          <w:p>
            <w:r>
              <w:rPr>
                <w:b/>
                <w:bCs/>
                <w:i w:val="false"/>
                <w:iCs w:val="false"/>
                <w:color w:val="FFFFFF"/>
                <w:sz w:val="18"/>
                <w:szCs w:val="18"/>
              </w:rPr>
              <w:t xml:space="preserve">Action</w:t>
            </w:r>
          </w:p>
        </w:tc>
        <w:tc>
          <w:tcPr>
            <w:tcW w:type="dxa" w:w="2900"/>
            <w:shd w:fill="0f172a" w:val="clear"/>
            <w:tcMar>
              <w:top w:type="dxa" w:w="60"/>
              <w:left w:type="dxa" w:w="100"/>
              <w:bottom w:type="dxa" w:w="60"/>
              <w:right w:type="dxa" w:w="100"/>
            </w:tcMar>
            <w:vAlign w:val="center"/>
          </w:tcPr>
          <w:p>
            <w:r>
              <w:rPr>
                <w:b/>
                <w:bCs/>
                <w:i w:val="false"/>
                <w:iCs w:val="false"/>
                <w:color w:val="FFFFFF"/>
                <w:sz w:val="18"/>
                <w:szCs w:val="18"/>
              </w:rPr>
              <w:t xml:space="preserve">Why first</w:t>
            </w:r>
          </w:p>
        </w:tc>
      </w:tr>
      <w:tr>
        <w:tc>
          <w:tcPr>
            <w:tcW w:type="dxa" w:w="700"/>
            <w:tcMar>
              <w:top w:type="dxa" w:w="60"/>
              <w:left w:type="dxa" w:w="100"/>
              <w:bottom w:type="dxa" w:w="60"/>
              <w:right w:type="dxa" w:w="100"/>
            </w:tcMar>
            <w:vAlign w:val="center"/>
          </w:tcPr>
          <w:p>
            <w:r>
              <w:rPr>
                <w:b w:val="false"/>
                <w:bCs w:val="false"/>
                <w:i w:val="false"/>
                <w:iCs w:val="false"/>
                <w:sz w:val="18"/>
                <w:szCs w:val="18"/>
              </w:rPr>
              <w:t xml:space="preserve">1</w:t>
            </w:r>
          </w:p>
        </w:tc>
        <w:tc>
          <w:tcPr>
            <w:tcW w:type="dxa" w:w="5800"/>
            <w:tcMar>
              <w:top w:type="dxa" w:w="60"/>
              <w:left w:type="dxa" w:w="100"/>
              <w:bottom w:type="dxa" w:w="60"/>
              <w:right w:type="dxa" w:w="100"/>
            </w:tcMar>
            <w:vAlign w:val="center"/>
          </w:tcPr>
          <w:p>
            <w:r>
              <w:rPr>
                <w:b w:val="false"/>
                <w:bCs w:val="false"/>
                <w:i w:val="false"/>
                <w:iCs w:val="false"/>
                <w:sz w:val="18"/>
                <w:szCs w:val="18"/>
              </w:rPr>
              <w:t xml:space="preserve">Write a live-database test for the backup "overwrite" restore path, and fix any data-loss behavior it reveals.</w:t>
            </w:r>
          </w:p>
        </w:tc>
        <w:tc>
          <w:tcPr>
            <w:tcW w:type="dxa" w:w="2900"/>
            <w:tcMar>
              <w:top w:type="dxa" w:w="60"/>
              <w:left w:type="dxa" w:w="100"/>
              <w:bottom w:type="dxa" w:w="60"/>
              <w:right w:type="dxa" w:w="100"/>
            </w:tcMar>
            <w:vAlign w:val="center"/>
          </w:tcPr>
          <w:p>
            <w:r>
              <w:rPr>
                <w:b w:val="false"/>
                <w:bCs w:val="false"/>
                <w:i w:val="false"/>
                <w:iCs w:val="false"/>
                <w:sz w:val="18"/>
                <w:szCs w:val="18"/>
              </w:rPr>
              <w:t xml:space="preserve">This is the single largest silent-data-loss risk in the repository and is currently completely unverified.</w:t>
            </w:r>
          </w:p>
        </w:tc>
      </w:tr>
      <w:tr>
        <w:tc>
          <w:tcPr>
            <w:tcW w:type="dxa" w:w="700"/>
            <w:shd w:fill="f1f5f9" w:val="clear"/>
            <w:tcMar>
              <w:top w:type="dxa" w:w="60"/>
              <w:left w:type="dxa" w:w="100"/>
              <w:bottom w:type="dxa" w:w="60"/>
              <w:right w:type="dxa" w:w="100"/>
            </w:tcMar>
            <w:vAlign w:val="center"/>
          </w:tcPr>
          <w:p>
            <w:r>
              <w:rPr>
                <w:b w:val="false"/>
                <w:bCs w:val="false"/>
                <w:i w:val="false"/>
                <w:iCs w:val="false"/>
                <w:sz w:val="18"/>
                <w:szCs w:val="18"/>
              </w:rPr>
              <w:t xml:space="preserve">2</w:t>
            </w:r>
          </w:p>
        </w:tc>
        <w:tc>
          <w:tcPr>
            <w:tcW w:type="dxa" w:w="5800"/>
            <w:shd w:fill="f1f5f9" w:val="clear"/>
            <w:tcMar>
              <w:top w:type="dxa" w:w="60"/>
              <w:left w:type="dxa" w:w="100"/>
              <w:bottom w:type="dxa" w:w="60"/>
              <w:right w:type="dxa" w:w="100"/>
            </w:tcMar>
            <w:vAlign w:val="center"/>
          </w:tcPr>
          <w:p>
            <w:r>
              <w:rPr>
                <w:b w:val="false"/>
                <w:bCs w:val="false"/>
                <w:i w:val="false"/>
                <w:iCs w:val="false"/>
                <w:sz w:val="18"/>
                <w:szCs w:val="18"/>
              </w:rPr>
              <w:t xml:space="preserve">Add a root-level React error boundary with a user-visible recovery screen.</w:t>
            </w:r>
          </w:p>
        </w:tc>
        <w:tc>
          <w:tcPr>
            <w:tcW w:type="dxa" w:w="2900"/>
            <w:shd w:fill="f1f5f9" w:val="clear"/>
            <w:tcMar>
              <w:top w:type="dxa" w:w="60"/>
              <w:left w:type="dxa" w:w="100"/>
              <w:bottom w:type="dxa" w:w="60"/>
              <w:right w:type="dxa" w:w="100"/>
            </w:tcMar>
            <w:vAlign w:val="center"/>
          </w:tcPr>
          <w:p>
            <w:r>
              <w:rPr>
                <w:b w:val="false"/>
                <w:bCs w:val="false"/>
                <w:i w:val="false"/>
                <w:iCs w:val="false"/>
                <w:sz w:val="18"/>
                <w:szCs w:val="18"/>
              </w:rPr>
              <w:t xml:space="preserve">Cheapest possible fix for the current "no containment for render errors" gap; improves perceived reliability immediately.</w:t>
            </w:r>
          </w:p>
        </w:tc>
      </w:tr>
      <w:tr>
        <w:tc>
          <w:tcPr>
            <w:tcW w:type="dxa" w:w="700"/>
            <w:tcMar>
              <w:top w:type="dxa" w:w="60"/>
              <w:left w:type="dxa" w:w="100"/>
              <w:bottom w:type="dxa" w:w="60"/>
              <w:right w:type="dxa" w:w="100"/>
            </w:tcMar>
            <w:vAlign w:val="center"/>
          </w:tcPr>
          <w:p>
            <w:r>
              <w:rPr>
                <w:b w:val="false"/>
                <w:bCs w:val="false"/>
                <w:i w:val="false"/>
                <w:iCs w:val="false"/>
                <w:sz w:val="18"/>
                <w:szCs w:val="18"/>
              </w:rPr>
              <w:t xml:space="preserve">3</w:t>
            </w:r>
          </w:p>
        </w:tc>
        <w:tc>
          <w:tcPr>
            <w:tcW w:type="dxa" w:w="5800"/>
            <w:tcMar>
              <w:top w:type="dxa" w:w="60"/>
              <w:left w:type="dxa" w:w="100"/>
              <w:bottom w:type="dxa" w:w="60"/>
              <w:right w:type="dxa" w:w="100"/>
            </w:tcMar>
            <w:vAlign w:val="center"/>
          </w:tcPr>
          <w:p>
            <w:r>
              <w:rPr>
                <w:b w:val="false"/>
                <w:bCs w:val="false"/>
                <w:i w:val="false"/>
                <w:iCs w:val="false"/>
                <w:sz w:val="18"/>
                <w:szCs w:val="18"/>
              </w:rPr>
              <w:t xml:space="preserve">Fix the auto-save interval so it fires on true wall-clock cadence.</w:t>
            </w:r>
          </w:p>
        </w:tc>
        <w:tc>
          <w:tcPr>
            <w:tcW w:type="dxa" w:w="2900"/>
            <w:tcMar>
              <w:top w:type="dxa" w:w="60"/>
              <w:left w:type="dxa" w:w="100"/>
              <w:bottom w:type="dxa" w:w="60"/>
              <w:right w:type="dxa" w:w="100"/>
            </w:tcMar>
            <w:vAlign w:val="center"/>
          </w:tcPr>
          <w:p>
            <w:r>
              <w:rPr>
                <w:b w:val="false"/>
                <w:bCs w:val="false"/>
                <w:i w:val="false"/>
                <w:iCs w:val="false"/>
                <w:sz w:val="18"/>
                <w:szCs w:val="18"/>
              </w:rPr>
              <w:t xml:space="preserve">Directly reduces risk of losing an active consultation's data — the core clinical record the product exists to protect.</w:t>
            </w:r>
          </w:p>
        </w:tc>
      </w:tr>
      <w:tr>
        <w:tc>
          <w:tcPr>
            <w:tcW w:type="dxa" w:w="700"/>
            <w:shd w:fill="f1f5f9" w:val="clear"/>
            <w:tcMar>
              <w:top w:type="dxa" w:w="60"/>
              <w:left w:type="dxa" w:w="100"/>
              <w:bottom w:type="dxa" w:w="60"/>
              <w:right w:type="dxa" w:w="100"/>
            </w:tcMar>
            <w:vAlign w:val="center"/>
          </w:tcPr>
          <w:p>
            <w:r>
              <w:rPr>
                <w:b w:val="false"/>
                <w:bCs w:val="false"/>
                <w:i w:val="false"/>
                <w:iCs w:val="false"/>
                <w:sz w:val="18"/>
                <w:szCs w:val="18"/>
              </w:rPr>
              <w:t xml:space="preserve">4</w:t>
            </w:r>
          </w:p>
        </w:tc>
        <w:tc>
          <w:tcPr>
            <w:tcW w:type="dxa" w:w="5800"/>
            <w:shd w:fill="f1f5f9" w:val="clear"/>
            <w:tcMar>
              <w:top w:type="dxa" w:w="60"/>
              <w:left w:type="dxa" w:w="100"/>
              <w:bottom w:type="dxa" w:w="60"/>
              <w:right w:type="dxa" w:w="100"/>
            </w:tcMar>
            <w:vAlign w:val="center"/>
          </w:tcPr>
          <w:p>
            <w:r>
              <w:rPr>
                <w:b w:val="false"/>
                <w:bCs w:val="false"/>
                <w:i w:val="false"/>
                <w:iCs w:val="false"/>
                <w:sz w:val="18"/>
                <w:szCs w:val="18"/>
              </w:rPr>
              <w:t xml:space="preserve">Make the appointment duplicate-slot check atomic.</w:t>
            </w:r>
          </w:p>
        </w:tc>
        <w:tc>
          <w:tcPr>
            <w:tcW w:type="dxa" w:w="2900"/>
            <w:shd w:fill="f1f5f9" w:val="clear"/>
            <w:tcMar>
              <w:top w:type="dxa" w:w="60"/>
              <w:left w:type="dxa" w:w="100"/>
              <w:bottom w:type="dxa" w:w="60"/>
              <w:right w:type="dxa" w:w="100"/>
            </w:tcMar>
            <w:vAlign w:val="center"/>
          </w:tcPr>
          <w:p>
            <w:r>
              <w:rPr>
                <w:b w:val="false"/>
                <w:bCs w:val="false"/>
                <w:i w:val="false"/>
                <w:iCs w:val="false"/>
                <w:sz w:val="18"/>
                <w:szCs w:val="18"/>
              </w:rPr>
              <w:t xml:space="preserve">Small, contained fix that closes a concrete double-booking race already identified in the code.</w:t>
            </w:r>
          </w:p>
        </w:tc>
      </w:tr>
      <w:tr>
        <w:tc>
          <w:tcPr>
            <w:tcW w:type="dxa" w:w="700"/>
            <w:tcMar>
              <w:top w:type="dxa" w:w="60"/>
              <w:left w:type="dxa" w:w="100"/>
              <w:bottom w:type="dxa" w:w="60"/>
              <w:right w:type="dxa" w:w="100"/>
            </w:tcMar>
            <w:vAlign w:val="center"/>
          </w:tcPr>
          <w:p>
            <w:r>
              <w:rPr>
                <w:b w:val="false"/>
                <w:bCs w:val="false"/>
                <w:i w:val="false"/>
                <w:iCs w:val="false"/>
                <w:sz w:val="18"/>
                <w:szCs w:val="18"/>
              </w:rPr>
              <w:t xml:space="preserve">5</w:t>
            </w:r>
          </w:p>
        </w:tc>
        <w:tc>
          <w:tcPr>
            <w:tcW w:type="dxa" w:w="5800"/>
            <w:tcMar>
              <w:top w:type="dxa" w:w="60"/>
              <w:left w:type="dxa" w:w="100"/>
              <w:bottom w:type="dxa" w:w="60"/>
              <w:right w:type="dxa" w:w="100"/>
            </w:tcMar>
            <w:vAlign w:val="center"/>
          </w:tcPr>
          <w:p>
            <w:r>
              <w:rPr>
                <w:b w:val="false"/>
                <w:bCs w:val="false"/>
                <w:i w:val="false"/>
                <w:iCs w:val="false"/>
                <w:sz w:val="18"/>
                <w:szCs w:val="18"/>
              </w:rPr>
              <w:t xml:space="preserve">Build the Settings page and consolidate doctor/clinic identity into one source of truth.</w:t>
            </w:r>
          </w:p>
        </w:tc>
        <w:tc>
          <w:tcPr>
            <w:tcW w:type="dxa" w:w="2900"/>
            <w:tcMar>
              <w:top w:type="dxa" w:w="60"/>
              <w:left w:type="dxa" w:w="100"/>
              <w:bottom w:type="dxa" w:w="60"/>
              <w:right w:type="dxa" w:w="100"/>
            </w:tcMar>
            <w:vAlign w:val="center"/>
          </w:tcPr>
          <w:p>
            <w:r>
              <w:rPr>
                <w:b w:val="false"/>
                <w:bCs w:val="false"/>
                <w:i w:val="false"/>
                <w:iCs w:val="false"/>
                <w:sz w:val="18"/>
                <w:szCs w:val="18"/>
              </w:rPr>
              <w:t xml:space="preserve">Currently the most visible "unfinished" surface a doctor will hit on day one (a dead nav button) and an easy, contained fix.</w:t>
            </w:r>
          </w:p>
        </w:tc>
      </w:tr>
      <w:tr>
        <w:tc>
          <w:tcPr>
            <w:tcW w:type="dxa" w:w="700"/>
            <w:shd w:fill="f1f5f9" w:val="clear"/>
            <w:tcMar>
              <w:top w:type="dxa" w:w="60"/>
              <w:left w:type="dxa" w:w="100"/>
              <w:bottom w:type="dxa" w:w="60"/>
              <w:right w:type="dxa" w:w="100"/>
            </w:tcMar>
            <w:vAlign w:val="center"/>
          </w:tcPr>
          <w:p>
            <w:r>
              <w:rPr>
                <w:b w:val="false"/>
                <w:bCs w:val="false"/>
                <w:i w:val="false"/>
                <w:iCs w:val="false"/>
                <w:sz w:val="18"/>
                <w:szCs w:val="18"/>
              </w:rPr>
              <w:t xml:space="preserve">6</w:t>
            </w:r>
          </w:p>
        </w:tc>
        <w:tc>
          <w:tcPr>
            <w:tcW w:type="dxa" w:w="5800"/>
            <w:shd w:fill="f1f5f9" w:val="clear"/>
            <w:tcMar>
              <w:top w:type="dxa" w:w="60"/>
              <w:left w:type="dxa" w:w="100"/>
              <w:bottom w:type="dxa" w:w="60"/>
              <w:right w:type="dxa" w:w="100"/>
            </w:tcMar>
            <w:vAlign w:val="center"/>
          </w:tcPr>
          <w:p>
            <w:r>
              <w:rPr>
                <w:b w:val="false"/>
                <w:bCs w:val="false"/>
                <w:i w:val="false"/>
                <w:iCs w:val="false"/>
                <w:sz w:val="18"/>
                <w:szCs w:val="18"/>
              </w:rPr>
              <w:t xml:space="preserve">Resolve or remove the fake "SHA256" security hash on printed prescriptions.</w:t>
            </w:r>
          </w:p>
        </w:tc>
        <w:tc>
          <w:tcPr>
            <w:tcW w:type="dxa" w:w="2900"/>
            <w:shd w:fill="f1f5f9" w:val="clear"/>
            <w:tcMar>
              <w:top w:type="dxa" w:w="60"/>
              <w:left w:type="dxa" w:w="100"/>
              <w:bottom w:type="dxa" w:w="60"/>
              <w:right w:type="dxa" w:w="100"/>
            </w:tcMar>
            <w:vAlign w:val="center"/>
          </w:tcPr>
          <w:p>
            <w:r>
              <w:rPr>
                <w:b w:val="false"/>
                <w:bCs w:val="false"/>
                <w:i w:val="false"/>
                <w:iCs w:val="false"/>
                <w:sz w:val="18"/>
                <w:szCs w:val="18"/>
              </w:rPr>
              <w:t xml:space="preserve">Low effort, removes a misleading claim from patient-facing output before any external party notices it.</w:t>
            </w:r>
          </w:p>
        </w:tc>
      </w:tr>
      <w:tr>
        <w:tc>
          <w:tcPr>
            <w:tcW w:type="dxa" w:w="700"/>
            <w:tcMar>
              <w:top w:type="dxa" w:w="60"/>
              <w:left w:type="dxa" w:w="100"/>
              <w:bottom w:type="dxa" w:w="60"/>
              <w:right w:type="dxa" w:w="100"/>
            </w:tcMar>
            <w:vAlign w:val="center"/>
          </w:tcPr>
          <w:p>
            <w:r>
              <w:rPr>
                <w:b w:val="false"/>
                <w:bCs w:val="false"/>
                <w:i w:val="false"/>
                <w:iCs w:val="false"/>
                <w:sz w:val="18"/>
                <w:szCs w:val="18"/>
              </w:rPr>
              <w:t xml:space="preserve">7</w:t>
            </w:r>
          </w:p>
        </w:tc>
        <w:tc>
          <w:tcPr>
            <w:tcW w:type="dxa" w:w="5800"/>
            <w:tcMar>
              <w:top w:type="dxa" w:w="60"/>
              <w:left w:type="dxa" w:w="100"/>
              <w:bottom w:type="dxa" w:w="60"/>
              <w:right w:type="dxa" w:w="100"/>
            </w:tcMar>
            <w:vAlign w:val="center"/>
          </w:tcPr>
          <w:p>
            <w:r>
              <w:rPr>
                <w:b w:val="false"/>
                <w:bCs w:val="false"/>
                <w:i w:val="false"/>
                <w:iCs w:val="false"/>
                <w:sz w:val="18"/>
                <w:szCs w:val="18"/>
              </w:rPr>
              <w:t xml:space="preserve">Triage the dead-code inventory (Section 8.1): decide keep, finish, or delete for each item.</w:t>
            </w:r>
          </w:p>
        </w:tc>
        <w:tc>
          <w:tcPr>
            <w:tcW w:type="dxa" w:w="2900"/>
            <w:tcMar>
              <w:top w:type="dxa" w:w="60"/>
              <w:left w:type="dxa" w:w="100"/>
              <w:bottom w:type="dxa" w:w="60"/>
              <w:right w:type="dxa" w:w="100"/>
            </w:tcMar>
            <w:vAlign w:val="center"/>
          </w:tcPr>
          <w:p>
            <w:r>
              <w:rPr>
                <w:b w:val="false"/>
                <w:bCs w:val="false"/>
                <w:i w:val="false"/>
                <w:iCs w:val="false"/>
                <w:sz w:val="18"/>
                <w:szCs w:val="18"/>
              </w:rPr>
              <w:t xml:space="preserve">Prevents future engineering time being spent maintaining or debugging code that isn't actually running.</w:t>
            </w:r>
          </w:p>
        </w:tc>
      </w:tr>
      <w:tr>
        <w:tc>
          <w:tcPr>
            <w:tcW w:type="dxa" w:w="700"/>
            <w:shd w:fill="f1f5f9" w:val="clear"/>
            <w:tcMar>
              <w:top w:type="dxa" w:w="60"/>
              <w:left w:type="dxa" w:w="100"/>
              <w:bottom w:type="dxa" w:w="60"/>
              <w:right w:type="dxa" w:w="100"/>
            </w:tcMar>
            <w:vAlign w:val="center"/>
          </w:tcPr>
          <w:p>
            <w:r>
              <w:rPr>
                <w:b w:val="false"/>
                <w:bCs w:val="false"/>
                <w:i w:val="false"/>
                <w:iCs w:val="false"/>
                <w:sz w:val="18"/>
                <w:szCs w:val="18"/>
              </w:rPr>
              <w:t xml:space="preserve">8</w:t>
            </w:r>
          </w:p>
        </w:tc>
        <w:tc>
          <w:tcPr>
            <w:tcW w:type="dxa" w:w="5800"/>
            <w:shd w:fill="f1f5f9" w:val="clear"/>
            <w:tcMar>
              <w:top w:type="dxa" w:w="60"/>
              <w:left w:type="dxa" w:w="100"/>
              <w:bottom w:type="dxa" w:w="60"/>
              <w:right w:type="dxa" w:w="100"/>
            </w:tcMar>
            <w:vAlign w:val="center"/>
          </w:tcPr>
          <w:p>
            <w:r>
              <w:rPr>
                <w:b w:val="false"/>
                <w:bCs w:val="false"/>
                <w:i w:val="false"/>
                <w:iCs w:val="false"/>
                <w:sz w:val="18"/>
                <w:szCs w:val="18"/>
              </w:rPr>
              <w:t xml:space="preserve">Investigate the Windows Playwright spawn EPERM issue so mobile E2E becomes a trustworthy gate.</w:t>
            </w:r>
          </w:p>
        </w:tc>
        <w:tc>
          <w:tcPr>
            <w:tcW w:type="dxa" w:w="2900"/>
            <w:shd w:fill="f1f5f9" w:val="clear"/>
            <w:tcMar>
              <w:top w:type="dxa" w:w="60"/>
              <w:left w:type="dxa" w:w="100"/>
              <w:bottom w:type="dxa" w:w="60"/>
              <w:right w:type="dxa" w:w="100"/>
            </w:tcMar>
            <w:vAlign w:val="center"/>
          </w:tcPr>
          <w:p>
            <w:r>
              <w:rPr>
                <w:b w:val="false"/>
                <w:bCs w:val="false"/>
                <w:i w:val="false"/>
                <w:iCs w:val="false"/>
                <w:sz w:val="18"/>
                <w:szCs w:val="18"/>
              </w:rPr>
              <w:t xml:space="preserve">Unblocks confident, repeatable verification of the mobile experience, which is the product's stated design priority.</w:t>
            </w:r>
          </w:p>
        </w:tc>
      </w:tr>
    </w:tbl>
    <w:p>
      <w:r>
        <w:br w:type="page"/>
      </w:r>
    </w:p>
    <w:p>
      <w:pPr>
        <w:pStyle w:val="Heading1"/>
        <w:spacing w:after="160" w:before="360"/>
      </w:pPr>
      <w:r>
        <w:t xml:space="preserve">13. Final Verdict</w:t>
      </w:r>
    </w:p>
    <w:p>
      <w:pPr>
        <w:pStyle w:val="Heading2"/>
        <w:spacing w:after="120" w:before="280"/>
      </w:pPr>
      <w:r>
        <w:t xml:space="preserve">13.1 Current Maturity</w:t>
      </w:r>
    </w:p>
    <w:p>
      <w:pPr>
        <w:spacing w:after="160"/>
      </w:pPr>
      <w:r>
        <w:t xml:space="preserve">Sakhi Clinic is a genuinely functional, actively-iterated single-clinic, single-device, offline-first practice management application, built and hardened over an 11-week development window (26 Apr – 8 Jul 2026, 28 commits) with real internal engineering process (documented audits, a risk register, sprint contracts) that is unusually mature for a project of this size. It is not a shell or a mockup — patients, appointments, consultations, prescriptions, and backups all function end-to-end today. It is also not yet a hardened, production-scale, multi-user product: authentication, real sync, settings, and several data-safety paths are either absent or unverified.</w:t>
      </w:r>
    </w:p>
    <w:p>
      <w:pPr>
        <w:pStyle w:val="Heading2"/>
        <w:spacing w:after="120" w:before="280"/>
      </w:pPr>
      <w:r>
        <w:t xml:space="preserve">13.2 Major Achievements (Verified)</w:t>
      </w:r>
    </w:p>
    <w:p>
      <w:pPr>
        <w:pStyle w:val="ListParagraph"/>
        <w:numPr>
          <w:ilvl w:val="0"/>
          <w:numId w:val="1"/>
        </w:numPr>
        <w:spacing w:after="80"/>
      </w:pPr>
      <w:r>
        <w:t xml:space="preserve">A complete, working core clinical workflow from patient registration through consultation, prescription, and printing/sharing.</w:t>
      </w:r>
    </w:p>
    <w:p>
      <w:pPr>
        <w:pStyle w:val="ListParagraph"/>
        <w:numPr>
          <w:ilvl w:val="0"/>
          <w:numId w:val="1"/>
        </w:numPr>
        <w:spacing w:after="80"/>
      </w:pPr>
      <w:r>
        <w:t xml:space="preserve">A robust, genuinely offline-first data layer with sound service-worker caching decisions (deliberately excluding medical data from the cache).</w:t>
      </w:r>
    </w:p>
    <w:p>
      <w:pPr>
        <w:pStyle w:val="ListParagraph"/>
        <w:numPr>
          <w:ilvl w:val="0"/>
          <w:numId w:val="1"/>
        </w:numPr>
        <w:spacing w:after="80"/>
      </w:pPr>
      <w:r>
        <w:t xml:space="preserve">A demonstrated audit → fix → regression-test discipline on the highest-risk subsystem in the app (voice dictation), taking it from a self-identified P0 release-blocking defect to a tested, working feature.</w:t>
      </w:r>
    </w:p>
    <w:p>
      <w:pPr>
        <w:pStyle w:val="ListParagraph"/>
        <w:numPr>
          <w:ilvl w:val="0"/>
          <w:numId w:val="1"/>
        </w:numPr>
        <w:spacing w:after="80"/>
      </w:pPr>
      <w:r>
        <w:t xml:space="preserve">A real, multi-layered test suite (unit, integration, and E2E) with meaningful assertions, not just scaffolding, alongside an unusually thorough internal documentation trail.</w:t>
      </w:r>
    </w:p>
    <w:p>
      <w:pPr>
        <w:pStyle w:val="Heading2"/>
        <w:spacing w:after="120" w:before="280"/>
      </w:pPr>
      <w:r>
        <w:t xml:space="preserve">13.3 Biggest Strengths</w:t>
      </w:r>
    </w:p>
    <w:p>
      <w:pPr>
        <w:pStyle w:val="ListParagraph"/>
        <w:numPr>
          <w:ilvl w:val="0"/>
          <w:numId w:val="1"/>
        </w:numPr>
        <w:spacing w:after="80"/>
      </w:pPr>
      <w:r>
        <w:t xml:space="preserve">Process discipline: the team writes real audit documents, a real risk register, and real scope-lock documents, and — critically — has at least once followed through from audit finding to shipped fix to regression test.</w:t>
      </w:r>
    </w:p>
    <w:p>
      <w:pPr>
        <w:pStyle w:val="ListParagraph"/>
        <w:numPr>
          <w:ilvl w:val="0"/>
          <w:numId w:val="1"/>
        </w:numPr>
        <w:spacing w:after="80"/>
      </w:pPr>
      <w:r>
        <w:t xml:space="preserve">A sound, deliberately-designed offline architecture appropriate for a clinical tool that must work without reliable internet.</w:t>
      </w:r>
    </w:p>
    <w:p>
      <w:pPr>
        <w:pStyle w:val="Heading2"/>
        <w:spacing w:after="120" w:before="280"/>
      </w:pPr>
      <w:r>
        <w:t xml:space="preserve">13.4 Biggest Weaknesses</w:t>
      </w:r>
    </w:p>
    <w:p>
      <w:pPr>
        <w:pStyle w:val="ListParagraph"/>
        <w:numPr>
          <w:ilvl w:val="0"/>
          <w:numId w:val="1"/>
        </w:numPr>
        <w:spacing w:after="80"/>
      </w:pPr>
      <w:r>
        <w:t xml:space="preserve">A significant gap between the product's stated "AI Clinical Assistant" vision and its actual implementation (no LLM anywhere; much of the AI code is unreachable dead code).</w:t>
      </w:r>
    </w:p>
    <w:p>
      <w:pPr>
        <w:pStyle w:val="ListParagraph"/>
        <w:numPr>
          <w:ilvl w:val="0"/>
          <w:numId w:val="1"/>
        </w:numPr>
        <w:spacing w:after="80"/>
      </w:pPr>
      <w:r>
        <w:t xml:space="preserve">No authentication, no server, and an untested destructive data-restore path — the three biggest gaps standing between "works for one trusting operator" and "safe to trust with a clinic's only patient records at scale."</w:t>
      </w:r>
    </w:p>
    <w:p>
      <w:pPr>
        <w:pStyle w:val="ListParagraph"/>
        <w:numPr>
          <w:ilvl w:val="0"/>
          <w:numId w:val="1"/>
        </w:numPr>
        <w:spacing w:after="80"/>
      </w:pPr>
      <w:r>
        <w:t xml:space="preserve">A large, unmarked volume of dead code sitting alongside live code, which will cost real engineering time to navigate correctly going forward.</w:t>
      </w:r>
    </w:p>
    <w:p>
      <w:pPr>
        <w:pStyle w:val="Heading2"/>
        <w:spacing w:after="120" w:before="280"/>
      </w:pPr>
      <w:r>
        <w:t xml:space="preserve">13.5 Technical Risks</w:t>
      </w:r>
    </w:p>
    <w:p>
      <w:pPr>
        <w:spacing w:after="160"/>
      </w:pPr>
      <w:r>
        <w:t xml:space="preserve">Concentrated in three places: (1) data-safety around backup/restore and outbox reliability, both confirmed by code inspection to have untested or silently-failing paths; (2) the single 3,632-line consultation component, which is both the product's core value and its single largest maintenance liability; (3) the complete absence of authentication, which is acceptable for a single-operator pilot but not for anything beyond that.</w:t>
      </w:r>
    </w:p>
    <w:p>
      <w:pPr>
        <w:pStyle w:val="Heading2"/>
        <w:spacing w:after="120" w:before="280"/>
      </w:pPr>
      <w:r>
        <w:t xml:space="preserve">13.6 Business Risks (Opinion)</w:t>
      </w:r>
    </w:p>
    <w:p>
      <w:pPr>
        <w:pStyle w:val="ListParagraph"/>
        <w:numPr>
          <w:ilvl w:val="0"/>
          <w:numId w:val="1"/>
        </w:numPr>
        <w:spacing w:after="80"/>
      </w:pPr>
      <w:r>
        <w:t xml:space="preserve">Marketing/positioning risk: if "AI Clinical Assistant" is used in customer-facing messaging, there is a real gap between that claim and what the code delivers today, which could become a credibility issue if a technically sophisticated buyer inspects the product closely.</w:t>
      </w:r>
    </w:p>
    <w:p>
      <w:pPr>
        <w:pStyle w:val="ListParagraph"/>
        <w:numPr>
          <w:ilvl w:val="0"/>
          <w:numId w:val="1"/>
        </w:numPr>
        <w:spacing w:after="80"/>
      </w:pPr>
      <w:r>
        <w:t xml:space="preserve">Trust risk: an untested destructive restore path in a medical-records product is a risk to the founders' reputation with their first real customers if it is ever triggered by a corrupted or partial backup file.</w:t>
      </w:r>
    </w:p>
    <w:p>
      <w:pPr>
        <w:pStyle w:val="ListParagraph"/>
        <w:numPr>
          <w:ilvl w:val="0"/>
          <w:numId w:val="1"/>
        </w:numPr>
        <w:spacing w:after="80"/>
      </w:pPr>
      <w:r>
        <w:t xml:space="preserve">Scaling risk: the current architecture (single-device, no auth, full-table-scan queries) works well for the first pilot clinic and will need real engineering investment before it can be sold to a second, third, and fourth clinic, let alone a multi-doctor practice.</w:t>
      </w:r>
    </w:p>
    <w:p>
      <w:pPr>
        <w:pStyle w:val="Heading2"/>
        <w:spacing w:after="120" w:before="280"/>
      </w:pPr>
      <w:r>
        <w:t xml:space="preserve">13.7 Estimated Remaining Work Before Production (Opinion)</w:t>
      </w:r>
    </w:p>
    <w:p>
      <w:pPr>
        <w:spacing w:after="160"/>
      </w:pPr>
      <w:r>
        <w:t xml:space="preserve">For a single-clinic, single-operator, trusted-device pilot deployment: the product is close — the Section 12 priority list (roughly 6-10 focused engineering days for one experienced engineer, Opinion) would close the most consequential gaps. For a multi-clinic, multi-user, sold-and-supported production product: substantially more work is required, centering on authentication/access control, a real sync/backend layer, and settings/configuration — realistically several weeks to a few months of focused engineering (Opinion, not derived from a formal estimate in the repository).</w:t>
      </w:r>
    </w:p>
    <w:p>
      <w:pPr>
        <w:pStyle w:val="Heading2"/>
        <w:spacing w:after="120" w:before="280"/>
      </w:pPr>
      <w:r>
        <w:t xml:space="preserve">13.8 Estimated Confidence Level</w:t>
      </w:r>
    </w:p>
    <w:p>
      <w:pPr>
        <w:spacing w:after="160"/>
      </w:pPr>
      <w:r>
        <w:t xml:space="preserve">High confidence in the findings themselves — every claim in this report traces to a specific file, function, test, or team-authored document, and the codebase was read directly rather than inferred from documentation alone. Lower confidence in any claim about real-world clinical usage, legal/regulatory compliance, or infrastructure/hosting decisions, since none of that is contained in this repository — those areas are explicitly marked "Not verifiable from repository" throughout and require separate review.</w:t>
      </w:r>
    </w:p>
    <w:p>
      <w:pPr>
        <w:spacing w:before="400"/>
      </w:pPr>
    </w:p>
    <w:p>
      <w:pPr>
        <w:jc w:val="center"/>
      </w:pPr>
      <w:r>
        <w:rPr>
          <w:i/>
          <w:iCs/>
          <w:color w:val="475569"/>
          <w:sz w:val="20"/>
          <w:szCs w:val="20"/>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12" w:space="4"/>
      </w:pBdr>
      <w:spacing w:after="160" w:before="360"/>
    </w:pPr>
    <w:rPr>
      <w:rFonts w:ascii="Calibri" w:cs="Calibri" w:eastAsia="Calibri" w:hAnsi="Calibri"/>
      <w:b/>
      <w:bCs/>
      <w:color w:val="0f172a"/>
      <w:sz w:val="30"/>
      <w:szCs w:val="30"/>
    </w:rPr>
  </w:style>
  <w:style w:type="paragraph" w:styleId="Heading2">
    <w:name w:val="Heading 2"/>
    <w:basedOn w:val="Normal"/>
    <w:next w:val="Normal"/>
    <w:qFormat/>
    <w:pPr>
      <w:spacing w:after="120" w:before="280"/>
    </w:pPr>
    <w:rPr>
      <w:rFonts w:ascii="Calibri" w:cs="Calibri" w:eastAsia="Calibri" w:hAnsi="Calibri"/>
      <w:b/>
      <w:bCs/>
      <w:color w:val="1d4ed8"/>
      <w:sz w:val="25"/>
      <w:szCs w:val="25"/>
    </w:rPr>
  </w:style>
  <w:style w:type="paragraph" w:styleId="Heading3">
    <w:name w:val="Heading 3"/>
    <w:basedOn w:val="Normal"/>
    <w:next w:val="Normal"/>
    <w:qFormat/>
    <w:pPr>
      <w:spacing w:after="100" w:before="200"/>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2026-07-31T07:46:38.908Z</dcterms:created>
  <dcterms:modified xsi:type="dcterms:W3CDTF">2026-07-31T07:46:38.909Z</dcterms:modified>
</cp:coreProperties>
</file>

<file path=docProps/custom.xml><?xml version="1.0" encoding="utf-8"?>
<Properties xmlns="http://schemas.openxmlformats.org/officeDocument/2006/custom-properties" xmlns:vt="http://schemas.openxmlformats.org/officeDocument/2006/docPropsVTypes"/>
</file>