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Sakhi Clinic — Production Implementation Contracts V1.0</w:t>
      </w:r>
    </w:p>
    <w:p>
      <w:pPr>
        <w:pStyle w:val="Author"/>
      </w:pPr>
      <w:r>
        <w:t xml:space="preserve">Version 1.0</w:t>
      </w:r>
    </w:p>
    <w:p>
      <w:pPr>
        <w:pStyle w:val="Date"/>
      </w:pPr>
      <w:r>
        <w:t xml:space="preserve">July 31, 2026</w:t>
      </w:r>
    </w:p>
    <w:p>
      <w:pPr>
        <w:pStyle w:val="Heading2"/>
      </w:pPr>
      <w:bookmarkStart w:id="20" w:name="contents"/>
      <w:r>
        <w:t xml:space="preserve">Contents</w:t>
      </w:r>
      <w:bookmarkEnd w:id="20"/>
    </w:p>
    <w:p>
      <w:pPr>
        <w:pStyle w:val="FirstParagraph"/>
      </w:pPr>
      <w:r>
        <w:t xml:space="preserve">Preamble and Baseline Status</w:t>
      </w:r>
    </w:p>
    <w:p>
      <w:pPr>
        <w:pStyle w:val="BodyText"/>
      </w:pPr>
      <w:r>
        <w:t xml:space="preserve">Module A — Production Data Layer</w:t>
      </w:r>
    </w:p>
    <w:p>
      <w:pPr>
        <w:pStyle w:val="BodyText"/>
      </w:pPr>
      <w:r>
        <w:t xml:space="preserve">Module B — Authentication</w:t>
      </w:r>
    </w:p>
    <w:p>
      <w:pPr>
        <w:pStyle w:val="BodyText"/>
      </w:pPr>
      <w:r>
        <w:t xml:space="preserve">Module C — Backup &amp; Google Drive Sync</w:t>
      </w:r>
    </w:p>
    <w:p>
      <w:pPr>
        <w:pStyle w:val="BodyText"/>
      </w:pPr>
      <w:r>
        <w:t xml:space="preserve">Module D — Patient Import</w:t>
      </w:r>
    </w:p>
    <w:p>
      <w:pPr>
        <w:pStyle w:val="BodyText"/>
      </w:pPr>
      <w:r>
        <w:t xml:space="preserve">Module E — Follow-up Intelligence</w:t>
      </w:r>
    </w:p>
    <w:p>
      <w:pPr>
        <w:pStyle w:val="BodyText"/>
      </w:pPr>
      <w:r>
        <w:t xml:space="preserve">Module F — WhatsApp Reminder Engine</w:t>
      </w:r>
    </w:p>
    <w:p>
      <w:pPr>
        <w:pStyle w:val="BodyText"/>
      </w:pPr>
      <w:r>
        <w:t xml:space="preserve">Module G — Patient Summary</w:t>
      </w:r>
    </w:p>
    <w:p>
      <w:pPr>
        <w:pStyle w:val="BodyText"/>
      </w:pPr>
      <w:r>
        <w:t xml:space="preserve">Module H — Clinical AI</w:t>
      </w:r>
    </w:p>
    <w:p>
      <w:pPr>
        <w:pStyle w:val="BodyText"/>
      </w:pPr>
      <w:r>
        <w:t xml:space="preserve">Module I — Rubric Engine</w:t>
      </w:r>
    </w:p>
    <w:p>
      <w:pPr>
        <w:pStyle w:val="BodyText"/>
      </w:pPr>
      <w:r>
        <w:t xml:space="preserve">Module J — Knowledge Base</w:t>
      </w:r>
    </w:p>
    <w:p>
      <w:pPr>
        <w:pStyle w:val="BodyText"/>
      </w:pPr>
      <w:r>
        <w:t xml:space="preserve">Module K — Production Hardening</w:t>
      </w:r>
    </w:p>
    <w:p>
      <w:pPr>
        <w:pStyle w:val="BodyText"/>
      </w:pPr>
      <w:r>
        <w:t xml:space="preserve">Master Implementation Order Table</w:t>
      </w:r>
    </w:p>
    <w:p>
      <w:r>
        <w:br w:type="page"/>
      </w:r>
    </w:p>
    <w:p>
      <w:pPr>
        <w:pStyle w:val="Heading1"/>
      </w:pPr>
      <w:bookmarkStart w:id="21" w:name="preamble-and-baseline-status"/>
      <w:r>
        <w:t xml:space="preserve">Preamble and Baseline Status</w:t>
      </w:r>
      <w:bookmarkEnd w:id="21"/>
    </w:p>
    <w:p>
      <w:pPr>
        <w:pStyle w:val="FirstParagraph"/>
      </w:pPr>
      <w:r>
        <w:t xml:space="preserve">This document is the execution manual referenced by the Production Architecture Blueprint V1.0. It contains no code, no patches, and proposes no repository change directly — it is a governance artifact defining </w:t>
      </w:r>
      <w:r>
        <w:rPr>
          <w:i/>
        </w:rPr>
        <w:t xml:space="preserve">what</w:t>
      </w:r>
      <w:r>
        <w:t xml:space="preserve"> each module must do, </w:t>
      </w:r>
      <w:r>
        <w:rPr>
          <w:i/>
        </w:rPr>
        <w:t xml:space="preserve">why</w:t>
      </w:r>
      <w:r>
        <w:t xml:space="preserve">, and </w:t>
      </w:r>
      <w:r>
        <w:rPr>
          <w:i/>
        </w:rPr>
        <w:t xml:space="preserve">how it will be judged done</w:t>
      </w:r>
      <w:r>
        <w:t xml:space="preserve">, so that implementation (by any engineer or agent, including Claude Code) has a single unambiguous contract to build against per module.</w:t>
      </w:r>
    </w:p>
    <w:p>
      <w:pPr>
        <w:pStyle w:val="BodyText"/>
      </w:pPr>
      <w:r>
        <w:t xml:space="preserve">Baseline status at time of writing: the repository is frozen at commit </w:t>
      </w:r>
      <w:r>
        <w:rPr>
          <w:rStyle w:val="VerbatimChar"/>
        </w:rPr>
        <w:t xml:space="preserve">071f7e182e534265fbe8dcd7e7ea1298f2d01495</w:t>
      </w:r>
      <w:r>
        <w:t xml:space="preserve"> (per the Production Architecture Blueprint V1.0, Phase A). CORRECTION (2026-08-01): a prior version of this document stated the Android Voice Engine was confirmed validated in production and treated the item below as closed. That claim was not supported by any record in the repository and has been corrected here. The voice subsystem has received multiple code-level fixes for the duplicate-transcript defect (see git history), but formal on-device validation has NOT been completed: </w:t>
      </w:r>
      <w:r>
        <w:rPr>
          <w:rStyle w:val="VerbatimChar"/>
        </w:rPr>
        <w:t xml:space="preserve">docs/RVC-2_ANDROID_VALIDATION_PROTOCOL.md</w:t>
      </w:r>
      <w:r>
        <w:t xml:space="preserve"> remains, as of this writing, a blank, unfilled test protocol — every device field, phrase result, and pass/fail column is empty, and Section 8’s release decision has not been recorded. The voice subsystem is therefore OPEN, not closed, and is not out of scope for any module below that touches dictation. Closing this item requires actually running the protocol on a real Android device and recording real results — not an administrative sign-off.</w:t>
      </w:r>
    </w:p>
    <w:p>
      <w:pPr>
        <w:pStyle w:val="BodyText"/>
      </w:pPr>
      <w:r>
        <w:t xml:space="preserve">Every contract below assumes the findings of the Repository Inventory and Technical Discovery phases (Blueprint Phases A–B) as given fact and does not re-derive them; where a specific file, function, or defect is cited, it refers to that same evidence base.</w:t>
      </w:r>
    </w:p>
    <w:p>
      <w:r>
        <w:br w:type="page"/>
      </w:r>
    </w:p>
    <w:p>
      <w:pPr>
        <w:pStyle w:val="Heading1"/>
      </w:pPr>
      <w:bookmarkStart w:id="22" w:name="module-a-production-data-layer"/>
      <w:r>
        <w:t xml:space="preserve">MODULE A — PRODUCTION DATA LAYER</w:t>
      </w:r>
      <w:bookmarkEnd w:id="22"/>
    </w:p>
    <w:p>
      <w:pPr>
        <w:pStyle w:val="Heading3"/>
      </w:pPr>
      <w:bookmarkStart w:id="23" w:name="module-name"/>
      <w:r>
        <w:t xml:space="preserve">1. Module Name</w:t>
      </w:r>
      <w:bookmarkEnd w:id="23"/>
    </w:p>
    <w:p>
      <w:pPr>
        <w:pStyle w:val="FirstParagraph"/>
      </w:pPr>
      <w:r>
        <w:t xml:space="preserve">Production Data Layer — the foundational integrity, identity, and write-safety layer underneath every other module.</w:t>
      </w:r>
    </w:p>
    <w:p>
      <w:pPr>
        <w:pStyle w:val="Heading3"/>
      </w:pPr>
      <w:bookmarkStart w:id="24" w:name="business-objective"/>
      <w:r>
        <w:t xml:space="preserve">2. Business Objective</w:t>
      </w:r>
      <w:bookmarkEnd w:id="24"/>
    </w:p>
    <w:p>
      <w:pPr>
        <w:pStyle w:val="FirstParagraph"/>
      </w:pPr>
      <w:r>
        <w:t xml:space="preserve">The doctor has already lost patient data once. This module exists to make that failure mode structurally harder to repeat and to close the concrete, already-identified defects that put current data at risk on every save — appointment double-booking, ID collisions, silently-failed writes, and an unbounded internal queue. It solves the doctor’s problem of “can I trust that what I type actually gets saved, correctly, every time,” which is the precondition for every other module in this program.</w:t>
      </w:r>
    </w:p>
    <w:p>
      <w:pPr>
        <w:pStyle w:val="Heading3"/>
      </w:pPr>
      <w:bookmarkStart w:id="25" w:name="scope"/>
      <w:r>
        <w:t xml:space="preserve">3. Scope</w:t>
      </w:r>
      <w:bookmarkEnd w:id="25"/>
    </w:p>
    <w:p>
      <w:pPr>
        <w:pStyle w:val="FirstParagraph"/>
      </w:pPr>
      <w:r>
        <w:t xml:space="preserve">An origin-identity self-check on app start (compares current origin against a value recorded at first run; warns, does not block, on mismatch). A new minimal </w:t>
      </w:r>
      <w:r>
        <w:rPr>
          <w:rStyle w:val="VerbatimChar"/>
        </w:rPr>
        <w:t xml:space="preserve">appMeta</w:t>
      </w:r>
      <w:r>
        <w:t xml:space="preserve"> table (single row: install ID, first-run origin, first-run timestamp) to support that check. Replacement of all four confirmed </w:t>
      </w:r>
      <w:r>
        <w:rPr>
          <w:rStyle w:val="VerbatimChar"/>
        </w:rPr>
        <w:t xml:space="preserve">Date.now().toString()</w:t>
      </w:r>
      <w:r>
        <w:t xml:space="preserve"> ID-generation call sites (</w:t>
      </w:r>
      <w:r>
        <w:rPr>
          <w:rStyle w:val="VerbatimChar"/>
        </w:rPr>
        <w:t xml:space="preserve">src/pages/AppointmentPage.tsx</w:t>
      </w:r>
      <w:r>
        <w:t xml:space="preserve"> lines 260 and 297; </w:t>
      </w:r>
      <w:r>
        <w:rPr>
          <w:rStyle w:val="VerbatimChar"/>
        </w:rPr>
        <w:t xml:space="preserve">src/pages/PatientPage.tsx</w:t>
      </w:r>
      <w:r>
        <w:t xml:space="preserve"> lines 501 and 547) with the existing, already-standard </w:t>
      </w:r>
      <w:r>
        <w:rPr>
          <w:rStyle w:val="VerbatimChar"/>
        </w:rPr>
        <w:t xml:space="preserve">generateId()</w:t>
      </w:r>
      <w:r>
        <w:t xml:space="preserve"> utility (</w:t>
      </w:r>
      <w:r>
        <w:rPr>
          <w:rStyle w:val="VerbatimChar"/>
        </w:rPr>
        <w:t xml:space="preserve">src/utils/generateId.ts</w:t>
      </w:r>
      <w:r>
        <w:t xml:space="preserve">). Wrapping the appointment slot check-and-insert in a single atomic Dexie transaction. Fixing the consultation autosave debounce (currently resets on every field-level change rather than debouncing from the last edit). Surfacing silent write failures in </w:t>
      </w:r>
      <w:r>
        <w:rPr>
          <w:rStyle w:val="VerbatimChar"/>
        </w:rPr>
        <w:t xml:space="preserve">patientService.ts</w:t>
      </w:r>
      <w:r>
        <w:t xml:space="preserve"> as a visible, dismissible error state. Enforcing the already-declared </w:t>
      </w:r>
      <w:r>
        <w:rPr>
          <w:rStyle w:val="VerbatimChar"/>
        </w:rPr>
        <w:t xml:space="preserve">maxOutboxEntries</w:t>
      </w:r>
      <w:r>
        <w:t xml:space="preserve"> cap (10,000) in </w:t>
      </w:r>
      <w:r>
        <w:rPr>
          <w:rStyle w:val="VerbatimChar"/>
        </w:rPr>
        <w:t xml:space="preserve">maintenancePolicies.ts</w:t>
      </w:r>
      <w:r>
        <w:t xml:space="preserve">/</w:t>
      </w:r>
      <w:r>
        <w:rPr>
          <w:rStyle w:val="VerbatimChar"/>
        </w:rPr>
        <w:t xml:space="preserve">outboxMaintenanceService.ts</w:t>
      </w:r>
      <w:r>
        <w:t xml:space="preserve">.</w:t>
      </w:r>
    </w:p>
    <w:p>
      <w:pPr>
        <w:pStyle w:val="Heading3"/>
      </w:pPr>
      <w:bookmarkStart w:id="26" w:name="out-of-scope"/>
      <w:r>
        <w:t xml:space="preserve">4. Out of Scope</w:t>
      </w:r>
      <w:bookmarkEnd w:id="26"/>
    </w:p>
    <w:p>
      <w:pPr>
        <w:pStyle w:val="FirstParagraph"/>
      </w:pPr>
      <w:r>
        <w:t xml:space="preserve">Off-device backup and Google Drive sync (Module C). Authentication (Module B). Local device encryption/unlock (Module K). Any multi-device sync/conflict-resolution engine. Any change to the clinical field schema itself (mental/general/particular symptom fields, medicine records) — those remain untouched.</w:t>
      </w:r>
    </w:p>
    <w:p>
      <w:pPr>
        <w:pStyle w:val="Heading3"/>
      </w:pPr>
      <w:bookmarkStart w:id="27" w:name="current-state"/>
      <w:r>
        <w:t xml:space="preserve">5. Current State</w:t>
      </w:r>
      <w:bookmarkEnd w:id="27"/>
    </w:p>
    <w:p>
      <w:pPr>
        <w:pStyle w:val="FirstParagraph"/>
      </w:pPr>
      <w:r>
        <w:rPr>
          <w:rStyle w:val="VerbatimChar"/>
        </w:rPr>
        <w:t xml:space="preserve">src/services/db.ts</w:t>
      </w:r>
      <w:r>
        <w:t xml:space="preserve"> defines </w:t>
      </w:r>
      <w:r>
        <w:rPr>
          <w:rStyle w:val="VerbatimChar"/>
        </w:rPr>
        <w:t xml:space="preserve">SakhiClinicDB</w:t>
      </w:r>
      <w:r>
        <w:t xml:space="preserve"> at Dexie schema version 49, eight tables, consistent </w:t>
      </w:r>
      <w:r>
        <w:rPr>
          <w:rStyle w:val="VerbatimChar"/>
        </w:rPr>
        <w:t xml:space="preserve">createdAt/updatedAt/deletedAt/version/deviceId/syncStatus</w:t>
      </w:r>
      <w:r>
        <w:t xml:space="preserve"> metadata. Confirmed limitations: no origin-identity safeguard of any kind exists; two pages bypass the codebase’s own safe ID generator at four call sites; the appointment-slot check and insert are two separate, non-atomic Dexie operations; consultation autosave’s </w:t>
      </w:r>
      <w:r>
        <w:rPr>
          <w:rStyle w:val="VerbatimChar"/>
        </w:rPr>
        <w:t xml:space="preserve">useEffect</w:t>
      </w:r>
      <w:r>
        <w:t xml:space="preserve"> dependency array resets the debounce timer on every keystroke rather than only on a settling pause; </w:t>
      </w:r>
      <w:r>
        <w:rPr>
          <w:rStyle w:val="VerbatimChar"/>
        </w:rPr>
        <w:t xml:space="preserve">patientService.ts</w:t>
      </w:r>
      <w:r>
        <w:t xml:space="preserve"> write failures are not surfaced to the UI; </w:t>
      </w:r>
      <w:r>
        <w:rPr>
          <w:rStyle w:val="VerbatimChar"/>
        </w:rPr>
        <w:t xml:space="preserve">syncOutbox</w:t>
      </w:r>
      <w:r>
        <w:t xml:space="preserve">’s declared 10,000-row cap is never enforced by any function in the codebase. Technical debt: </w:t>
      </w:r>
      <w:r>
        <w:rPr>
          <w:rStyle w:val="VerbatimChar"/>
        </w:rPr>
        <w:t xml:space="preserve">src/repositories/mutations.ts</w:t>
      </w:r>
      <w:r>
        <w:t xml:space="preserve"> and </w:t>
      </w:r>
      <w:r>
        <w:rPr>
          <w:rStyle w:val="VerbatimChar"/>
        </w:rPr>
        <w:t xml:space="preserve">metadata.ts</w:t>
      </w:r>
      <w:r>
        <w:t xml:space="preserve"> exist as unused parallel write-abstractions with zero confirmed live callers outside their own tests.</w:t>
      </w:r>
    </w:p>
    <w:p>
      <w:pPr>
        <w:pStyle w:val="Heading3"/>
      </w:pPr>
      <w:bookmarkStart w:id="28" w:name="dependencies"/>
      <w:r>
        <w:t xml:space="preserve">6. Dependencies</w:t>
      </w:r>
      <w:bookmarkEnd w:id="28"/>
    </w:p>
    <w:p>
      <w:pPr>
        <w:pStyle w:val="FirstParagraph"/>
      </w:pPr>
      <w:r>
        <w:t xml:space="preserve">None upstream — this is the first module in the program. Every other module (B through K) depends on this module’s data-integrity fixes being in place, since backup, sync, AI, and every UI feature all read and write through this same layer.</w:t>
      </w:r>
    </w:p>
    <w:p>
      <w:pPr>
        <w:pStyle w:val="Heading3"/>
      </w:pPr>
      <w:bookmarkStart w:id="29" w:name="architecture-changes"/>
      <w:r>
        <w:t xml:space="preserve">7. Architecture Changes</w:t>
      </w:r>
      <w:bookmarkEnd w:id="29"/>
    </w:p>
    <w:p>
      <w:pPr>
        <w:pStyle w:val="FirstParagraph"/>
      </w:pPr>
      <w:r>
        <w:rPr>
          <w:b/>
        </w:rPr>
        <w:t xml:space="preserve">Services:</w:t>
      </w:r>
      <w:r>
        <w:t xml:space="preserve"> </w:t>
      </w:r>
      <w:r>
        <w:rPr>
          <w:rStyle w:val="VerbatimChar"/>
        </w:rPr>
        <w:t xml:space="preserve">db.ts</w:t>
      </w:r>
      <w:r>
        <w:t xml:space="preserve"> (new </w:t>
      </w:r>
      <w:r>
        <w:rPr>
          <w:rStyle w:val="VerbatimChar"/>
        </w:rPr>
        <w:t xml:space="preserve">appMeta</w:t>
      </w:r>
      <w:r>
        <w:t xml:space="preserve"> table, version bump to 50), </w:t>
      </w:r>
      <w:r>
        <w:rPr>
          <w:rStyle w:val="VerbatimChar"/>
        </w:rPr>
        <w:t xml:space="preserve">patientService.ts</w:t>
      </w:r>
      <w:r>
        <w:t xml:space="preserve"> (write-failure surfacing), </w:t>
      </w:r>
      <w:r>
        <w:rPr>
          <w:rStyle w:val="VerbatimChar"/>
        </w:rPr>
        <w:t xml:space="preserve">appointmentService.ts</w:t>
      </w:r>
      <w:r>
        <w:t xml:space="preserve"> (atomic slot-check transaction), </w:t>
      </w:r>
      <w:r>
        <w:rPr>
          <w:rStyle w:val="VerbatimChar"/>
        </w:rPr>
        <w:t xml:space="preserve">consultationService.ts</w:t>
      </w:r>
      <w:r>
        <w:t xml:space="preserve"> (autosave debounce fix), </w:t>
      </w:r>
      <w:r>
        <w:rPr>
          <w:rStyle w:val="VerbatimChar"/>
        </w:rPr>
        <w:t xml:space="preserve">outboxMaintenanceService.ts</w:t>
      </w:r>
      <w:r>
        <w:t xml:space="preserve">/</w:t>
      </w:r>
      <w:r>
        <w:rPr>
          <w:rStyle w:val="VerbatimChar"/>
        </w:rPr>
        <w:t xml:space="preserve">maintenancePolicies.ts</w:t>
      </w:r>
      <w:r>
        <w:t xml:space="preserve"> (cap enforcement), new </w:t>
      </w:r>
      <w:r>
        <w:rPr>
          <w:rStyle w:val="VerbatimChar"/>
        </w:rPr>
        <w:t xml:space="preserve">src/services/originIdentityService.ts</w:t>
      </w:r>
      <w:r>
        <w:t xml:space="preserve">. </w:t>
      </w:r>
      <w:r>
        <w:rPr>
          <w:b/>
        </w:rPr>
        <w:t xml:space="preserve">Repositories:</w:t>
      </w:r>
      <w:r>
        <w:t xml:space="preserve"> no interface change; </w:t>
      </w:r>
      <w:r>
        <w:rPr>
          <w:rStyle w:val="VerbatimChar"/>
        </w:rPr>
        <w:t xml:space="preserve">patientRepository.ts</w:t>
      </w:r>
      <w:r>
        <w:t xml:space="preserve">/</w:t>
      </w:r>
      <w:r>
        <w:rPr>
          <w:rStyle w:val="VerbatimChar"/>
        </w:rPr>
        <w:t xml:space="preserve">appointmentRepository.ts</w:t>
      </w:r>
      <w:r>
        <w:t xml:space="preserve"> continue to delegate to their services unchanged. </w:t>
      </w:r>
      <w:r>
        <w:rPr>
          <w:b/>
        </w:rPr>
        <w:t xml:space="preserve">Stores:</w:t>
      </w:r>
      <w:r>
        <w:t xml:space="preserve"> </w:t>
      </w:r>
      <w:r>
        <w:rPr>
          <w:rStyle w:val="VerbatimChar"/>
        </w:rPr>
        <w:t xml:space="preserve">usePatientStore.ts</w:t>
      </w:r>
      <w:r>
        <w:t xml:space="preserve"> (surface write-failure state), </w:t>
      </w:r>
      <w:r>
        <w:rPr>
          <w:rStyle w:val="VerbatimChar"/>
        </w:rPr>
        <w:t xml:space="preserve">useAppointmentStore.ts</w:t>
      </w:r>
      <w:r>
        <w:t xml:space="preserve"> (surface slot-conflict state). </w:t>
      </w:r>
      <w:r>
        <w:rPr>
          <w:b/>
        </w:rPr>
        <w:t xml:space="preserve">Components:</w:t>
      </w:r>
      <w:r>
        <w:t xml:space="preserve"> a new lightweight </w:t>
      </w:r>
      <w:r>
        <w:rPr>
          <w:rStyle w:val="VerbatimChar"/>
        </w:rPr>
        <w:t xml:space="preserve">WriteFailureBanner</w:t>
      </w:r>
      <w:r>
        <w:t xml:space="preserve">/toast component. </w:t>
      </w:r>
      <w:r>
        <w:rPr>
          <w:b/>
        </w:rPr>
        <w:t xml:space="preserve">Pages:</w:t>
      </w:r>
      <w:r>
        <w:t xml:space="preserve"> </w:t>
      </w:r>
      <w:r>
        <w:rPr>
          <w:rStyle w:val="VerbatimChar"/>
        </w:rPr>
        <w:t xml:space="preserve">AppointmentPage.tsx</w:t>
      </w:r>
      <w:r>
        <w:t xml:space="preserve">, </w:t>
      </w:r>
      <w:r>
        <w:rPr>
          <w:rStyle w:val="VerbatimChar"/>
        </w:rPr>
        <w:t xml:space="preserve">PatientPage.tsx</w:t>
      </w:r>
      <w:r>
        <w:t xml:space="preserve"> (ID-generation call-site fixes), </w:t>
      </w:r>
      <w:r>
        <w:rPr>
          <w:rStyle w:val="VerbatimChar"/>
        </w:rPr>
        <w:t xml:space="preserve">ConsultationPage.tsx</w:t>
      </w:r>
      <w:r>
        <w:t xml:space="preserve"> (autosave fix). </w:t>
      </w:r>
      <w:r>
        <w:rPr>
          <w:b/>
        </w:rPr>
        <w:t xml:space="preserve">Database:</w:t>
      </w:r>
      <w:r>
        <w:t xml:space="preserve"> additive schema version 50 (</w:t>
      </w:r>
      <w:r>
        <w:rPr>
          <w:rStyle w:val="VerbatimChar"/>
        </w:rPr>
        <w:t xml:space="preserve">appMeta</w:t>
      </w:r>
      <w:r>
        <w:t xml:space="preserve"> table only; no change to existing table shapes). </w:t>
      </w:r>
      <w:r>
        <w:rPr>
          <w:b/>
        </w:rPr>
        <w:t xml:space="preserve">Documentation:</w:t>
      </w:r>
      <w:r>
        <w:t xml:space="preserve"> update </w:t>
      </w:r>
      <w:r>
        <w:rPr>
          <w:rStyle w:val="VerbatimChar"/>
        </w:rPr>
        <w:t xml:space="preserve">docs/RVC-2_ANDROID_VALIDATION_PROTOCOL.md</w:t>
      </w:r>
      <w:r>
        <w:t xml:space="preserve"> sign-off status per the Preamble; add a short data-integrity section to the repository README established under Module K.</w:t>
      </w:r>
    </w:p>
    <w:p>
      <w:pPr>
        <w:pStyle w:val="Heading3"/>
      </w:pPr>
      <w:bookmarkStart w:id="30" w:name="database-impact"/>
      <w:r>
        <w:t xml:space="preserve">8. Database Impact</w:t>
      </w:r>
      <w:bookmarkEnd w:id="30"/>
    </w:p>
    <w:p>
      <w:pPr>
        <w:pStyle w:val="FirstParagraph"/>
      </w:pPr>
      <w:r>
        <w:rPr>
          <w:b/>
        </w:rPr>
        <w:t xml:space="preserve">Tables:</w:t>
      </w:r>
      <w:r>
        <w:t xml:space="preserve"> one new table, </w:t>
      </w:r>
      <w:r>
        <w:rPr>
          <w:rStyle w:val="VerbatimChar"/>
        </w:rPr>
        <w:t xml:space="preserve">appMeta</w:t>
      </w:r>
      <w:r>
        <w:t xml:space="preserve"> (single-row, </w:t>
      </w:r>
      <w:r>
        <w:rPr>
          <w:rStyle w:val="VerbatimChar"/>
        </w:rPr>
        <w:t xml:space="preserve">id</w:t>
      </w:r>
      <w:r>
        <w:t xml:space="preserve">, </w:t>
      </w:r>
      <w:r>
        <w:rPr>
          <w:rStyle w:val="VerbatimChar"/>
        </w:rPr>
        <w:t xml:space="preserve">installId</w:t>
      </w:r>
      <w:r>
        <w:t xml:space="preserve">, </w:t>
      </w:r>
      <w:r>
        <w:rPr>
          <w:rStyle w:val="VerbatimChar"/>
        </w:rPr>
        <w:t xml:space="preserve">firstRunOrigin</w:t>
      </w:r>
      <w:r>
        <w:t xml:space="preserve">, </w:t>
      </w:r>
      <w:r>
        <w:rPr>
          <w:rStyle w:val="VerbatimChar"/>
        </w:rPr>
        <w:t xml:space="preserve">firstRunAt</w:t>
      </w:r>
      <w:r>
        <w:t xml:space="preserve">). No change to </w:t>
      </w:r>
      <w:r>
        <w:rPr>
          <w:rStyle w:val="VerbatimChar"/>
        </w:rPr>
        <w:t xml:space="preserve">patients</w:t>
      </w:r>
      <w:r>
        <w:t xml:space="preserve">, </w:t>
      </w:r>
      <w:r>
        <w:rPr>
          <w:rStyle w:val="VerbatimChar"/>
        </w:rPr>
        <w:t xml:space="preserve">consultations</w:t>
      </w:r>
      <w:r>
        <w:t xml:space="preserve">, </w:t>
      </w:r>
      <w:r>
        <w:rPr>
          <w:rStyle w:val="VerbatimChar"/>
        </w:rPr>
        <w:t xml:space="preserve">appointments</w:t>
      </w:r>
      <w:r>
        <w:t xml:space="preserve">, </w:t>
      </w:r>
      <w:r>
        <w:rPr>
          <w:rStyle w:val="VerbatimChar"/>
        </w:rPr>
        <w:t xml:space="preserve">learning</w:t>
      </w:r>
      <w:r>
        <w:t xml:space="preserve">, </w:t>
      </w:r>
      <w:r>
        <w:rPr>
          <w:rStyle w:val="VerbatimChar"/>
        </w:rPr>
        <w:t xml:space="preserve">caseMemory</w:t>
      </w:r>
      <w:r>
        <w:t xml:space="preserve">, </w:t>
      </w:r>
      <w:r>
        <w:rPr>
          <w:rStyle w:val="VerbatimChar"/>
        </w:rPr>
        <w:t xml:space="preserve">drafts</w:t>
      </w:r>
      <w:r>
        <w:t xml:space="preserve">, </w:t>
      </w:r>
      <w:r>
        <w:rPr>
          <w:rStyle w:val="VerbatimChar"/>
        </w:rPr>
        <w:t xml:space="preserve">syncOutbox</w:t>
      </w:r>
      <w:r>
        <w:t xml:space="preserve">, </w:t>
      </w:r>
      <w:r>
        <w:rPr>
          <w:rStyle w:val="VerbatimChar"/>
        </w:rPr>
        <w:t xml:space="preserve">operationalEvents</w:t>
      </w:r>
      <w:r>
        <w:t xml:space="preserve"> shapes. </w:t>
      </w:r>
      <w:r>
        <w:rPr>
          <w:b/>
        </w:rPr>
        <w:t xml:space="preserve">Indexes:</w:t>
      </w:r>
      <w:r>
        <w:t xml:space="preserve"> none added beyond </w:t>
      </w:r>
      <w:r>
        <w:rPr>
          <w:rStyle w:val="VerbatimChar"/>
        </w:rPr>
        <w:t xml:space="preserve">appMeta</w:t>
      </w:r>
      <w:r>
        <w:t xml:space="preserve">’s primary key. </w:t>
      </w:r>
      <w:r>
        <w:rPr>
          <w:b/>
        </w:rPr>
        <w:t xml:space="preserve">Migration:</w:t>
      </w:r>
      <w:r>
        <w:t xml:space="preserve"> additive-only </w:t>
      </w:r>
      <w:r>
        <w:rPr>
          <w:rStyle w:val="VerbatimChar"/>
        </w:rPr>
        <w:t xml:space="preserve">.version(50)</w:t>
      </w:r>
      <w:r>
        <w:t xml:space="preserve"> Dexie migration; no </w:t>
      </w:r>
      <w:r>
        <w:rPr>
          <w:rStyle w:val="VerbatimChar"/>
        </w:rPr>
        <w:t xml:space="preserve">.upgrade()</w:t>
      </w:r>
      <w:r>
        <w:t xml:space="preserve"> data transform required beyond populating </w:t>
      </w:r>
      <w:r>
        <w:rPr>
          <w:rStyle w:val="VerbatimChar"/>
        </w:rPr>
        <w:t xml:space="preserve">appMeta</w:t>
      </w:r>
      <w:r>
        <w:t xml:space="preserve"> on first run after upgrade. </w:t>
      </w:r>
      <w:r>
        <w:rPr>
          <w:b/>
        </w:rPr>
        <w:t xml:space="preserve">Version changes:</w:t>
      </w:r>
      <w:r>
        <w:t xml:space="preserve"> v49 → v50. </w:t>
      </w:r>
      <w:r>
        <w:rPr>
          <w:b/>
        </w:rPr>
        <w:t xml:space="preserve">Integrity:</w:t>
      </w:r>
      <w:r>
        <w:t xml:space="preserve"> origin-identity check runs read-only against </w:t>
      </w:r>
      <w:r>
        <w:rPr>
          <w:rStyle w:val="VerbatimChar"/>
        </w:rPr>
        <w:t xml:space="preserve">appMeta</w:t>
      </w:r>
      <w:r>
        <w:t xml:space="preserve"> on every app start. </w:t>
      </w:r>
      <w:r>
        <w:rPr>
          <w:b/>
        </w:rPr>
        <w:t xml:space="preserve">Backup:</w:t>
      </w:r>
      <w:r>
        <w:t xml:space="preserve"> </w:t>
      </w:r>
      <w:r>
        <w:rPr>
          <w:rStyle w:val="VerbatimChar"/>
        </w:rPr>
        <w:t xml:space="preserve">appMeta</w:t>
      </w:r>
      <w:r>
        <w:t xml:space="preserve"> is included in the existing </w:t>
      </w:r>
      <w:r>
        <w:rPr>
          <w:rStyle w:val="VerbatimChar"/>
        </w:rPr>
        <w:t xml:space="preserve">sakhi.backup.v1</w:t>
      </w:r>
      <w:r>
        <w:t xml:space="preserve"> export bundle shape going forward (additive field in the bundle, backward compatible with older bundle versions on import).</w:t>
      </w:r>
    </w:p>
    <w:p>
      <w:pPr>
        <w:pStyle w:val="Heading3"/>
      </w:pPr>
      <w:bookmarkStart w:id="31" w:name="ui-impact"/>
      <w:r>
        <w:t xml:space="preserve">9. UI Impact</w:t>
      </w:r>
      <w:bookmarkEnd w:id="31"/>
    </w:p>
    <w:p>
      <w:pPr>
        <w:pStyle w:val="FirstParagraph"/>
      </w:pPr>
      <w:r>
        <w:rPr>
          <w:b/>
        </w:rPr>
        <w:t xml:space="preserve">Screens:</w:t>
      </w:r>
      <w:r>
        <w:t xml:space="preserve"> none new. </w:t>
      </w:r>
      <w:r>
        <w:rPr>
          <w:b/>
        </w:rPr>
        <w:t xml:space="preserve">Dialogs:</w:t>
      </w:r>
      <w:r>
        <w:t xml:space="preserve"> a non-blocking origin-mismatch warning banner; a write-failure toast/banner; an appointment slot-conflict dialog (replacing the current silent-race possibility with an explicit “this slot was just taken” message). </w:t>
      </w:r>
      <w:r>
        <w:rPr>
          <w:b/>
        </w:rPr>
        <w:t xml:space="preserve">Navigation:</w:t>
      </w:r>
      <w:r>
        <w:t xml:space="preserve"> none. </w:t>
      </w:r>
      <w:r>
        <w:rPr>
          <w:b/>
        </w:rPr>
        <w:t xml:space="preserve">Workflow:</w:t>
      </w:r>
      <w:r>
        <w:t xml:space="preserve"> consultation autosave behavior changes from a 30-second-of-no-typing pattern to a genuine debounce-from-last-edit pattern — this should feel faster and more trustworthy to the doctor, not different in any way she needs to learn.</w:t>
      </w:r>
    </w:p>
    <w:p>
      <w:pPr>
        <w:pStyle w:val="Heading3"/>
      </w:pPr>
      <w:bookmarkStart w:id="32" w:name="migration-strategy"/>
      <w:r>
        <w:t xml:space="preserve">10. Migration Strategy</w:t>
      </w:r>
      <w:bookmarkEnd w:id="32"/>
    </w:p>
    <w:p>
      <w:pPr>
        <w:pStyle w:val="FirstParagraph"/>
      </w:pPr>
      <w:r>
        <w:rPr>
          <w:b/>
        </w:rPr>
        <w:t xml:space="preserve">Existing users:</w:t>
      </w:r>
      <w:r>
        <w:t xml:space="preserve"> every existing patient/appointment/consultation record is unaffected — this module only changes how </w:t>
      </w:r>
      <w:r>
        <w:rPr>
          <w:i/>
        </w:rPr>
        <w:t xml:space="preserve">new</w:t>
      </w:r>
      <w:r>
        <w:t xml:space="preserve"> writes are generated and validated, not existing data shape. </w:t>
      </w:r>
      <w:r>
        <w:rPr>
          <w:b/>
        </w:rPr>
        <w:t xml:space="preserve">Existing data:</w:t>
      </w:r>
      <w:r>
        <w:t xml:space="preserve"> no transform of existing rows; </w:t>
      </w:r>
      <w:r>
        <w:rPr>
          <w:rStyle w:val="VerbatimChar"/>
        </w:rPr>
        <w:t xml:space="preserve">appMeta</w:t>
      </w:r>
      <w:r>
        <w:t xml:space="preserve"> is populated fresh on first run post-upgrade using the current origin as the new “first-run” baseline (with a note in the audit log that this is a post-upgrade baseline, not a true first-run value, to avoid false-positive mismatch warnings immediately after this very upgrade). </w:t>
      </w:r>
      <w:r>
        <w:rPr>
          <w:b/>
        </w:rPr>
        <w:t xml:space="preserve">Backward compatibility:</w:t>
      </w:r>
      <w:r>
        <w:t xml:space="preserve"> older exported backup bundles (pre-</w:t>
      </w:r>
      <w:r>
        <w:rPr>
          <w:rStyle w:val="VerbatimChar"/>
        </w:rPr>
        <w:t xml:space="preserve">appMeta</w:t>
      </w:r>
      <w:r>
        <w:t xml:space="preserve">) must still import correctly; import logic treats a missing </w:t>
      </w:r>
      <w:r>
        <w:rPr>
          <w:rStyle w:val="VerbatimChar"/>
        </w:rPr>
        <w:t xml:space="preserve">appMeta</w:t>
      </w:r>
      <w:r>
        <w:t xml:space="preserve"> block as “no baseline recorded yet” rather than an error. </w:t>
      </w:r>
      <w:r>
        <w:rPr>
          <w:b/>
        </w:rPr>
        <w:t xml:space="preserve">Rollback:</w:t>
      </w:r>
      <w:r>
        <w:t xml:space="preserve"> reverting to schema v49 requires no data loss since v50 only adds a table; the four ID-generation fixes and the autosave fix are simple code reverts with no data-shape dependency.</w:t>
      </w:r>
    </w:p>
    <w:p>
      <w:pPr>
        <w:pStyle w:val="Heading3"/>
      </w:pPr>
      <w:bookmarkStart w:id="33" w:name="testing-strategy"/>
      <w:r>
        <w:t xml:space="preserve">11. Testing Strategy</w:t>
      </w:r>
      <w:bookmarkEnd w:id="33"/>
    </w:p>
    <w:p>
      <w:pPr>
        <w:pStyle w:val="FirstParagraph"/>
      </w:pPr>
      <w:r>
        <w:rPr>
          <w:b/>
        </w:rPr>
        <w:t xml:space="preserve">Unit tests:</w:t>
      </w:r>
      <w:r>
        <w:t xml:space="preserve"> </w:t>
      </w:r>
      <w:r>
        <w:rPr>
          <w:rStyle w:val="VerbatimChar"/>
        </w:rPr>
        <w:t xml:space="preserve">generateId()</w:t>
      </w:r>
      <w:r>
        <w:t xml:space="preserve"> call-site replacement verified by asserting no </w:t>
      </w:r>
      <w:r>
        <w:rPr>
          <w:rStyle w:val="VerbatimChar"/>
        </w:rPr>
        <w:t xml:space="preserve">Date.now().toString()</w:t>
      </w:r>
      <w:r>
        <w:t xml:space="preserve"> pattern remains in the two files; atomic slot-transaction tested for correct rejection under a simulated concurrent double-booking; autosave debounce tested with simulated rapid keystrokes asserting a single save fires only after the settling window. </w:t>
      </w:r>
      <w:r>
        <w:rPr>
          <w:b/>
        </w:rPr>
        <w:t xml:space="preserve">Integration tests:</w:t>
      </w:r>
      <w:r>
        <w:t xml:space="preserve"> full appointment-booking flow under simulated concurrent requests; full consultation-save flow with a simulated </w:t>
      </w:r>
      <w:r>
        <w:rPr>
          <w:rStyle w:val="VerbatimChar"/>
        </w:rPr>
        <w:t xml:space="preserve">patientService.ts</w:t>
      </w:r>
      <w:r>
        <w:t xml:space="preserve"> write failure asserting the UI surfaces it. </w:t>
      </w:r>
      <w:r>
        <w:rPr>
          <w:b/>
        </w:rPr>
        <w:t xml:space="preserve">Migration tests:</w:t>
      </w:r>
      <w:r>
        <w:t xml:space="preserve"> v49→v50 upgrade run against a populated test database, asserting all existing data is intact and </w:t>
      </w:r>
      <w:r>
        <w:rPr>
          <w:rStyle w:val="VerbatimChar"/>
        </w:rPr>
        <w:t xml:space="preserve">appMeta</w:t>
      </w:r>
      <w:r>
        <w:t xml:space="preserve"> is correctly populated. </w:t>
      </w:r>
      <w:r>
        <w:rPr>
          <w:b/>
        </w:rPr>
        <w:t xml:space="preserve">Manual tests:</w:t>
      </w:r>
      <w:r>
        <w:t xml:space="preserve"> origin-mismatch warning manually triggered by changing the serving URL/port in a test environment. </w:t>
      </w:r>
      <w:r>
        <w:rPr>
          <w:b/>
        </w:rPr>
        <w:t xml:space="preserve">Doctor validation:</w:t>
      </w:r>
      <w:r>
        <w:t xml:space="preserve"> the doctor confirms, in a live but supervised session, that a deliberately-forced write failure produces a message she would actually notice and understand. </w:t>
      </w:r>
      <w:r>
        <w:rPr>
          <w:b/>
        </w:rPr>
        <w:t xml:space="preserve">Regression tests:</w:t>
      </w:r>
      <w:r>
        <w:t xml:space="preserve"> the full existing Vitest/Playwright suite (Blueprint Phase A.11) must remain green.</w:t>
      </w:r>
    </w:p>
    <w:p>
      <w:pPr>
        <w:pStyle w:val="Heading3"/>
      </w:pPr>
      <w:bookmarkStart w:id="34" w:name="acceptance-criteria"/>
      <w:r>
        <w:t xml:space="preserve">12. Acceptance Criteria</w:t>
      </w:r>
      <w:bookmarkEnd w:id="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Result</w:t>
            </w:r>
          </w:p>
        </w:tc>
      </w:tr>
      <w:tr>
        <w:tc>
          <w:p>
            <w:pPr>
              <w:pStyle w:val="Compact"/>
              <w:jc w:val="left"/>
            </w:pPr>
            <w:r>
              <w:t xml:space="preserve">A1</w:t>
            </w:r>
          </w:p>
        </w:tc>
        <w:tc>
          <w:p>
            <w:pPr>
              <w:pStyle w:val="Compact"/>
              <w:jc w:val="left"/>
            </w:pPr>
            <w:r>
              <w:t xml:space="preserve">Zero occurrences of </w:t>
            </w:r>
            <w:r>
              <w:rPr>
                <w:rStyle w:val="VerbatimChar"/>
              </w:rPr>
              <w:t xml:space="preserve">Date.now().toString()</w:t>
            </w:r>
            <w:r>
              <w:t xml:space="preserve"> remain in </w:t>
            </w:r>
            <w:r>
              <w:rPr>
                <w:rStyle w:val="VerbatimChar"/>
              </w:rPr>
              <w:t xml:space="preserve">AppointmentPage.tsx</w:t>
            </w:r>
            <w:r>
              <w:t xml:space="preserve">/</w:t>
            </w:r>
            <w:r>
              <w:rPr>
                <w:rStyle w:val="VerbatimChar"/>
              </w:rPr>
              <w:t xml:space="preserve">PatientPage.tsx</w:t>
            </w:r>
          </w:p>
        </w:tc>
        <w:tc>
          <w:p>
            <w:pPr>
              <w:pStyle w:val="Compact"/>
              <w:jc w:val="left"/>
            </w:pPr>
            <w:r>
              <w:t xml:space="preserve">PASS/FAIL</w:t>
            </w:r>
          </w:p>
        </w:tc>
      </w:tr>
      <w:tr>
        <w:tc>
          <w:p>
            <w:pPr>
              <w:pStyle w:val="Compact"/>
              <w:jc w:val="left"/>
            </w:pPr>
            <w:r>
              <w:t xml:space="preserve">A2</w:t>
            </w:r>
          </w:p>
        </w:tc>
        <w:tc>
          <w:p>
            <w:pPr>
              <w:pStyle w:val="Compact"/>
              <w:jc w:val="left"/>
            </w:pPr>
            <w:r>
              <w:t xml:space="preserve">Concurrent double-booking attempt is rejected by an atomic transaction, verified by an automated test</w:t>
            </w:r>
          </w:p>
        </w:tc>
        <w:tc>
          <w:p>
            <w:pPr>
              <w:pStyle w:val="Compact"/>
              <w:jc w:val="left"/>
            </w:pPr>
            <w:r>
              <w:t xml:space="preserve">PASS/FAIL</w:t>
            </w:r>
          </w:p>
        </w:tc>
      </w:tr>
      <w:tr>
        <w:tc>
          <w:p>
            <w:pPr>
              <w:pStyle w:val="Compact"/>
              <w:jc w:val="left"/>
            </w:pPr>
            <w:r>
              <w:t xml:space="preserve">A3</w:t>
            </w:r>
          </w:p>
        </w:tc>
        <w:tc>
          <w:p>
            <w:pPr>
              <w:pStyle w:val="Compact"/>
              <w:jc w:val="left"/>
            </w:pPr>
            <w:r>
              <w:t xml:space="preserve">Autosave fires only after a genuine settling pause, not on every keystroke, verified by an automated test</w:t>
            </w:r>
          </w:p>
        </w:tc>
        <w:tc>
          <w:p>
            <w:pPr>
              <w:pStyle w:val="Compact"/>
              <w:jc w:val="left"/>
            </w:pPr>
            <w:r>
              <w:t xml:space="preserve">PASS/FAIL</w:t>
            </w:r>
          </w:p>
        </w:tc>
      </w:tr>
      <w:tr>
        <w:tc>
          <w:p>
            <w:pPr>
              <w:pStyle w:val="Compact"/>
              <w:jc w:val="left"/>
            </w:pPr>
            <w:r>
              <w:t xml:space="preserve">A4</w:t>
            </w:r>
          </w:p>
        </w:tc>
        <w:tc>
          <w:p>
            <w:pPr>
              <w:pStyle w:val="Compact"/>
              <w:jc w:val="left"/>
            </w:pPr>
            <w:r>
              <w:t xml:space="preserve">A simulated </w:t>
            </w:r>
            <w:r>
              <w:rPr>
                <w:rStyle w:val="VerbatimChar"/>
              </w:rPr>
              <w:t xml:space="preserve">patientService.ts</w:t>
            </w:r>
            <w:r>
              <w:t xml:space="preserve"> write failure is visibly surfaced in the UI</w:t>
            </w:r>
          </w:p>
        </w:tc>
        <w:tc>
          <w:p>
            <w:pPr>
              <w:pStyle w:val="Compact"/>
              <w:jc w:val="left"/>
            </w:pPr>
            <w:r>
              <w:t xml:space="preserve">PASS/FAIL</w:t>
            </w:r>
          </w:p>
        </w:tc>
      </w:tr>
      <w:tr>
        <w:tc>
          <w:p>
            <w:pPr>
              <w:pStyle w:val="Compact"/>
              <w:jc w:val="left"/>
            </w:pPr>
            <w:r>
              <w:t xml:space="preserve">A5</w:t>
            </w:r>
          </w:p>
        </w:tc>
        <w:tc>
          <w:p>
            <w:pPr>
              <w:pStyle w:val="Compact"/>
              <w:jc w:val="left"/>
            </w:pPr>
            <w:r>
              <w:rPr>
                <w:rStyle w:val="VerbatimChar"/>
              </w:rPr>
              <w:t xml:space="preserve">syncOutbox</w:t>
            </w:r>
            <w:r>
              <w:t xml:space="preserve"> row count is verified capped at the configured maximum in a stress test</w:t>
            </w:r>
          </w:p>
        </w:tc>
        <w:tc>
          <w:p>
            <w:pPr>
              <w:pStyle w:val="Compact"/>
              <w:jc w:val="left"/>
            </w:pPr>
            <w:r>
              <w:t xml:space="preserve">PASS/FAIL</w:t>
            </w:r>
          </w:p>
        </w:tc>
      </w:tr>
      <w:tr>
        <w:tc>
          <w:p>
            <w:pPr>
              <w:pStyle w:val="Compact"/>
              <w:jc w:val="left"/>
            </w:pPr>
            <w:r>
              <w:t xml:space="preserve">A6</w:t>
            </w:r>
          </w:p>
        </w:tc>
        <w:tc>
          <w:p>
            <w:pPr>
              <w:pStyle w:val="Compact"/>
              <w:jc w:val="left"/>
            </w:pPr>
            <w:r>
              <w:t xml:space="preserve">Schema migration v49→v50 completes on a populated test database with zero data loss</w:t>
            </w:r>
          </w:p>
        </w:tc>
        <w:tc>
          <w:p>
            <w:pPr>
              <w:pStyle w:val="Compact"/>
              <w:jc w:val="left"/>
            </w:pPr>
            <w:r>
              <w:t xml:space="preserve">PASS/FAIL</w:t>
            </w:r>
          </w:p>
        </w:tc>
      </w:tr>
      <w:tr>
        <w:tc>
          <w:p>
            <w:pPr>
              <w:pStyle w:val="Compact"/>
              <w:jc w:val="left"/>
            </w:pPr>
            <w:r>
              <w:t xml:space="preserve">A7</w:t>
            </w:r>
          </w:p>
        </w:tc>
        <w:tc>
          <w:p>
            <w:pPr>
              <w:pStyle w:val="Compact"/>
              <w:jc w:val="left"/>
            </w:pPr>
            <w:r>
              <w:t xml:space="preserve">Origin-mismatch warning correctly fires in a manually forced mismatch scenario</w:t>
            </w:r>
          </w:p>
        </w:tc>
        <w:tc>
          <w:p>
            <w:pPr>
              <w:pStyle w:val="Compact"/>
              <w:jc w:val="left"/>
            </w:pPr>
            <w:r>
              <w:t xml:space="preserve">PASS/FAIL</w:t>
            </w:r>
          </w:p>
        </w:tc>
      </w:tr>
      <w:tr>
        <w:tc>
          <w:p>
            <w:pPr>
              <w:pStyle w:val="Compact"/>
              <w:jc w:val="left"/>
            </w:pPr>
            <w:r>
              <w:t xml:space="preserve">A8</w:t>
            </w:r>
          </w:p>
        </w:tc>
        <w:tc>
          <w:p>
            <w:pPr>
              <w:pStyle w:val="Compact"/>
              <w:jc w:val="left"/>
            </w:pPr>
            <w:r>
              <w:t xml:space="preserve">Full existing regression suite remains green</w:t>
            </w:r>
          </w:p>
        </w:tc>
        <w:tc>
          <w:p>
            <w:pPr>
              <w:pStyle w:val="Compact"/>
              <w:jc w:val="left"/>
            </w:pPr>
            <w:r>
              <w:t xml:space="preserve">PASS/FAIL</w:t>
            </w:r>
          </w:p>
        </w:tc>
      </w:tr>
    </w:tbl>
    <w:p>
      <w:pPr>
        <w:pStyle w:val="Heading3"/>
      </w:pPr>
      <w:bookmarkStart w:id="35" w:name="rollback-strategy"/>
      <w:r>
        <w:t xml:space="preserve">13. Rollback Strategy</w:t>
      </w:r>
      <w:bookmarkEnd w:id="35"/>
    </w:p>
    <w:p>
      <w:pPr>
        <w:pStyle w:val="FirstParagraph"/>
      </w:pPr>
      <w:r>
        <w:t xml:space="preserve">Every change in this module is additive or a like-for-like code fix with no destructive data transform. Rollback is a standard git revert of the code changes plus, if necessary, a Dexie schema rollback to v49 (safe, since v50 only adds </w:t>
      </w:r>
      <w:r>
        <w:rPr>
          <w:rStyle w:val="VerbatimChar"/>
        </w:rPr>
        <w:t xml:space="preserve">appMeta</w:t>
      </w:r>
      <w:r>
        <w:t xml:space="preserve">, never modifies or removes existing tables). No user-facing data is at risk during rollback in either direction.</w:t>
      </w:r>
    </w:p>
    <w:p>
      <w:pPr>
        <w:pStyle w:val="Heading3"/>
      </w:pPr>
      <w:bookmarkStart w:id="36" w:name="production-risks"/>
      <w:r>
        <w:t xml:space="preserve">14. Production Risks</w:t>
      </w:r>
      <w:bookmarkEnd w:id="3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Origin self-check produces false-positive warnings after legitimate infrastructure changes (e.g., a planned domain migration)</w:t>
            </w:r>
          </w:p>
        </w:tc>
        <w:tc>
          <w:p>
            <w:pPr>
              <w:pStyle w:val="Compact"/>
              <w:jc w:val="left"/>
            </w:pPr>
            <w:r>
              <w:t xml:space="preserve">Doctor confusion/alarm fatigue</w:t>
            </w:r>
          </w:p>
        </w:tc>
        <w:tc>
          <w:p>
            <w:pPr>
              <w:pStyle w:val="Compact"/>
              <w:jc w:val="left"/>
            </w:pPr>
            <w:r>
              <w:t xml:space="preserve">Provide a doctor-dismissible “acknowledge and update baseline” action, not a hard block</w:t>
            </w:r>
          </w:p>
        </w:tc>
      </w:tr>
      <w:tr>
        <w:tc>
          <w:p>
            <w:pPr>
              <w:pStyle w:val="Compact"/>
              <w:jc w:val="left"/>
            </w:pPr>
            <w:r>
              <w:t xml:space="preserve">Atomic transaction change introduces a regression in appointment booking under normal (non-concurrent) use</w:t>
            </w:r>
          </w:p>
        </w:tc>
        <w:tc>
          <w:p>
            <w:pPr>
              <w:pStyle w:val="Compact"/>
              <w:jc w:val="left"/>
            </w:pPr>
            <w:r>
              <w:t xml:space="preserve">Booking workflow disruption</w:t>
            </w:r>
          </w:p>
        </w:tc>
        <w:tc>
          <w:p>
            <w:pPr>
              <w:pStyle w:val="Compact"/>
              <w:jc w:val="left"/>
            </w:pPr>
            <w:r>
              <w:t xml:space="preserve">Full regression suite plus dedicated new concurrency test before merge</w:t>
            </w:r>
          </w:p>
        </w:tc>
      </w:tr>
      <w:tr>
        <w:tc>
          <w:p>
            <w:pPr>
              <w:pStyle w:val="Compact"/>
              <w:jc w:val="left"/>
            </w:pPr>
            <w:r>
              <w:t xml:space="preserve">Autosave fix changes perceived save timing in a way the doctor notices mid-consultation</w:t>
            </w:r>
          </w:p>
        </w:tc>
        <w:tc>
          <w:p>
            <w:pPr>
              <w:pStyle w:val="Compact"/>
              <w:jc w:val="left"/>
            </w:pPr>
            <w:r>
              <w:t xml:space="preserve">Workflow disruption during a live patient visit</w:t>
            </w:r>
          </w:p>
        </w:tc>
        <w:tc>
          <w:p>
            <w:pPr>
              <w:pStyle w:val="Compact"/>
              <w:jc w:val="left"/>
            </w:pPr>
            <w:r>
              <w:t xml:space="preserve">Doctor validation session (Testing Strategy) before wider rollout</w:t>
            </w:r>
          </w:p>
        </w:tc>
      </w:tr>
    </w:tbl>
    <w:p>
      <w:pPr>
        <w:pStyle w:val="Heading3"/>
      </w:pPr>
      <w:bookmarkStart w:id="37" w:name="estimated-effort"/>
      <w:r>
        <w:t xml:space="preserve">15. Estimated Effort</w:t>
      </w:r>
      <w:bookmarkEnd w:id="37"/>
    </w:p>
    <w:p>
      <w:pPr>
        <w:pStyle w:val="FirstParagraph"/>
      </w:pPr>
      <w:r>
        <w:rPr>
          <w:b/>
        </w:rPr>
        <w:t xml:space="preserve">Small–Medium.</w:t>
      </w:r>
      <w:r>
        <w:t xml:space="preserve"> Four of the five fixes (ID generation, autosave debounce, write-failure surfacing, outbox cap) are narrowly scoped, well-understood code changes with no design ambiguity. The origin-identity check and its supporting </w:t>
      </w:r>
      <w:r>
        <w:rPr>
          <w:rStyle w:val="VerbatimChar"/>
        </w:rPr>
        <w:t xml:space="preserve">appMeta</w:t>
      </w:r>
      <w:r>
        <w:t xml:space="preserve"> table are the only net-new capability and are themselves small. Estimated 2–4 days total engineering time (per the 90-Day Roadmap, Blueprint Phase G, Month 1). No blocking dependencies.</w:t>
      </w:r>
    </w:p>
    <w:p>
      <w:r>
        <w:br w:type="page"/>
      </w:r>
    </w:p>
    <w:p>
      <w:pPr>
        <w:pStyle w:val="Heading1"/>
      </w:pPr>
      <w:bookmarkStart w:id="38" w:name="module-b-authentication"/>
      <w:r>
        <w:t xml:space="preserve">MODULE B — AUTHENTICATION</w:t>
      </w:r>
      <w:bookmarkEnd w:id="38"/>
    </w:p>
    <w:p>
      <w:pPr>
        <w:pStyle w:val="Heading3"/>
      </w:pPr>
      <w:bookmarkStart w:id="39" w:name="module-name-1"/>
      <w:r>
        <w:t xml:space="preserve">1. Module Name</w:t>
      </w:r>
      <w:bookmarkEnd w:id="39"/>
    </w:p>
    <w:p>
      <w:pPr>
        <w:pStyle w:val="FirstParagraph"/>
      </w:pPr>
      <w:r>
        <w:t xml:space="preserve">Authentication (Google Sign-In)</w:t>
      </w:r>
    </w:p>
    <w:p>
      <w:pPr>
        <w:pStyle w:val="Heading3"/>
      </w:pPr>
      <w:bookmarkStart w:id="40" w:name="business-objective-1"/>
      <w:r>
        <w:t xml:space="preserve">2. Business Objective</w:t>
      </w:r>
      <w:bookmarkEnd w:id="40"/>
    </w:p>
    <w:p>
      <w:pPr>
        <w:pStyle w:val="FirstParagraph"/>
      </w:pPr>
      <w:r>
        <w:t xml:space="preserve">The doctor asked for Google Login explicitly. Its real purpose in this architecture is not to gate her own daily clinical use — the app must remain fully usable offline and signed-out — but to establish a durable identity that Module C’s Google Drive backups are tied to, so backups belong to an account the doctor controls and can recover, not to an anonymous device.</w:t>
      </w:r>
    </w:p>
    <w:p>
      <w:pPr>
        <w:pStyle w:val="Heading3"/>
      </w:pPr>
      <w:bookmarkStart w:id="41" w:name="scope-1"/>
      <w:r>
        <w:t xml:space="preserve">3. Scope</w:t>
      </w:r>
      <w:bookmarkEnd w:id="41"/>
    </w:p>
    <w:p>
      <w:pPr>
        <w:pStyle w:val="FirstParagraph"/>
      </w:pPr>
      <w:r>
        <w:t xml:space="preserve">Google Identity Services sign-in flow; a minimal </w:t>
      </w:r>
      <w:r>
        <w:rPr>
          <w:rStyle w:val="VerbatimChar"/>
        </w:rPr>
        <w:t xml:space="preserve">authService.ts</w:t>
      </w:r>
      <w:r>
        <w:t xml:space="preserve"> managing the OAuth token lifecycle (acquire, refresh, revoke); incremental consent for the </w:t>
      </w:r>
      <w:r>
        <w:rPr>
          <w:rStyle w:val="VerbatimChar"/>
        </w:rPr>
        <w:t xml:space="preserve">drive.appdata</w:t>
      </w:r>
      <w:r>
        <w:t xml:space="preserve"> scope requested at the moment of first backup, not at login; a sign-out action; graceful handling of token expiry that degrades to “backup overdue” status rather than silent failure.</w:t>
      </w:r>
    </w:p>
    <w:p>
      <w:pPr>
        <w:pStyle w:val="Heading3"/>
      </w:pPr>
      <w:bookmarkStart w:id="42" w:name="out-of-scope-1"/>
      <w:r>
        <w:t xml:space="preserve">4. Out of Scope</w:t>
      </w:r>
      <w:bookmarkEnd w:id="42"/>
    </w:p>
    <w:p>
      <w:pPr>
        <w:pStyle w:val="FirstParagraph"/>
      </w:pPr>
      <w:r>
        <w:t xml:space="preserve">Local device PIN/biometric unlock (Module K). Any server-side session or multi-user role system (there is no backend). Blocking any existing clinical workflow behind a login requirement.</w:t>
      </w:r>
    </w:p>
    <w:p>
      <w:pPr>
        <w:pStyle w:val="Heading3"/>
      </w:pPr>
      <w:bookmarkStart w:id="43" w:name="current-state-1"/>
      <w:r>
        <w:t xml:space="preserve">5. Current State</w:t>
      </w:r>
      <w:bookmarkEnd w:id="43"/>
    </w:p>
    <w:p>
      <w:pPr>
        <w:pStyle w:val="FirstParagraph"/>
      </w:pPr>
      <w:r>
        <w:t xml:space="preserve">No authentication code of any kind exists anywhere in </w:t>
      </w:r>
      <w:r>
        <w:rPr>
          <w:rStyle w:val="VerbatimChar"/>
        </w:rPr>
        <w:t xml:space="preserve">src/</w:t>
      </w:r>
      <w:r>
        <w:t xml:space="preserve">, confirmed by grep for common auth-related patterns (Blueprint Phase B.17). This is a net-new module with no existing implementation to build on or migrate from.</w:t>
      </w:r>
    </w:p>
    <w:p>
      <w:pPr>
        <w:pStyle w:val="Heading3"/>
      </w:pPr>
      <w:bookmarkStart w:id="44" w:name="dependencies-1"/>
      <w:r>
        <w:t xml:space="preserve">6. Dependencies</w:t>
      </w:r>
      <w:bookmarkEnd w:id="44"/>
    </w:p>
    <w:p>
      <w:pPr>
        <w:pStyle w:val="FirstParagraph"/>
      </w:pPr>
      <w:r>
        <w:t xml:space="preserve">None upstream. Blocks Module C (Google Drive Sync needs the OAuth token) and the local-unlock portion of Module K (which layers on top of, but is independent from, this module’s identity).</w:t>
      </w:r>
    </w:p>
    <w:p>
      <w:pPr>
        <w:pStyle w:val="Heading3"/>
      </w:pPr>
      <w:bookmarkStart w:id="45" w:name="architecture-changes-1"/>
      <w:r>
        <w:t xml:space="preserve">7. Architecture Changes</w:t>
      </w:r>
      <w:bookmarkEnd w:id="45"/>
    </w:p>
    <w:p>
      <w:pPr>
        <w:pStyle w:val="FirstParagraph"/>
      </w:pPr>
      <w:r>
        <w:rPr>
          <w:b/>
        </w:rPr>
        <w:t xml:space="preserve">Services:</w:t>
      </w:r>
      <w:r>
        <w:t xml:space="preserve"> new </w:t>
      </w:r>
      <w:r>
        <w:rPr>
          <w:rStyle w:val="VerbatimChar"/>
        </w:rPr>
        <w:t xml:space="preserve">src/services/authService.ts</w:t>
      </w:r>
      <w:r>
        <w:t xml:space="preserve"> (sign-in, sign-out, token refresh, token-expiry event emission). </w:t>
      </w:r>
      <w:r>
        <w:rPr>
          <w:b/>
        </w:rPr>
        <w:t xml:space="preserve">Repositories:</w:t>
      </w:r>
      <w:r>
        <w:t xml:space="preserve"> none. </w:t>
      </w:r>
      <w:r>
        <w:rPr>
          <w:b/>
        </w:rPr>
        <w:t xml:space="preserve">Stores:</w:t>
      </w:r>
      <w:r>
        <w:t xml:space="preserve"> new </w:t>
      </w:r>
      <w:r>
        <w:rPr>
          <w:rStyle w:val="VerbatimChar"/>
        </w:rPr>
        <w:t xml:space="preserve">src/store/useAuthStore.ts</w:t>
      </w:r>
      <w:r>
        <w:t xml:space="preserve"> (sign-in state, account email, token-health status). </w:t>
      </w:r>
      <w:r>
        <w:rPr>
          <w:b/>
        </w:rPr>
        <w:t xml:space="preserve">Components:</w:t>
      </w:r>
      <w:r>
        <w:t xml:space="preserve"> new sign-in button/entry point component; account-status indicator (e.g., in </w:t>
      </w:r>
      <w:r>
        <w:rPr>
          <w:rStyle w:val="VerbatimChar"/>
        </w:rPr>
        <w:t xml:space="preserve">TopBar.tsx</w:t>
      </w:r>
      <w:r>
        <w:t xml:space="preserve">). </w:t>
      </w:r>
      <w:r>
        <w:rPr>
          <w:b/>
        </w:rPr>
        <w:t xml:space="preserve">Pages:</w:t>
      </w:r>
      <w:r>
        <w:t xml:space="preserve"> a new or extended Settings surface housing account status and sign-out. </w:t>
      </w:r>
      <w:r>
        <w:rPr>
          <w:b/>
        </w:rPr>
        <w:t xml:space="preserve">Database:</w:t>
      </w:r>
      <w:r>
        <w:t xml:space="preserve"> optional additive extension of </w:t>
      </w:r>
      <w:r>
        <w:rPr>
          <w:rStyle w:val="VerbatimChar"/>
        </w:rPr>
        <w:t xml:space="preserve">appMeta</w:t>
      </w:r>
      <w:r>
        <w:t xml:space="preserve"> (Module A) with last-signed-in account email and timestamp, no new table required. </w:t>
      </w:r>
      <w:r>
        <w:rPr>
          <w:b/>
        </w:rPr>
        <w:t xml:space="preserve">Documentation:</w:t>
      </w:r>
      <w:r>
        <w:t xml:space="preserve"> README note (Module K) on how authentication relates to backup, since the doctor should understand these are linked but distinct.</w:t>
      </w:r>
    </w:p>
    <w:p>
      <w:pPr>
        <w:pStyle w:val="Heading3"/>
      </w:pPr>
      <w:bookmarkStart w:id="46" w:name="database-impact-1"/>
      <w:r>
        <w:t xml:space="preserve">8. Database Impact</w:t>
      </w:r>
      <w:bookmarkEnd w:id="46"/>
    </w:p>
    <w:p>
      <w:pPr>
        <w:pStyle w:val="FirstParagraph"/>
      </w:pPr>
      <w:r>
        <w:rPr>
          <w:b/>
        </w:rPr>
        <w:t xml:space="preserve">Tables:</w:t>
      </w:r>
      <w:r>
        <w:t xml:space="preserve"> none new (reuses </w:t>
      </w:r>
      <w:r>
        <w:rPr>
          <w:rStyle w:val="VerbatimChar"/>
        </w:rPr>
        <w:t xml:space="preserve">appMeta</w:t>
      </w:r>
      <w:r>
        <w:t xml:space="preserve"> from Module A, additive fields only). </w:t>
      </w:r>
      <w:r>
        <w:rPr>
          <w:b/>
        </w:rPr>
        <w:t xml:space="preserve">Indexes:</w:t>
      </w:r>
      <w:r>
        <w:t xml:space="preserve"> none. </w:t>
      </w:r>
      <w:r>
        <w:rPr>
          <w:b/>
        </w:rPr>
        <w:t xml:space="preserve">Migration:</w:t>
      </w:r>
      <w:r>
        <w:t xml:space="preserve"> none beyond Module A’s v50, unless </w:t>
      </w:r>
      <w:r>
        <w:rPr>
          <w:rStyle w:val="VerbatimChar"/>
        </w:rPr>
        <w:t xml:space="preserve">appMeta</w:t>
      </w:r>
      <w:r>
        <w:t xml:space="preserve"> field additions require a trivial additive version bump (v50→v51, additive only, no data transform). </w:t>
      </w:r>
      <w:r>
        <w:rPr>
          <w:b/>
        </w:rPr>
        <w:t xml:space="preserve">Version changes:</w:t>
      </w:r>
      <w:r>
        <w:t xml:space="preserve"> at most one additive bump. </w:t>
      </w:r>
      <w:r>
        <w:rPr>
          <w:b/>
        </w:rPr>
        <w:t xml:space="preserve">Integrity:</w:t>
      </w:r>
      <w:r>
        <w:t xml:space="preserve"> token state is never persisted in plaintext beyond what the browser’s own token-storage mechanism provides; no clinical data touched by this module. </w:t>
      </w:r>
      <w:r>
        <w:rPr>
          <w:b/>
        </w:rPr>
        <w:t xml:space="preserve">Backup:</w:t>
      </w:r>
      <w:r>
        <w:t xml:space="preserve"> account identity metadata may be included in the backup bundle manifest (unencrypted, non-sensitive) so a restored backup can indicate which account it came from.</w:t>
      </w:r>
    </w:p>
    <w:p>
      <w:pPr>
        <w:pStyle w:val="Heading3"/>
      </w:pPr>
      <w:bookmarkStart w:id="47" w:name="ui-impact-1"/>
      <w:r>
        <w:t xml:space="preserve">9. UI Impact</w:t>
      </w:r>
      <w:bookmarkEnd w:id="47"/>
    </w:p>
    <w:p>
      <w:pPr>
        <w:pStyle w:val="FirstParagraph"/>
      </w:pPr>
      <w:r>
        <w:rPr>
          <w:b/>
        </w:rPr>
        <w:t xml:space="preserve">Screens:</w:t>
      </w:r>
      <w:r>
        <w:t xml:space="preserve"> a Settings/Account screen. </w:t>
      </w:r>
      <w:r>
        <w:rPr>
          <w:b/>
        </w:rPr>
        <w:t xml:space="preserve">Dialogs:</w:t>
      </w:r>
      <w:r>
        <w:t xml:space="preserve"> the standard Google account-picker/consent dialog (browser-provided, not custom-built). </w:t>
      </w:r>
      <w:r>
        <w:rPr>
          <w:b/>
        </w:rPr>
        <w:t xml:space="preserve">Navigation:</w:t>
      </w:r>
      <w:r>
        <w:t xml:space="preserve"> a new entry point (icon or menu item) for account status. </w:t>
      </w:r>
      <w:r>
        <w:rPr>
          <w:b/>
        </w:rPr>
        <w:t xml:space="preserve">Workflow:</w:t>
      </w:r>
      <w:r>
        <w:t xml:space="preserve"> entirely additive — the doctor can continue using the app exactly as today without ever signing in; sign-in only becomes practically necessary once she wants Drive backup (Module C).</w:t>
      </w:r>
    </w:p>
    <w:p>
      <w:pPr>
        <w:pStyle w:val="Heading3"/>
      </w:pPr>
      <w:bookmarkStart w:id="48" w:name="migration-strategy-1"/>
      <w:r>
        <w:t xml:space="preserve">10. Migration Strategy</w:t>
      </w:r>
      <w:bookmarkEnd w:id="48"/>
    </w:p>
    <w:p>
      <w:pPr>
        <w:pStyle w:val="FirstParagraph"/>
      </w:pPr>
      <w:r>
        <w:rPr>
          <w:b/>
        </w:rPr>
        <w:t xml:space="preserve">Existing users:</w:t>
      </w:r>
      <w:r>
        <w:t xml:space="preserve"> unaffected; the app remains fully functional signed-out. </w:t>
      </w:r>
      <w:r>
        <w:rPr>
          <w:b/>
        </w:rPr>
        <w:t xml:space="preserve">Existing data:</w:t>
      </w:r>
      <w:r>
        <w:t xml:space="preserve"> untouched — this module has no clinical data surface. </w:t>
      </w:r>
      <w:r>
        <w:rPr>
          <w:b/>
        </w:rPr>
        <w:t xml:space="preserve">Backward compatibility:</w:t>
      </w:r>
      <w:r>
        <w:t xml:space="preserve"> total — signing in or out at any time has no effect on local Dexie data. </w:t>
      </w:r>
      <w:r>
        <w:rPr>
          <w:b/>
        </w:rPr>
        <w:t xml:space="preserve">Rollback:</w:t>
      </w:r>
      <w:r>
        <w:t xml:space="preserve"> disable the sign-in entry point via a feature flag; no data implication either way.</w:t>
      </w:r>
    </w:p>
    <w:p>
      <w:pPr>
        <w:pStyle w:val="Heading3"/>
      </w:pPr>
      <w:bookmarkStart w:id="49" w:name="testing-strategy-1"/>
      <w:r>
        <w:t xml:space="preserve">11. Testing Strategy</w:t>
      </w:r>
      <w:bookmarkEnd w:id="49"/>
    </w:p>
    <w:p>
      <w:pPr>
        <w:pStyle w:val="FirstParagraph"/>
      </w:pPr>
      <w:r>
        <w:rPr>
          <w:b/>
        </w:rPr>
        <w:t xml:space="preserve">Unit tests:</w:t>
      </w:r>
      <w:r>
        <w:t xml:space="preserve"> token acquisition/refresh/expiry-handling logic, mocked against Google’s identity library. </w:t>
      </w:r>
      <w:r>
        <w:rPr>
          <w:b/>
        </w:rPr>
        <w:t xml:space="preserve">Integration tests:</w:t>
      </w:r>
      <w:r>
        <w:t xml:space="preserve"> sign-in → token-acquired → simulated expiry → correct “backup overdue” status transition (this integration point is what Module C actually depends on). </w:t>
      </w:r>
      <w:r>
        <w:rPr>
          <w:b/>
        </w:rPr>
        <w:t xml:space="preserve">Migration tests:</w:t>
      </w:r>
      <w:r>
        <w:t xml:space="preserve"> not applicable beyond Module A’s additive bump. </w:t>
      </w:r>
      <w:r>
        <w:rPr>
          <w:b/>
        </w:rPr>
        <w:t xml:space="preserve">Manual tests:</w:t>
      </w:r>
      <w:r>
        <w:t xml:space="preserve"> real sign-in/sign-out with a real Google account in a staging build. </w:t>
      </w:r>
      <w:r>
        <w:rPr>
          <w:b/>
        </w:rPr>
        <w:t xml:space="preserve">Doctor validation:</w:t>
      </w:r>
      <w:r>
        <w:t xml:space="preserve"> the doctor completes a real sign-in on her own device and confirms she understands what it does and does not affect. </w:t>
      </w:r>
      <w:r>
        <w:rPr>
          <w:b/>
        </w:rPr>
        <w:t xml:space="preserve">Regression tests:</w:t>
      </w:r>
      <w:r>
        <w:t xml:space="preserve"> full existing suite remains green (this module touches no existing clinical code path).</w:t>
      </w:r>
    </w:p>
    <w:p>
      <w:pPr>
        <w:pStyle w:val="Heading3"/>
      </w:pPr>
      <w:bookmarkStart w:id="50" w:name="acceptance-criteria-1"/>
      <w:r>
        <w:t xml:space="preserve">12. Acceptance Criteria</w:t>
      </w:r>
      <w:bookmarkEnd w:id="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Result</w:t>
            </w:r>
          </w:p>
        </w:tc>
      </w:tr>
      <w:tr>
        <w:tc>
          <w:p>
            <w:pPr>
              <w:pStyle w:val="Compact"/>
              <w:jc w:val="left"/>
            </w:pPr>
            <w:r>
              <w:t xml:space="preserve">B1</w:t>
            </w:r>
          </w:p>
        </w:tc>
        <w:tc>
          <w:p>
            <w:pPr>
              <w:pStyle w:val="Compact"/>
              <w:jc w:val="left"/>
            </w:pPr>
            <w:r>
              <w:t xml:space="preserve">Doctor can sign in with a real Google account and see her account status reflected in the UI</w:t>
            </w:r>
          </w:p>
        </w:tc>
        <w:tc>
          <w:p>
            <w:pPr>
              <w:pStyle w:val="Compact"/>
              <w:jc w:val="left"/>
            </w:pPr>
            <w:r>
              <w:t xml:space="preserve">PASS/FAIL</w:t>
            </w:r>
          </w:p>
        </w:tc>
      </w:tr>
      <w:tr>
        <w:tc>
          <w:p>
            <w:pPr>
              <w:pStyle w:val="Compact"/>
              <w:jc w:val="left"/>
            </w:pPr>
            <w:r>
              <w:t xml:space="preserve">B2</w:t>
            </w:r>
          </w:p>
        </w:tc>
        <w:tc>
          <w:p>
            <w:pPr>
              <w:pStyle w:val="Compact"/>
              <w:jc w:val="left"/>
            </w:pPr>
            <w:r>
              <w:t xml:space="preserve">Doctor can sign out and the app continues to function fully offline exactly as before</w:t>
            </w:r>
          </w:p>
        </w:tc>
        <w:tc>
          <w:p>
            <w:pPr>
              <w:pStyle w:val="Compact"/>
              <w:jc w:val="left"/>
            </w:pPr>
            <w:r>
              <w:t xml:space="preserve">PASS/FAIL</w:t>
            </w:r>
          </w:p>
        </w:tc>
      </w:tr>
      <w:tr>
        <w:tc>
          <w:p>
            <w:pPr>
              <w:pStyle w:val="Compact"/>
              <w:jc w:val="left"/>
            </w:pPr>
            <w:r>
              <w:t xml:space="preserve">B3</w:t>
            </w:r>
          </w:p>
        </w:tc>
        <w:tc>
          <w:p>
            <w:pPr>
              <w:pStyle w:val="Compact"/>
              <w:jc w:val="left"/>
            </w:pPr>
            <w:r>
              <w:t xml:space="preserve">A simulated token expiry degrades to a visible “backup overdue”/reauthorization prompt, never a silent failure</w:t>
            </w:r>
          </w:p>
        </w:tc>
        <w:tc>
          <w:p>
            <w:pPr>
              <w:pStyle w:val="Compact"/>
              <w:jc w:val="left"/>
            </w:pPr>
            <w:r>
              <w:t xml:space="preserve">PASS/FAIL</w:t>
            </w:r>
          </w:p>
        </w:tc>
      </w:tr>
      <w:tr>
        <w:tc>
          <w:p>
            <w:pPr>
              <w:pStyle w:val="Compact"/>
              <w:jc w:val="left"/>
            </w:pPr>
            <w:r>
              <w:t xml:space="preserve">B4</w:t>
            </w:r>
          </w:p>
        </w:tc>
        <w:tc>
          <w:p>
            <w:pPr>
              <w:pStyle w:val="Compact"/>
              <w:jc w:val="left"/>
            </w:pPr>
            <w:r>
              <w:t xml:space="preserve">No existing clinical workflow requires sign-in to function</w:t>
            </w:r>
          </w:p>
        </w:tc>
        <w:tc>
          <w:p>
            <w:pPr>
              <w:pStyle w:val="Compact"/>
              <w:jc w:val="left"/>
            </w:pPr>
            <w:r>
              <w:t xml:space="preserve">PASS/FAIL</w:t>
            </w:r>
          </w:p>
        </w:tc>
      </w:tr>
      <w:tr>
        <w:tc>
          <w:p>
            <w:pPr>
              <w:pStyle w:val="Compact"/>
              <w:jc w:val="left"/>
            </w:pPr>
            <w:r>
              <w:t xml:space="preserve">B5</w:t>
            </w:r>
          </w:p>
        </w:tc>
        <w:tc>
          <w:p>
            <w:pPr>
              <w:pStyle w:val="Compact"/>
              <w:jc w:val="left"/>
            </w:pPr>
            <w:r>
              <w:t xml:space="preserve">Full existing regression suite remains green</w:t>
            </w:r>
          </w:p>
        </w:tc>
        <w:tc>
          <w:p>
            <w:pPr>
              <w:pStyle w:val="Compact"/>
              <w:jc w:val="left"/>
            </w:pPr>
            <w:r>
              <w:t xml:space="preserve">PASS/FAIL</w:t>
            </w:r>
          </w:p>
        </w:tc>
      </w:tr>
    </w:tbl>
    <w:p>
      <w:pPr>
        <w:pStyle w:val="Heading3"/>
      </w:pPr>
      <w:bookmarkStart w:id="51" w:name="rollback-strategy-1"/>
      <w:r>
        <w:t xml:space="preserve">13. Rollback Strategy</w:t>
      </w:r>
      <w:bookmarkEnd w:id="51"/>
    </w:p>
    <w:p>
      <w:pPr>
        <w:pStyle w:val="FirstParagraph"/>
      </w:pPr>
      <w:r>
        <w:t xml:space="preserve">Feature-flag the sign-in entry point off entirely; since no clinical data is touched by this module, rollback carries zero data risk. Existing sessions/tokens are simply discarded.</w:t>
      </w:r>
    </w:p>
    <w:p>
      <w:pPr>
        <w:pStyle w:val="Heading3"/>
      </w:pPr>
      <w:bookmarkStart w:id="52" w:name="production-risks-1"/>
      <w:r>
        <w:t xml:space="preserve">14. Production Risks</w:t>
      </w:r>
      <w:bookmarkEnd w:id="5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Google OAuth consent-screen verification requirements slow down rollout if scope of use grows</w:t>
            </w:r>
          </w:p>
        </w:tc>
        <w:tc>
          <w:p>
            <w:pPr>
              <w:pStyle w:val="Compact"/>
              <w:jc w:val="left"/>
            </w:pPr>
            <w:r>
              <w:t xml:space="preserve">Delayed Drive-dependent features</w:t>
            </w:r>
          </w:p>
        </w:tc>
        <w:tc>
          <w:p>
            <w:pPr>
              <w:pStyle w:val="Compact"/>
              <w:jc w:val="left"/>
            </w:pPr>
            <w:r>
              <w:t xml:space="preserve">Start verification process early if any expansion beyond single-doctor pilot is anticipated</w:t>
            </w:r>
          </w:p>
        </w:tc>
      </w:tr>
      <w:tr>
        <w:tc>
          <w:p>
            <w:pPr>
              <w:pStyle w:val="Compact"/>
              <w:jc w:val="left"/>
            </w:pPr>
            <w:r>
              <w:t xml:space="preserve">Doctor confusion about what “signing in” does/doesn’t affect</w:t>
            </w:r>
          </w:p>
        </w:tc>
        <w:tc>
          <w:p>
            <w:pPr>
              <w:pStyle w:val="Compact"/>
              <w:jc w:val="left"/>
            </w:pPr>
            <w:r>
              <w:t xml:space="preserve">Support burden, mistrust</w:t>
            </w:r>
          </w:p>
        </w:tc>
        <w:tc>
          <w:p>
            <w:pPr>
              <w:pStyle w:val="Compact"/>
              <w:jc w:val="left"/>
            </w:pPr>
            <w:r>
              <w:t xml:space="preserve">Clear, plain-language copy at the sign-in entry point explaining it is for backup, not daily login</w:t>
            </w:r>
          </w:p>
        </w:tc>
      </w:tr>
      <w:tr>
        <w:tc>
          <w:p>
            <w:pPr>
              <w:pStyle w:val="Compact"/>
              <w:jc w:val="left"/>
            </w:pPr>
            <w:r>
              <w:t xml:space="preserve">Token refresh failures going unnoticed</w:t>
            </w:r>
          </w:p>
        </w:tc>
        <w:tc>
          <w:p>
            <w:pPr>
              <w:pStyle w:val="Compact"/>
              <w:jc w:val="left"/>
            </w:pPr>
            <w:r>
              <w:t xml:space="preserve">Silent backup gap (compounds into Module C’s risk)</w:t>
            </w:r>
          </w:p>
        </w:tc>
        <w:tc>
          <w:p>
            <w:pPr>
              <w:pStyle w:val="Compact"/>
              <w:jc w:val="left"/>
            </w:pPr>
            <w:r>
              <w:t xml:space="preserve">Visible, honest status indicator tied directly into Module C’s backup-health signal</w:t>
            </w:r>
          </w:p>
        </w:tc>
      </w:tr>
    </w:tbl>
    <w:p>
      <w:pPr>
        <w:pStyle w:val="Heading3"/>
      </w:pPr>
      <w:bookmarkStart w:id="53" w:name="estimated-effort-1"/>
      <w:r>
        <w:t xml:space="preserve">15. Estimated Effort</w:t>
      </w:r>
      <w:bookmarkEnd w:id="53"/>
    </w:p>
    <w:p>
      <w:pPr>
        <w:pStyle w:val="FirstParagraph"/>
      </w:pPr>
      <w:r>
        <w:rPr>
          <w:b/>
        </w:rPr>
        <w:t xml:space="preserve">Medium.</w:t>
      </w:r>
      <w:r>
        <w:t xml:space="preserve"> Approximately 1 week. No blocking dependencies; recommended immediately after Module A per the 90-Day Roadmap, Month 1.</w:t>
      </w:r>
    </w:p>
    <w:p>
      <w:r>
        <w:br w:type="page"/>
      </w:r>
    </w:p>
    <w:p>
      <w:pPr>
        <w:pStyle w:val="Heading1"/>
      </w:pPr>
      <w:bookmarkStart w:id="54" w:name="module-c-backup-google-drive-sync"/>
      <w:r>
        <w:t xml:space="preserve">MODULE C — BACKUP &amp; GOOGLE DRIVE SYNC</w:t>
      </w:r>
      <w:bookmarkEnd w:id="54"/>
    </w:p>
    <w:p>
      <w:pPr>
        <w:pStyle w:val="Heading3"/>
      </w:pPr>
      <w:bookmarkStart w:id="55" w:name="module-name-2"/>
      <w:r>
        <w:t xml:space="preserve">1. Module Name</w:t>
      </w:r>
      <w:bookmarkEnd w:id="55"/>
    </w:p>
    <w:p>
      <w:pPr>
        <w:pStyle w:val="FirstParagraph"/>
      </w:pPr>
      <w:r>
        <w:t xml:space="preserve">Backup &amp; Google Drive Sync</w:t>
      </w:r>
    </w:p>
    <w:p>
      <w:pPr>
        <w:pStyle w:val="Heading3"/>
      </w:pPr>
      <w:bookmarkStart w:id="56" w:name="business-objective-2"/>
      <w:r>
        <w:t xml:space="preserve">2. Business Objective</w:t>
      </w:r>
      <w:bookmarkEnd w:id="56"/>
    </w:p>
    <w:p>
      <w:pPr>
        <w:pStyle w:val="FirstParagraph"/>
      </w:pPr>
      <w:r>
        <w:t xml:space="preserve">This is the direct fix for the incident that started this entire engagement. It solves the doctor’s problem of “my patient records could disappear and there is nothing off this device protecting them” by guaranteeing an automatic, encrypted, off-device copy exists at all times, with a restore path that has actually been tested to work, not merely assumed to work.</w:t>
      </w:r>
    </w:p>
    <w:p>
      <w:pPr>
        <w:pStyle w:val="Heading3"/>
      </w:pPr>
      <w:bookmarkStart w:id="57" w:name="scope-2"/>
      <w:r>
        <w:t xml:space="preserve">3. Scope</w:t>
      </w:r>
      <w:bookmarkEnd w:id="57"/>
    </w:p>
    <w:p>
      <w:pPr>
        <w:pStyle w:val="FirstParagraph"/>
      </w:pPr>
      <w:r>
        <w:t xml:space="preserve">Client-side encryption of the existing </w:t>
      </w:r>
      <w:r>
        <w:rPr>
          <w:rStyle w:val="VerbatimChar"/>
        </w:rPr>
        <w:t xml:space="preserve">sakhi.backup.v1</w:t>
      </w:r>
      <w:r>
        <w:t xml:space="preserve"> bundle format before it ever leaves the device. Scheduled, automatic upload of the encrypted bundle to the doctor’s Google Drive </w:t>
      </w:r>
      <w:r>
        <w:rPr>
          <w:rStyle w:val="VerbatimChar"/>
        </w:rPr>
        <w:t xml:space="preserve">appDataFolder</w:t>
      </w:r>
      <w:r>
        <w:t xml:space="preserve"> (narrowest available OAuth scope, invisible in normal Drive browsing, app-managed). A retention policy (most recent 30 daily backups plus 12 monthly). One-click restore from any retained backup, with a mandatory pre-restore dry-run diff reusing the existing </w:t>
      </w:r>
      <w:r>
        <w:rPr>
          <w:rStyle w:val="VerbatimChar"/>
        </w:rPr>
        <w:t xml:space="preserve">planImportClinicBundle</w:t>
      </w:r>
      <w:r>
        <w:t xml:space="preserve"> pattern. Deep integrity verification that opens and validates a sample of actual record content post-backup, extending </w:t>
      </w:r>
      <w:r>
        <w:rPr>
          <w:rStyle w:val="VerbatimChar"/>
        </w:rPr>
        <w:t xml:space="preserve">storageIntegrityService.ts</w:t>
      </w:r>
      <w:r>
        <w:t xml:space="preserve">’s current shape-only </w:t>
      </w:r>
      <w:r>
        <w:rPr>
          <w:rStyle w:val="VerbatimChar"/>
        </w:rPr>
        <w:t xml:space="preserve">verifyExportBundle()</w:t>
      </w:r>
      <w:r>
        <w:t xml:space="preserve">. A visible, honest backup-health status in the UI (last successful backup time, staleness warning) built on the existing </w:t>
      </w:r>
      <w:r>
        <w:rPr>
          <w:rStyle w:val="VerbatimChar"/>
        </w:rPr>
        <w:t xml:space="preserve">runtimeStatusService.ts</w:t>
      </w:r>
      <w:r>
        <w:t xml:space="preserve">/</w:t>
      </w:r>
      <w:r>
        <w:rPr>
          <w:rStyle w:val="VerbatimChar"/>
        </w:rPr>
        <w:t xml:space="preserve">storageHealthService.ts</w:t>
      </w:r>
      <w:r>
        <w:t xml:space="preserve"> computations.</w:t>
      </w:r>
    </w:p>
    <w:p>
      <w:pPr>
        <w:pStyle w:val="Heading3"/>
      </w:pPr>
      <w:bookmarkStart w:id="58" w:name="out-of-scope-2"/>
      <w:r>
        <w:t xml:space="preserve">4. Out of Scope</w:t>
      </w:r>
      <w:bookmarkEnd w:id="58"/>
    </w:p>
    <w:p>
      <w:pPr>
        <w:pStyle w:val="FirstParagraph"/>
      </w:pPr>
      <w:r>
        <w:t xml:space="preserve">Live, real-time multi-device sync (this module is backup/restore, not concurrent write synchronization). Merge/diff partial restore (an explicit future phase, deferred until full-overwrite restore is proven reliable in production). Any non-Google cloud storage provider. The local Cache Storage same-origin snapshot mechanism remains and is not replaced — it becomes the fast, zero-network first line of defense, with Drive as the true off-device layer.</w:t>
      </w:r>
    </w:p>
    <w:p>
      <w:pPr>
        <w:pStyle w:val="Heading3"/>
      </w:pPr>
      <w:bookmarkStart w:id="59" w:name="current-state-2"/>
      <w:r>
        <w:t xml:space="preserve">5. Current State</w:t>
      </w:r>
      <w:bookmarkEnd w:id="59"/>
    </w:p>
    <w:p>
      <w:pPr>
        <w:pStyle w:val="FirstParagraph"/>
      </w:pPr>
      <w:r>
        <w:rPr>
          <w:rStyle w:val="VerbatimChar"/>
        </w:rPr>
        <w:t xml:space="preserve">backupService.ts</w:t>
      </w:r>
      <w:r>
        <w:t xml:space="preserve"> supports manual </w:t>
      </w:r>
      <w:r>
        <w:rPr>
          <w:rStyle w:val="VerbatimChar"/>
        </w:rPr>
        <w:t xml:space="preserve">exportBackup()</w:t>
      </w:r>
      <w:r>
        <w:t xml:space="preserve">/</w:t>
      </w:r>
      <w:r>
        <w:rPr>
          <w:rStyle w:val="VerbatimChar"/>
        </w:rPr>
        <w:t xml:space="preserve">importBackup()</w:t>
      </w:r>
      <w:r>
        <w:t xml:space="preserve"> and a silent </w:t>
      </w:r>
      <w:r>
        <w:rPr>
          <w:rStyle w:val="VerbatimChar"/>
        </w:rPr>
        <w:t xml:space="preserve">runAutoBackupIfDue()</w:t>
      </w:r>
      <w:r>
        <w:t xml:space="preserve"> writing into same-origin Cache Storage, retained five deep. </w:t>
      </w:r>
      <w:r>
        <w:rPr>
          <w:rStyle w:val="VerbatimChar"/>
        </w:rPr>
        <w:t xml:space="preserve">storageHealthService.ts</w:t>
      </w:r>
      <w:r>
        <w:t xml:space="preserve"> tracks backup/restore timing in </w:t>
      </w:r>
      <w:r>
        <w:rPr>
          <w:rStyle w:val="VerbatimChar"/>
        </w:rPr>
        <w:t xml:space="preserve">localStorage</w:t>
      </w:r>
      <w:r>
        <w:t xml:space="preserve">. </w:t>
      </w:r>
      <w:r>
        <w:rPr>
          <w:rStyle w:val="VerbatimChar"/>
        </w:rPr>
        <w:t xml:space="preserve">storageIntegrityService.ts</w:t>
      </w:r>
      <w:r>
        <w:t xml:space="preserve">’s </w:t>
      </w:r>
      <w:r>
        <w:rPr>
          <w:rStyle w:val="VerbatimChar"/>
        </w:rPr>
        <w:t xml:space="preserve">verifyExportBundle()</w:t>
      </w:r>
      <w:r>
        <w:t xml:space="preserve"> performs shape-only validation (required keys present as arrays, plus a JSON roundtrip), not deep content validation. Critical limitation: every one of these mechanisms is same-origin; there is no off-device copy without the doctor manually clicking “Download Backup” and moving the file herself. No automated test exercises a full restore against a live, populated database.</w:t>
      </w:r>
    </w:p>
    <w:p>
      <w:pPr>
        <w:pStyle w:val="Heading3"/>
      </w:pPr>
      <w:bookmarkStart w:id="60" w:name="dependencies-2"/>
      <w:r>
        <w:t xml:space="preserve">6. Dependencies</w:t>
      </w:r>
      <w:bookmarkEnd w:id="60"/>
    </w:p>
    <w:p>
      <w:pPr>
        <w:pStyle w:val="FirstParagraph"/>
      </w:pPr>
      <w:r>
        <w:t xml:space="preserve">Module B (Authentication) for the Drive OAuth token. Module A (Production Data Layer) for a stable write layer and the </w:t>
      </w:r>
      <w:r>
        <w:rPr>
          <w:rStyle w:val="VerbatimChar"/>
        </w:rPr>
        <w:t xml:space="preserve">appMeta</w:t>
      </w:r>
      <w:r>
        <w:t xml:space="preserve"> table this module’s manifest can reference. Blocks: Module K’s encryption-at-rest work should follow this module so both use a consistent encryption/key story; Module D’s staged-import UI reuses this module’s dry-run diff pattern.</w:t>
      </w:r>
    </w:p>
    <w:p>
      <w:pPr>
        <w:pStyle w:val="Heading3"/>
      </w:pPr>
      <w:bookmarkStart w:id="61" w:name="architecture-changes-2"/>
      <w:r>
        <w:t xml:space="preserve">7. Architecture Changes</w:t>
      </w:r>
      <w:bookmarkEnd w:id="61"/>
    </w:p>
    <w:p>
      <w:pPr>
        <w:pStyle w:val="FirstParagraph"/>
      </w:pPr>
      <w:r>
        <w:rPr>
          <w:b/>
        </w:rPr>
        <w:t xml:space="preserve">Services:</w:t>
      </w:r>
      <w:r>
        <w:t xml:space="preserve"> </w:t>
      </w:r>
      <w:r>
        <w:rPr>
          <w:rStyle w:val="VerbatimChar"/>
        </w:rPr>
        <w:t xml:space="preserve">backupService.ts</w:t>
      </w:r>
      <w:r>
        <w:t xml:space="preserve"> extended, or a new </w:t>
      </w:r>
      <w:r>
        <w:rPr>
          <w:rStyle w:val="VerbatimChar"/>
        </w:rPr>
        <w:t xml:space="preserve">driveBackupService.ts</w:t>
      </w:r>
      <w:r>
        <w:t xml:space="preserve">; a new encryption utility (e.g., </w:t>
      </w:r>
      <w:r>
        <w:rPr>
          <w:rStyle w:val="VerbatimChar"/>
        </w:rPr>
        <w:t xml:space="preserve">src/utils/cryptoEnvelope.ts</w:t>
      </w:r>
      <w:r>
        <w:t xml:space="preserve">); </w:t>
      </w:r>
      <w:r>
        <w:rPr>
          <w:rStyle w:val="VerbatimChar"/>
        </w:rPr>
        <w:t xml:space="preserve">storageIntegrityService.ts</w:t>
      </w:r>
      <w:r>
        <w:t xml:space="preserve"> extended with deep, sampled record-content validation. </w:t>
      </w:r>
      <w:r>
        <w:rPr>
          <w:b/>
        </w:rPr>
        <w:t xml:space="preserve">Repositories:</w:t>
      </w:r>
      <w:r>
        <w:t xml:space="preserve"> none changed. </w:t>
      </w:r>
      <w:r>
        <w:rPr>
          <w:b/>
        </w:rPr>
        <w:t xml:space="preserve">Stores:</w:t>
      </w:r>
      <w:r>
        <w:t xml:space="preserve"> a small backup-status slice, likely within </w:t>
      </w:r>
      <w:r>
        <w:rPr>
          <w:rStyle w:val="VerbatimChar"/>
        </w:rPr>
        <w:t xml:space="preserve">uiStore.ts</w:t>
      </w:r>
      <w:r>
        <w:t xml:space="preserve"> or a new dedicated store, reflecting last-success time and staleness. </w:t>
      </w:r>
      <w:r>
        <w:rPr>
          <w:b/>
        </w:rPr>
        <w:t xml:space="preserve">Components:</w:t>
      </w:r>
      <w:r>
        <w:t xml:space="preserve"> a new Backup &amp; Restore settings screen; a restore dry-run diff view; a backup-status indicator visible from the Dashboard/TopBar. </w:t>
      </w:r>
      <w:r>
        <w:rPr>
          <w:b/>
        </w:rPr>
        <w:t xml:space="preserve">Pages:</w:t>
      </w:r>
      <w:r>
        <w:t xml:space="preserve"> new Settings surface (may share the Account screen introduced in Module B). </w:t>
      </w:r>
      <w:r>
        <w:rPr>
          <w:b/>
        </w:rPr>
        <w:t xml:space="preserve">Database:</w:t>
      </w:r>
      <w:r>
        <w:t xml:space="preserve"> additive — a small backup-manifest history record (could live as rows in </w:t>
      </w:r>
      <w:r>
        <w:rPr>
          <w:rStyle w:val="VerbatimChar"/>
        </w:rPr>
        <w:t xml:space="preserve">operationalEvents</w:t>
      </w:r>
      <w:r>
        <w:t xml:space="preserve"> using the existing event-log pattern, avoiding a new table, or as a minimal new table if richer querying is needed); no change to clinical tables. </w:t>
      </w:r>
      <w:r>
        <w:rPr>
          <w:b/>
        </w:rPr>
        <w:t xml:space="preserve">Documentation:</w:t>
      </w:r>
      <w:r>
        <w:t xml:space="preserve"> Backup &amp; Restore section added to the Module K README; the RVC-2-style validation-protocol pattern should be reused to create a dedicated, doctor-witnessed </w:t>
      </w:r>
      <w:r>
        <w:rPr>
          <w:b/>
        </w:rPr>
        <w:t xml:space="preserve">Restore Validation Protocol</w:t>
      </w:r>
      <w:r>
        <w:t xml:space="preserve"> document as part of this module’s own sign-off.</w:t>
      </w:r>
    </w:p>
    <w:p>
      <w:pPr>
        <w:pStyle w:val="Heading3"/>
      </w:pPr>
      <w:bookmarkStart w:id="62" w:name="database-impact-2"/>
      <w:r>
        <w:t xml:space="preserve">8. Database Impact</w:t>
      </w:r>
      <w:bookmarkEnd w:id="62"/>
    </w:p>
    <w:p>
      <w:pPr>
        <w:pStyle w:val="FirstParagraph"/>
      </w:pPr>
      <w:r>
        <w:rPr>
          <w:b/>
        </w:rPr>
        <w:t xml:space="preserve">Tables:</w:t>
      </w:r>
      <w:r>
        <w:t xml:space="preserve"> optional additive backup-manifest table, or reuse of </w:t>
      </w:r>
      <w:r>
        <w:rPr>
          <w:rStyle w:val="VerbatimChar"/>
        </w:rPr>
        <w:t xml:space="preserve">operationalEvents</w:t>
      </w:r>
      <w:r>
        <w:t xml:space="preserve">; no change to </w:t>
      </w:r>
      <w:r>
        <w:rPr>
          <w:rStyle w:val="VerbatimChar"/>
        </w:rPr>
        <w:t xml:space="preserve">patients</w:t>
      </w:r>
      <w:r>
        <w:t xml:space="preserve">/</w:t>
      </w:r>
      <w:r>
        <w:rPr>
          <w:rStyle w:val="VerbatimChar"/>
        </w:rPr>
        <w:t xml:space="preserve">consultations</w:t>
      </w:r>
      <w:r>
        <w:t xml:space="preserve">/</w:t>
      </w:r>
      <w:r>
        <w:rPr>
          <w:rStyle w:val="VerbatimChar"/>
        </w:rPr>
        <w:t xml:space="preserve">appointments</w:t>
      </w:r>
      <w:r>
        <w:t xml:space="preserve">/etc. </w:t>
      </w:r>
      <w:r>
        <w:rPr>
          <w:b/>
        </w:rPr>
        <w:t xml:space="preserve">Indexes:</w:t>
      </w:r>
      <w:r>
        <w:t xml:space="preserve"> none beyond the optional new table’s primary key. </w:t>
      </w:r>
      <w:r>
        <w:rPr>
          <w:b/>
        </w:rPr>
        <w:t xml:space="preserve">Migration:</w:t>
      </w:r>
      <w:r>
        <w:t xml:space="preserve"> additive only. </w:t>
      </w:r>
      <w:r>
        <w:rPr>
          <w:b/>
        </w:rPr>
        <w:t xml:space="preserve">Version changes:</w:t>
      </w:r>
      <w:r>
        <w:t xml:space="preserve"> at most one additive bump. </w:t>
      </w:r>
      <w:r>
        <w:rPr>
          <w:b/>
        </w:rPr>
        <w:t xml:space="preserve">Integrity:</w:t>
      </w:r>
      <w:r>
        <w:t xml:space="preserve"> deep, sampled verification of actual record content post-backup and post-restore, not merely shape-checking. </w:t>
      </w:r>
      <w:r>
        <w:rPr>
          <w:b/>
        </w:rPr>
        <w:t xml:space="preserve">Backup:</w:t>
      </w:r>
      <w:r>
        <w:t xml:space="preserve"> this module </w:t>
      </w:r>
      <w:r>
        <w:rPr>
          <w:i/>
        </w:rPr>
        <w:t xml:space="preserve">is</w:t>
      </w:r>
      <w:r>
        <w:t xml:space="preserve"> the backup layer — its own “backup impact” is the entire scope above.</w:t>
      </w:r>
    </w:p>
    <w:p>
      <w:pPr>
        <w:pStyle w:val="Heading3"/>
      </w:pPr>
      <w:bookmarkStart w:id="63" w:name="ui-impact-2"/>
      <w:r>
        <w:t xml:space="preserve">9. UI Impact</w:t>
      </w:r>
      <w:bookmarkEnd w:id="63"/>
    </w:p>
    <w:p>
      <w:pPr>
        <w:pStyle w:val="FirstParagraph"/>
      </w:pPr>
      <w:r>
        <w:rPr>
          <w:b/>
        </w:rPr>
        <w:t xml:space="preserve">Screens:</w:t>
      </w:r>
      <w:r>
        <w:t xml:space="preserve"> Backup &amp; Restore settings screen; restore dry-run/diff confirmation screen. </w:t>
      </w:r>
      <w:r>
        <w:rPr>
          <w:b/>
        </w:rPr>
        <w:t xml:space="preserve">Dialogs:</w:t>
      </w:r>
      <w:r>
        <w:t xml:space="preserve"> destructive-restore confirmation (explicit, cannot be triggered accidentally); backup-staleness warning banner. </w:t>
      </w:r>
      <w:r>
        <w:rPr>
          <w:b/>
        </w:rPr>
        <w:t xml:space="preserve">Navigation:</w:t>
      </w:r>
      <w:r>
        <w:t xml:space="preserve"> new entry point from Settings. </w:t>
      </w:r>
      <w:r>
        <w:rPr>
          <w:b/>
        </w:rPr>
        <w:t xml:space="preserve">Workflow:</w:t>
      </w:r>
      <w:r>
        <w:t xml:space="preserve"> backup becomes fully automatic and invisible in the common case; restore becomes a deliberate, guided, multi-step flow (select backup → review diff → confirm → restore → verify) rather than today’s single-step overwrite.</w:t>
      </w:r>
    </w:p>
    <w:p>
      <w:pPr>
        <w:pStyle w:val="Heading3"/>
      </w:pPr>
      <w:bookmarkStart w:id="64" w:name="migration-strategy-2"/>
      <w:r>
        <w:t xml:space="preserve">10. Migration Strategy</w:t>
      </w:r>
      <w:bookmarkEnd w:id="64"/>
    </w:p>
    <w:p>
      <w:pPr>
        <w:pStyle w:val="FirstParagraph"/>
      </w:pPr>
      <w:r>
        <w:rPr>
          <w:b/>
        </w:rPr>
        <w:t xml:space="preserve">Existing users:</w:t>
      </w:r>
      <w:r>
        <w:t xml:space="preserve"> the existing manual-download backup path remains available and unaffected; Drive backup is additive. </w:t>
      </w:r>
      <w:r>
        <w:rPr>
          <w:b/>
        </w:rPr>
        <w:t xml:space="preserve">Existing data:</w:t>
      </w:r>
      <w:r>
        <w:t xml:space="preserve"> the first Drive backup after this module ships is a full bundle of all current data; no transform of existing records. </w:t>
      </w:r>
      <w:r>
        <w:rPr>
          <w:b/>
        </w:rPr>
        <w:t xml:space="preserve">Backward compatibility:</w:t>
      </w:r>
      <w:r>
        <w:t xml:space="preserve"> </w:t>
      </w:r>
      <w:r>
        <w:rPr>
          <w:rStyle w:val="VerbatimChar"/>
        </w:rPr>
        <w:t xml:space="preserve">importBackup()</w:t>
      </w:r>
      <w:r>
        <w:t xml:space="preserve"> must continue to accept the existing unencrypted </w:t>
      </w:r>
      <w:r>
        <w:rPr>
          <w:rStyle w:val="VerbatimChar"/>
        </w:rPr>
        <w:t xml:space="preserve">sakhi.backup.v1</w:t>
      </w:r>
      <w:r>
        <w:t xml:space="preserve"> format for any backups taken before this module shipped, in addition to the new encrypted format going forward. </w:t>
      </w:r>
      <w:r>
        <w:rPr>
          <w:b/>
        </w:rPr>
        <w:t xml:space="preserve">Rollback:</w:t>
      </w:r>
      <w:r>
        <w:t xml:space="preserve"> disabling Drive upload via a feature flag leaves the local Cache Storage snapshot and manual export/import fully intact and unaffected.</w:t>
      </w:r>
    </w:p>
    <w:p>
      <w:pPr>
        <w:pStyle w:val="Heading3"/>
      </w:pPr>
      <w:bookmarkStart w:id="65" w:name="testing-strategy-2"/>
      <w:r>
        <w:t xml:space="preserve">11. Testing Strategy</w:t>
      </w:r>
      <w:bookmarkEnd w:id="65"/>
    </w:p>
    <w:p>
      <w:pPr>
        <w:pStyle w:val="FirstParagraph"/>
      </w:pPr>
      <w:r>
        <w:rPr>
          <w:b/>
        </w:rPr>
        <w:t xml:space="preserve">Unit tests:</w:t>
      </w:r>
      <w:r>
        <w:t xml:space="preserve"> encryption/decryption roundtrip correctness; retention-pruning logic (30 daily/12 monthly boundary conditions). </w:t>
      </w:r>
      <w:r>
        <w:rPr>
          <w:b/>
        </w:rPr>
        <w:t xml:space="preserve">Integration tests:</w:t>
      </w:r>
      <w:r>
        <w:t xml:space="preserve"> the single most important new test in this entire program — a full export → encrypt → (mocked) upload → download → decrypt → import cycle run against a live, populated Dexie instance, asserting exact field-level equality before and after. </w:t>
      </w:r>
      <w:r>
        <w:rPr>
          <w:b/>
        </w:rPr>
        <w:t xml:space="preserve">Migration tests:</w:t>
      </w:r>
      <w:r>
        <w:t xml:space="preserve"> import of a pre-existing unencrypted legacy bundle format alongside the new encrypted format. </w:t>
      </w:r>
      <w:r>
        <w:rPr>
          <w:b/>
        </w:rPr>
        <w:t xml:space="preserve">Manual tests:</w:t>
      </w:r>
      <w:r>
        <w:t xml:space="preserve"> a real end-to-end test against an actual Google Drive account, including a genuine new-device restore. </w:t>
      </w:r>
      <w:r>
        <w:rPr>
          <w:b/>
        </w:rPr>
        <w:t xml:space="preserve">Doctor validation:</w:t>
      </w:r>
      <w:r>
        <w:t xml:space="preserve"> a witnessed, doctor-performed full restore drill (new/reset device, same Google account, restore, doctor confirms her real records are correct) — this is the specific test that directly closes the incident this whole engagement started from. </w:t>
      </w:r>
      <w:r>
        <w:rPr>
          <w:b/>
        </w:rPr>
        <w:t xml:space="preserve">Regression tests:</w:t>
      </w:r>
      <w:r>
        <w:t xml:space="preserve"> full existing suite green, plus the existing </w:t>
      </w:r>
      <w:r>
        <w:rPr>
          <w:rStyle w:val="VerbatimChar"/>
        </w:rPr>
        <w:t xml:space="preserve">integration/backupFormat.test.ts</w:t>
      </w:r>
      <w:r>
        <w:t xml:space="preserve"> extended rather than replaced.</w:t>
      </w:r>
    </w:p>
    <w:p>
      <w:pPr>
        <w:pStyle w:val="Heading3"/>
      </w:pPr>
      <w:bookmarkStart w:id="66" w:name="acceptance-criteria-2"/>
      <w:r>
        <w:t xml:space="preserve">12. Acceptance Criteria</w:t>
      </w:r>
      <w:bookmarkEnd w:id="6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Result</w:t>
            </w:r>
          </w:p>
        </w:tc>
      </w:tr>
      <w:tr>
        <w:tc>
          <w:p>
            <w:pPr>
              <w:pStyle w:val="Compact"/>
              <w:jc w:val="left"/>
            </w:pPr>
            <w:r>
              <w:t xml:space="preserve">C1</w:t>
            </w:r>
          </w:p>
        </w:tc>
        <w:tc>
          <w:p>
            <w:pPr>
              <w:pStyle w:val="Compact"/>
              <w:jc w:val="left"/>
            </w:pPr>
            <w:r>
              <w:t xml:space="preserve">Backups are automatically encrypted client-side before any network call</w:t>
            </w:r>
          </w:p>
        </w:tc>
        <w:tc>
          <w:p>
            <w:pPr>
              <w:pStyle w:val="Compact"/>
              <w:jc w:val="left"/>
            </w:pPr>
            <w:r>
              <w:t xml:space="preserve">PASS/FAIL</w:t>
            </w:r>
          </w:p>
        </w:tc>
      </w:tr>
      <w:tr>
        <w:tc>
          <w:p>
            <w:pPr>
              <w:pStyle w:val="Compact"/>
              <w:jc w:val="left"/>
            </w:pPr>
            <w:r>
              <w:t xml:space="preserve">C2</w:t>
            </w:r>
          </w:p>
        </w:tc>
        <w:tc>
          <w:p>
            <w:pPr>
              <w:pStyle w:val="Compact"/>
              <w:jc w:val="left"/>
            </w:pPr>
            <w:r>
              <w:t xml:space="preserve">Scheduled Drive upload succeeds against a real account in a live test</w:t>
            </w:r>
          </w:p>
        </w:tc>
        <w:tc>
          <w:p>
            <w:pPr>
              <w:pStyle w:val="Compact"/>
              <w:jc w:val="left"/>
            </w:pPr>
            <w:r>
              <w:t xml:space="preserve">PASS/FAIL</w:t>
            </w:r>
          </w:p>
        </w:tc>
      </w:tr>
      <w:tr>
        <w:tc>
          <w:p>
            <w:pPr>
              <w:pStyle w:val="Compact"/>
              <w:jc w:val="left"/>
            </w:pPr>
            <w:r>
              <w:t xml:space="preserve">C3</w:t>
            </w:r>
          </w:p>
        </w:tc>
        <w:tc>
          <w:p>
            <w:pPr>
              <w:pStyle w:val="Compact"/>
              <w:jc w:val="left"/>
            </w:pPr>
            <w:r>
              <w:t xml:space="preserve">Retention policy correctly prunes to the configured daily/monthly counts</w:t>
            </w:r>
          </w:p>
        </w:tc>
        <w:tc>
          <w:p>
            <w:pPr>
              <w:pStyle w:val="Compact"/>
              <w:jc w:val="left"/>
            </w:pPr>
            <w:r>
              <w:t xml:space="preserve">PASS/FAIL</w:t>
            </w:r>
          </w:p>
        </w:tc>
      </w:tr>
      <w:tr>
        <w:tc>
          <w:p>
            <w:pPr>
              <w:pStyle w:val="Compact"/>
              <w:jc w:val="left"/>
            </w:pPr>
            <w:r>
              <w:t xml:space="preserve">C4</w:t>
            </w:r>
          </w:p>
        </w:tc>
        <w:tc>
          <w:p>
            <w:pPr>
              <w:pStyle w:val="Compact"/>
              <w:jc w:val="left"/>
            </w:pPr>
            <w:r>
              <w:t xml:space="preserve">A full live-database restore integration test passes with exact field-level equality</w:t>
            </w:r>
          </w:p>
        </w:tc>
        <w:tc>
          <w:p>
            <w:pPr>
              <w:pStyle w:val="Compact"/>
              <w:jc w:val="left"/>
            </w:pPr>
            <w:r>
              <w:t xml:space="preserve">PASS/FAIL</w:t>
            </w:r>
          </w:p>
        </w:tc>
      </w:tr>
      <w:tr>
        <w:tc>
          <w:p>
            <w:pPr>
              <w:pStyle w:val="Compact"/>
              <w:jc w:val="left"/>
            </w:pPr>
            <w:r>
              <w:t xml:space="preserve">C5</w:t>
            </w:r>
          </w:p>
        </w:tc>
        <w:tc>
          <w:p>
            <w:pPr>
              <w:pStyle w:val="Compact"/>
              <w:jc w:val="left"/>
            </w:pPr>
            <w:r>
              <w:t xml:space="preserve">Doctor-witnessed full device-loss-and-restore drill succeeds, confirmed by the doctor herself</w:t>
            </w:r>
          </w:p>
        </w:tc>
        <w:tc>
          <w:p>
            <w:pPr>
              <w:pStyle w:val="Compact"/>
              <w:jc w:val="left"/>
            </w:pPr>
            <w:r>
              <w:t xml:space="preserve">PASS/FAIL</w:t>
            </w:r>
          </w:p>
        </w:tc>
      </w:tr>
      <w:tr>
        <w:tc>
          <w:p>
            <w:pPr>
              <w:pStyle w:val="Compact"/>
              <w:jc w:val="left"/>
            </w:pPr>
            <w:r>
              <w:t xml:space="preserve">C6</w:t>
            </w:r>
          </w:p>
        </w:tc>
        <w:tc>
          <w:p>
            <w:pPr>
              <w:pStyle w:val="Compact"/>
              <w:jc w:val="left"/>
            </w:pPr>
            <w:r>
              <w:t xml:space="preserve">Backup-health status is visible and accurately reflects staleness in a forced-stale test</w:t>
            </w:r>
          </w:p>
        </w:tc>
        <w:tc>
          <w:p>
            <w:pPr>
              <w:pStyle w:val="Compact"/>
              <w:jc w:val="left"/>
            </w:pPr>
            <w:r>
              <w:t xml:space="preserve">PASS/FAIL</w:t>
            </w:r>
          </w:p>
        </w:tc>
      </w:tr>
      <w:tr>
        <w:tc>
          <w:p>
            <w:pPr>
              <w:pStyle w:val="Compact"/>
              <w:jc w:val="left"/>
            </w:pPr>
            <w:r>
              <w:t xml:space="preserve">C7</w:t>
            </w:r>
          </w:p>
        </w:tc>
        <w:tc>
          <w:p>
            <w:pPr>
              <w:pStyle w:val="Compact"/>
              <w:jc w:val="left"/>
            </w:pPr>
            <w:r>
              <w:t xml:space="preserve">Pre-existing unencrypted legacy backup bundles still import correctly</w:t>
            </w:r>
          </w:p>
        </w:tc>
        <w:tc>
          <w:p>
            <w:pPr>
              <w:pStyle w:val="Compact"/>
              <w:jc w:val="left"/>
            </w:pPr>
            <w:r>
              <w:t xml:space="preserve">PASS/FAIL</w:t>
            </w:r>
          </w:p>
        </w:tc>
      </w:tr>
      <w:tr>
        <w:tc>
          <w:p>
            <w:pPr>
              <w:pStyle w:val="Compact"/>
              <w:jc w:val="left"/>
            </w:pPr>
            <w:r>
              <w:t xml:space="preserve">C8</w:t>
            </w:r>
          </w:p>
        </w:tc>
        <w:tc>
          <w:p>
            <w:pPr>
              <w:pStyle w:val="Compact"/>
              <w:jc w:val="left"/>
            </w:pPr>
            <w:r>
              <w:t xml:space="preserve">Full existing regression suite remains green</w:t>
            </w:r>
          </w:p>
        </w:tc>
        <w:tc>
          <w:p>
            <w:pPr>
              <w:pStyle w:val="Compact"/>
              <w:jc w:val="left"/>
            </w:pPr>
            <w:r>
              <w:t xml:space="preserve">PASS/FAIL</w:t>
            </w:r>
          </w:p>
        </w:tc>
      </w:tr>
    </w:tbl>
    <w:p>
      <w:pPr>
        <w:pStyle w:val="Heading3"/>
      </w:pPr>
      <w:bookmarkStart w:id="67" w:name="rollback-strategy-2"/>
      <w:r>
        <w:t xml:space="preserve">13. Rollback Strategy</w:t>
      </w:r>
      <w:bookmarkEnd w:id="67"/>
    </w:p>
    <w:p>
      <w:pPr>
        <w:pStyle w:val="FirstParagraph"/>
      </w:pPr>
      <w:r>
        <w:t xml:space="preserve">Drive upload and the new restore flow are both feature-flaggable independently. Disabling Drive upload reverts to the existing local-only backup behavior with zero data impact. The restore flow’s dry-run step means no destructive overwrite ever happens without an explicit, informed confirmation — an aborted restore leaves the live database completely untouched.</w:t>
      </w:r>
    </w:p>
    <w:p>
      <w:pPr>
        <w:pStyle w:val="Heading3"/>
      </w:pPr>
      <w:bookmarkStart w:id="68" w:name="production-risks-2"/>
      <w:r>
        <w:t xml:space="preserve">14. Production Risks</w:t>
      </w:r>
      <w:bookmarkEnd w:id="6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Encryption key loss with no recovery path</w:t>
            </w:r>
          </w:p>
        </w:tc>
        <w:tc>
          <w:p>
            <w:pPr>
              <w:pStyle w:val="Compact"/>
              <w:jc w:val="left"/>
            </w:pPr>
            <w:r>
              <w:t xml:space="preserve">Doctor permanently locked out of her own backups</w:t>
            </w:r>
          </w:p>
        </w:tc>
        <w:tc>
          <w:p>
            <w:pPr>
              <w:pStyle w:val="Compact"/>
              <w:jc w:val="left"/>
            </w:pPr>
            <w:r>
              <w:t xml:space="preserve">Tested recovery-code flow designed and validated before this module ships encryption to production (coordinate with Module K’s key-recovery design)</w:t>
            </w:r>
          </w:p>
        </w:tc>
      </w:tr>
      <w:tr>
        <w:tc>
          <w:p>
            <w:pPr>
              <w:pStyle w:val="Compact"/>
              <w:jc w:val="left"/>
            </w:pPr>
            <w:r>
              <w:t xml:space="preserve">OAuth token expiry causing silent backup gaps</w:t>
            </w:r>
          </w:p>
        </w:tc>
        <w:tc>
          <w:p>
            <w:pPr>
              <w:pStyle w:val="Compact"/>
              <w:jc w:val="left"/>
            </w:pPr>
            <w:r>
              <w:t xml:space="preserve">Off-device protection quietly lapses</w:t>
            </w:r>
          </w:p>
        </w:tc>
        <w:tc>
          <w:p>
            <w:pPr>
              <w:pStyle w:val="Compact"/>
              <w:jc w:val="left"/>
            </w:pPr>
            <w:r>
              <w:t xml:space="preserve">Visible staleness banner tied to Module B’s token-health signal, not just internal logging</w:t>
            </w:r>
          </w:p>
        </w:tc>
      </w:tr>
      <w:tr>
        <w:tc>
          <w:p>
            <w:pPr>
              <w:pStyle w:val="Compact"/>
              <w:jc w:val="left"/>
            </w:pPr>
            <w:r>
              <w:t xml:space="preserve">Drive API quota/rate limits</w:t>
            </w:r>
          </w:p>
        </w:tc>
        <w:tc>
          <w:p>
            <w:pPr>
              <w:pStyle w:val="Compact"/>
              <w:jc w:val="left"/>
            </w:pPr>
            <w:r>
              <w:t xml:space="preserve">Delayed or failed backup on a given day</w:t>
            </w:r>
          </w:p>
        </w:tc>
        <w:tc>
          <w:p>
            <w:pPr>
              <w:pStyle w:val="Compact"/>
              <w:jc w:val="left"/>
            </w:pPr>
            <w:r>
              <w:t xml:space="preserve">Retry-with-backoff logic; status indicator reflects failed attempts, not just successes</w:t>
            </w:r>
          </w:p>
        </w:tc>
      </w:tr>
      <w:tr>
        <w:tc>
          <w:p>
            <w:pPr>
              <w:pStyle w:val="Compact"/>
              <w:jc w:val="left"/>
            </w:pPr>
            <w:r>
              <w:t xml:space="preserve">Restore path bugs discovered only in production</w:t>
            </w:r>
          </w:p>
        </w:tc>
        <w:tc>
          <w:p>
            <w:pPr>
              <w:pStyle w:val="Compact"/>
              <w:jc w:val="left"/>
            </w:pPr>
            <w:r>
              <w:t xml:space="preserve">Data loss during the one moment it matters most</w:t>
            </w:r>
          </w:p>
        </w:tc>
        <w:tc>
          <w:p>
            <w:pPr>
              <w:pStyle w:val="Compact"/>
              <w:jc w:val="left"/>
            </w:pPr>
            <w:r>
              <w:t xml:space="preserve">The live-database restore integration test (Testing Strategy) is a hard release gate, not optional</w:t>
            </w:r>
          </w:p>
        </w:tc>
      </w:tr>
    </w:tbl>
    <w:p>
      <w:pPr>
        <w:pStyle w:val="Heading3"/>
      </w:pPr>
      <w:bookmarkStart w:id="69" w:name="estimated-effort-2"/>
      <w:r>
        <w:t xml:space="preserve">15. Estimated Effort</w:t>
      </w:r>
      <w:bookmarkEnd w:id="69"/>
    </w:p>
    <w:p>
      <w:pPr>
        <w:pStyle w:val="FirstParagraph"/>
      </w:pPr>
      <w:r>
        <w:rPr>
          <w:b/>
        </w:rPr>
        <w:t xml:space="preserve">Large.</w:t>
      </w:r>
      <w:r>
        <w:t xml:space="preserve"> Estimated 2–3 weeks given the encryption design, Drive integration, dry-run restore UI, and the mandatory live-restore testing. Depends on Module B (authentication) being complete first. This is the single highest-priority module in the entire program after Module A.</w:t>
      </w:r>
    </w:p>
    <w:p>
      <w:r>
        <w:br w:type="page"/>
      </w:r>
    </w:p>
    <w:p>
      <w:pPr>
        <w:pStyle w:val="Heading1"/>
      </w:pPr>
      <w:bookmarkStart w:id="70" w:name="module-d-patient-import"/>
      <w:r>
        <w:t xml:space="preserve">MODULE D — PATIENT IMPORT</w:t>
      </w:r>
      <w:bookmarkEnd w:id="70"/>
    </w:p>
    <w:p>
      <w:pPr>
        <w:pStyle w:val="Heading3"/>
      </w:pPr>
      <w:bookmarkStart w:id="71" w:name="module-name-3"/>
      <w:r>
        <w:t xml:space="preserve">1. Module Name</w:t>
      </w:r>
      <w:bookmarkEnd w:id="71"/>
    </w:p>
    <w:p>
      <w:pPr>
        <w:pStyle w:val="FirstParagraph"/>
      </w:pPr>
      <w:r>
        <w:t xml:space="preserve">Patient Import</w:t>
      </w:r>
    </w:p>
    <w:p>
      <w:pPr>
        <w:pStyle w:val="Heading3"/>
      </w:pPr>
      <w:bookmarkStart w:id="72" w:name="business-objective-3"/>
      <w:r>
        <w:t xml:space="preserve">2. Business Objective</w:t>
      </w:r>
      <w:bookmarkEnd w:id="72"/>
    </w:p>
    <w:p>
      <w:pPr>
        <w:pStyle w:val="FirstParagraph"/>
      </w:pPr>
      <w:r>
        <w:t xml:space="preserve">Solves the doctor’s problem of bringing her existing patient records (from paper registers, spreadsheets, or prior software) into Sakhi Clinic without risking corruption of her live, in-use data — a real and previously unaddressed gap given that today’s import path has no reviewable safety net.</w:t>
      </w:r>
    </w:p>
    <w:p>
      <w:pPr>
        <w:pStyle w:val="Heading3"/>
      </w:pPr>
      <w:bookmarkStart w:id="73" w:name="scope-3"/>
      <w:r>
        <w:t xml:space="preserve">3. Scope</w:t>
      </w:r>
      <w:bookmarkEnd w:id="73"/>
    </w:p>
    <w:p>
      <w:pPr>
        <w:pStyle w:val="FirstParagraph"/>
      </w:pPr>
      <w:r>
        <w:t xml:space="preserve">A staged import pipeline: parse → quarantine in a holding area → doctor preview/diff → explicit disambiguation of possible duplicate patients → explicit commit. Extends the existing </w:t>
      </w:r>
      <w:r>
        <w:rPr>
          <w:rStyle w:val="VerbatimChar"/>
        </w:rPr>
        <w:t xml:space="preserve">patientImportService.ts</w:t>
      </w:r>
      <w:r>
        <w:t xml:space="preserve"> (</w:t>
      </w:r>
      <w:r>
        <w:rPr>
          <w:rStyle w:val="VerbatimChar"/>
        </w:rPr>
        <w:t xml:space="preserve">parseCsv</w:t>
      </w:r>
      <w:r>
        <w:t xml:space="preserve">, </w:t>
      </w:r>
      <w:r>
        <w:rPr>
          <w:rStyle w:val="VerbatimChar"/>
        </w:rPr>
        <w:t xml:space="preserve">importPatientsFromCsv</w:t>
      </w:r>
      <w:r>
        <w:t xml:space="preserve">) rather than replacing it. Reuses the dry-run/diff UI pattern already proven by </w:t>
      </w:r>
      <w:r>
        <w:rPr>
          <w:rStyle w:val="VerbatimChar"/>
        </w:rPr>
        <w:t xml:space="preserve">clinicExportService.ts</w:t>
      </w:r>
      <w:r>
        <w:t xml:space="preserve">’s </w:t>
      </w:r>
      <w:r>
        <w:rPr>
          <w:rStyle w:val="VerbatimChar"/>
        </w:rPr>
        <w:t xml:space="preserve">planImportClinicBundle</w:t>
      </w:r>
      <w:r>
        <w:t xml:space="preserve"> (Module C’s restore flow shares this same pattern, and the two should share underlying diff-rendering code).</w:t>
      </w:r>
    </w:p>
    <w:p>
      <w:pPr>
        <w:pStyle w:val="Heading3"/>
      </w:pPr>
      <w:bookmarkStart w:id="74" w:name="out-of-scope-3"/>
      <w:r>
        <w:t xml:space="preserve">4. Out of Scope</w:t>
      </w:r>
      <w:bookmarkEnd w:id="74"/>
    </w:p>
    <w:p>
      <w:pPr>
        <w:pStyle w:val="FirstParagraph"/>
      </w:pPr>
      <w:r>
        <w:t xml:space="preserve">OCR of paper records. Direct, purpose-built integration with any specific competitor software’s proprietary export format unless the doctor identifies one she actually needs. Any automatic, non-reviewed commit of imported records into live tables.</w:t>
      </w:r>
    </w:p>
    <w:p>
      <w:pPr>
        <w:pStyle w:val="Heading3"/>
      </w:pPr>
      <w:bookmarkStart w:id="75" w:name="current-state-3"/>
      <w:r>
        <w:t xml:space="preserve">5. Current State</w:t>
      </w:r>
      <w:bookmarkEnd w:id="75"/>
    </w:p>
    <w:p>
      <w:pPr>
        <w:pStyle w:val="FirstParagraph"/>
      </w:pPr>
      <w:r>
        <w:rPr>
          <w:rStyle w:val="VerbatimChar"/>
        </w:rPr>
        <w:t xml:space="preserve">patientImportService.ts</w:t>
      </w:r>
      <w:r>
        <w:t xml:space="preserve"> exists with </w:t>
      </w:r>
      <w:r>
        <w:rPr>
          <w:rStyle w:val="VerbatimChar"/>
        </w:rPr>
        <w:t xml:space="preserve">parseCsv</w:t>
      </w:r>
      <w:r>
        <w:t xml:space="preserve">/</w:t>
      </w:r>
      <w:r>
        <w:rPr>
          <w:rStyle w:val="VerbatimChar"/>
        </w:rPr>
        <w:t xml:space="preserve">importPatientsFromCsv</w:t>
      </w:r>
      <w:r>
        <w:t xml:space="preserve">, exercised by </w:t>
      </w:r>
      <w:r>
        <w:rPr>
          <w:rStyle w:val="VerbatimChar"/>
        </w:rPr>
        <w:t xml:space="preserve">patientCsvParse.test.ts</w:t>
      </w:r>
      <w:r>
        <w:t xml:space="preserve"> for parsing correctness only. There is no staged-review UI today; the current path writes toward live tables without an interposed doctor-reviewable preview step (this review flags this as the current behavior based on the absence of any staging mechanism found in the codebase, rather than having traced every call site’s final commit target in exhaustive detail).</w:t>
      </w:r>
    </w:p>
    <w:p>
      <w:pPr>
        <w:pStyle w:val="Heading3"/>
      </w:pPr>
      <w:bookmarkStart w:id="76" w:name="dependencies-3"/>
      <w:r>
        <w:t xml:space="preserve">6. Dependencies</w:t>
      </w:r>
      <w:bookmarkEnd w:id="76"/>
    </w:p>
    <w:p>
      <w:pPr>
        <w:pStyle w:val="FirstParagraph"/>
      </w:pPr>
      <w:r>
        <w:t xml:space="preserve">Module A (the two </w:t>
      </w:r>
      <w:r>
        <w:rPr>
          <w:rStyle w:val="VerbatimChar"/>
        </w:rPr>
        <w:t xml:space="preserve">Date.now().toString()</w:t>
      </w:r>
      <w:r>
        <w:t xml:space="preserve"> ID-generation fixes must ship first — bulk import would otherwise compound that exact collision risk). Reuses Module C’s dry-run diff pattern (soft dependency — can be built in parallel if the shared diff component is designed jointly).</w:t>
      </w:r>
    </w:p>
    <w:p>
      <w:pPr>
        <w:pStyle w:val="Heading3"/>
      </w:pPr>
      <w:bookmarkStart w:id="77" w:name="architecture-changes-3"/>
      <w:r>
        <w:t xml:space="preserve">7. Architecture Changes</w:t>
      </w:r>
      <w:bookmarkEnd w:id="77"/>
    </w:p>
    <w:p>
      <w:pPr>
        <w:pStyle w:val="FirstParagraph"/>
      </w:pPr>
      <w:r>
        <w:rPr>
          <w:b/>
        </w:rPr>
        <w:t xml:space="preserve">Services:</w:t>
      </w:r>
      <w:r>
        <w:t xml:space="preserve"> </w:t>
      </w:r>
      <w:r>
        <w:rPr>
          <w:rStyle w:val="VerbatimChar"/>
        </w:rPr>
        <w:t xml:space="preserve">patientImportService.ts</w:t>
      </w:r>
      <w:r>
        <w:t xml:space="preserve"> extended with staging/preview/commit-separated functions. </w:t>
      </w:r>
      <w:r>
        <w:rPr>
          <w:b/>
        </w:rPr>
        <w:t xml:space="preserve">Repositories:</w:t>
      </w:r>
      <w:r>
        <w:t xml:space="preserve"> </w:t>
      </w:r>
      <w:r>
        <w:rPr>
          <w:rStyle w:val="VerbatimChar"/>
        </w:rPr>
        <w:t xml:space="preserve">patientRepository.ts</w:t>
      </w:r>
      <w:r>
        <w:t xml:space="preserve"> gains a bulk-commit path that still goes through the same validated write logic as a single patient add. </w:t>
      </w:r>
      <w:r>
        <w:rPr>
          <w:b/>
        </w:rPr>
        <w:t xml:space="preserve">Stores:</w:t>
      </w:r>
      <w:r>
        <w:t xml:space="preserve"> a transient import-session state (in-memory, not persisted long-term). </w:t>
      </w:r>
      <w:r>
        <w:rPr>
          <w:b/>
        </w:rPr>
        <w:t xml:space="preserve">Components:</w:t>
      </w:r>
      <w:r>
        <w:t xml:space="preserve"> new </w:t>
      </w:r>
      <w:r>
        <w:rPr>
          <w:rStyle w:val="VerbatimChar"/>
        </w:rPr>
        <w:t xml:space="preserve">ImportReviewScreen</w:t>
      </w:r>
      <w:r>
        <w:t xml:space="preserve"> (upload → parse → preview/diff → disambiguate → confirm). </w:t>
      </w:r>
      <w:r>
        <w:rPr>
          <w:b/>
        </w:rPr>
        <w:t xml:space="preserve">Pages:</w:t>
      </w:r>
      <w:r>
        <w:t xml:space="preserve"> entry point added to the Patient Directory (</w:t>
      </w:r>
      <w:r>
        <w:rPr>
          <w:rStyle w:val="VerbatimChar"/>
        </w:rPr>
        <w:t xml:space="preserve">PatientPage.tsx</w:t>
      </w:r>
      <w:r>
        <w:t xml:space="preserve">). </w:t>
      </w:r>
      <w:r>
        <w:rPr>
          <w:b/>
        </w:rPr>
        <w:t xml:space="preserve">Database:</w:t>
      </w:r>
      <w:r>
        <w:t xml:space="preserve"> no permanent new table if staging is kept in-memory/session-only (recommended); if persisted staging across sessions is required, an additive, clearly-pruned transient table. </w:t>
      </w:r>
      <w:r>
        <w:rPr>
          <w:b/>
        </w:rPr>
        <w:t xml:space="preserve">Documentation:</w:t>
      </w:r>
      <w:r>
        <w:t xml:space="preserve"> a short doctor-facing guide on what happens during import review, added under Module K’s documentation work.</w:t>
      </w:r>
    </w:p>
    <w:p>
      <w:pPr>
        <w:pStyle w:val="Heading3"/>
      </w:pPr>
      <w:bookmarkStart w:id="78" w:name="database-impact-3"/>
      <w:r>
        <w:t xml:space="preserve">8. Database Impact</w:t>
      </w:r>
      <w:bookmarkEnd w:id="78"/>
    </w:p>
    <w:p>
      <w:pPr>
        <w:pStyle w:val="FirstParagraph"/>
      </w:pPr>
      <w:r>
        <w:rPr>
          <w:b/>
        </w:rPr>
        <w:t xml:space="preserve">Tables:</w:t>
      </w:r>
      <w:r>
        <w:t xml:space="preserve"> none new if staging is in-memory (recommended approach); an optional additive transient table if cross-session staging is required. </w:t>
      </w:r>
      <w:r>
        <w:rPr>
          <w:b/>
        </w:rPr>
        <w:t xml:space="preserve">Indexes:</w:t>
      </w:r>
      <w:r>
        <w:t xml:space="preserve"> none beyond any optional new table’s needs. </w:t>
      </w:r>
      <w:r>
        <w:rPr>
          <w:b/>
        </w:rPr>
        <w:t xml:space="preserve">Migration:</w:t>
      </w:r>
      <w:r>
        <w:t xml:space="preserve"> none to existing tables. </w:t>
      </w:r>
      <w:r>
        <w:rPr>
          <w:b/>
        </w:rPr>
        <w:t xml:space="preserve">Version changes:</w:t>
      </w:r>
      <w:r>
        <w:t xml:space="preserve"> none required unless the transient-table option is chosen. </w:t>
      </w:r>
      <w:r>
        <w:rPr>
          <w:b/>
        </w:rPr>
        <w:t xml:space="preserve">Integrity:</w:t>
      </w:r>
      <w:r>
        <w:t xml:space="preserve"> every committed record passes through the same validated write path (and, post-Module A, the same safe ID generation) as a manually-entered patient. </w:t>
      </w:r>
      <w:r>
        <w:rPr>
          <w:b/>
        </w:rPr>
        <w:t xml:space="preserve">Backup:</w:t>
      </w:r>
      <w:r>
        <w:t xml:space="preserve"> imported records are backed up identically to manually-entered ones once committed; no special handling needed.</w:t>
      </w:r>
    </w:p>
    <w:p>
      <w:pPr>
        <w:pStyle w:val="Heading3"/>
      </w:pPr>
      <w:bookmarkStart w:id="79" w:name="ui-impact-3"/>
      <w:r>
        <w:t xml:space="preserve">9. UI Impact</w:t>
      </w:r>
      <w:bookmarkEnd w:id="79"/>
    </w:p>
    <w:p>
      <w:pPr>
        <w:pStyle w:val="FirstParagraph"/>
      </w:pPr>
      <w:r>
        <w:rPr>
          <w:b/>
        </w:rPr>
        <w:t xml:space="preserve">Screens:</w:t>
      </w:r>
      <w:r>
        <w:t xml:space="preserve"> the new Import Review Screen (multi-step wizard). </w:t>
      </w:r>
      <w:r>
        <w:rPr>
          <w:b/>
        </w:rPr>
        <w:t xml:space="preserve">Dialogs:</w:t>
      </w:r>
      <w:r>
        <w:t xml:space="preserve"> patient-disambiguation dialog for suspected name collisions; final commit confirmation. </w:t>
      </w:r>
      <w:r>
        <w:rPr>
          <w:b/>
        </w:rPr>
        <w:t xml:space="preserve">Navigation:</w:t>
      </w:r>
      <w:r>
        <w:t xml:space="preserve"> new entry point from the Patient Directory. </w:t>
      </w:r>
      <w:r>
        <w:rPr>
          <w:b/>
        </w:rPr>
        <w:t xml:space="preserve">Workflow:</w:t>
      </w:r>
      <w:r>
        <w:t xml:space="preserve"> import becomes a deliberate, multi-step, doctor-reviewed process rather than a one-shot file upload.</w:t>
      </w:r>
    </w:p>
    <w:p>
      <w:pPr>
        <w:pStyle w:val="Heading3"/>
      </w:pPr>
      <w:bookmarkStart w:id="80" w:name="migration-strategy-3"/>
      <w:r>
        <w:t xml:space="preserve">10. Migration Strategy</w:t>
      </w:r>
      <w:bookmarkEnd w:id="80"/>
    </w:p>
    <w:p>
      <w:pPr>
        <w:pStyle w:val="FirstParagraph"/>
      </w:pPr>
      <w:r>
        <w:rPr>
          <w:b/>
        </w:rPr>
        <w:t xml:space="preserve">Existing users:</w:t>
      </w:r>
      <w:r>
        <w:t xml:space="preserve"> unaffected — this is a net-new capability layered on top of existing patient records. </w:t>
      </w:r>
      <w:r>
        <w:rPr>
          <w:b/>
        </w:rPr>
        <w:t xml:space="preserve">Existing data:</w:t>
      </w:r>
      <w:r>
        <w:t xml:space="preserve"> untouched; import only adds new records, and only after explicit commit. </w:t>
      </w:r>
      <w:r>
        <w:rPr>
          <w:b/>
        </w:rPr>
        <w:t xml:space="preserve">Backward compatibility:</w:t>
      </w:r>
      <w:r>
        <w:t xml:space="preserve"> the existing </w:t>
      </w:r>
      <w:r>
        <w:rPr>
          <w:rStyle w:val="VerbatimChar"/>
        </w:rPr>
        <w:t xml:space="preserve">parseCsv</w:t>
      </w:r>
      <w:r>
        <w:t xml:space="preserve">/</w:t>
      </w:r>
      <w:r>
        <w:rPr>
          <w:rStyle w:val="VerbatimChar"/>
        </w:rPr>
        <w:t xml:space="preserve">importPatientsFromCsv</w:t>
      </w:r>
      <w:r>
        <w:t xml:space="preserve"> functions remain available as the parsing core; only the surrounding review/commit flow is new. </w:t>
      </w:r>
      <w:r>
        <w:rPr>
          <w:b/>
        </w:rPr>
        <w:t xml:space="preserve">Rollback:</w:t>
      </w:r>
      <w:r>
        <w:t xml:space="preserve"> abandoning an import at any point before the final commit step leaves the live database completely untouched, by design.</w:t>
      </w:r>
    </w:p>
    <w:p>
      <w:pPr>
        <w:pStyle w:val="Heading3"/>
      </w:pPr>
      <w:bookmarkStart w:id="81" w:name="testing-strategy-3"/>
      <w:r>
        <w:t xml:space="preserve">11. Testing Strategy</w:t>
      </w:r>
      <w:bookmarkEnd w:id="81"/>
    </w:p>
    <w:p>
      <w:pPr>
        <w:pStyle w:val="FirstParagraph"/>
      </w:pPr>
      <w:r>
        <w:rPr>
          <w:b/>
        </w:rPr>
        <w:t xml:space="preserve">Unit tests:</w:t>
      </w:r>
      <w:r>
        <w:t xml:space="preserve"> CSV edge cases (malformed rows, missing required fields, encoding issues); duplicate-name-detection logic. </w:t>
      </w:r>
      <w:r>
        <w:rPr>
          <w:b/>
        </w:rPr>
        <w:t xml:space="preserve">Integration tests:</w:t>
      </w:r>
      <w:r>
        <w:t xml:space="preserve"> full staged-import-then-commit flow against a live Dexie instance, asserting correct record counts and no corruption of pre-existing data. </w:t>
      </w:r>
      <w:r>
        <w:rPr>
          <w:b/>
        </w:rPr>
        <w:t xml:space="preserve">Migration tests:</w:t>
      </w:r>
      <w:r>
        <w:t xml:space="preserve"> not applicable (no schema migration in the recommended in-memory-staging design). </w:t>
      </w:r>
      <w:r>
        <w:rPr>
          <w:b/>
        </w:rPr>
        <w:t xml:space="preserve">Manual tests:</w:t>
      </w:r>
      <w:r>
        <w:t xml:space="preserve"> import of a real, anonymized sample dataset resembling the doctor’s actual legacy records. </w:t>
      </w:r>
      <w:r>
        <w:rPr>
          <w:b/>
        </w:rPr>
        <w:t xml:space="preserve">Doctor validation:</w:t>
      </w:r>
      <w:r>
        <w:t xml:space="preserve"> the doctor performs a real import of a genuine (not synthetic) batch of her own legacy records in a supervised session and confirms the resulting records are correct. </w:t>
      </w:r>
      <w:r>
        <w:rPr>
          <w:b/>
        </w:rPr>
        <w:t xml:space="preserve">Regression tests:</w:t>
      </w:r>
      <w:r>
        <w:t xml:space="preserve"> full existing suite remains green.</w:t>
      </w:r>
    </w:p>
    <w:p>
      <w:pPr>
        <w:pStyle w:val="Heading3"/>
      </w:pPr>
      <w:bookmarkStart w:id="82" w:name="acceptance-criteria-3"/>
      <w:r>
        <w:t xml:space="preserve">12. Acceptance Criteria</w:t>
      </w:r>
      <w:bookmarkEnd w:id="8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Result</w:t>
            </w:r>
          </w:p>
        </w:tc>
      </w:tr>
      <w:tr>
        <w:tc>
          <w:p>
            <w:pPr>
              <w:pStyle w:val="Compact"/>
              <w:jc w:val="left"/>
            </w:pPr>
            <w:r>
              <w:t xml:space="preserve">D1</w:t>
            </w:r>
          </w:p>
        </w:tc>
        <w:tc>
          <w:p>
            <w:pPr>
              <w:pStyle w:val="Compact"/>
              <w:jc w:val="left"/>
            </w:pPr>
            <w:r>
              <w:t xml:space="preserve">No record is written to live tables without an explicit doctor commit action</w:t>
            </w:r>
          </w:p>
        </w:tc>
        <w:tc>
          <w:p>
            <w:pPr>
              <w:pStyle w:val="Compact"/>
              <w:jc w:val="left"/>
            </w:pPr>
            <w:r>
              <w:t xml:space="preserve">PASS/FAIL</w:t>
            </w:r>
          </w:p>
        </w:tc>
      </w:tr>
      <w:tr>
        <w:tc>
          <w:p>
            <w:pPr>
              <w:pStyle w:val="Compact"/>
              <w:jc w:val="left"/>
            </w:pPr>
            <w:r>
              <w:t xml:space="preserve">D2</w:t>
            </w:r>
          </w:p>
        </w:tc>
        <w:tc>
          <w:p>
            <w:pPr>
              <w:pStyle w:val="Compact"/>
              <w:jc w:val="left"/>
            </w:pPr>
            <w:r>
              <w:t xml:space="preserve">Disambiguation step correctly flags a deliberately-seeded duplicate-name test case</w:t>
            </w:r>
          </w:p>
        </w:tc>
        <w:tc>
          <w:p>
            <w:pPr>
              <w:pStyle w:val="Compact"/>
              <w:jc w:val="left"/>
            </w:pPr>
            <w:r>
              <w:t xml:space="preserve">PASS/FAIL</w:t>
            </w:r>
          </w:p>
        </w:tc>
      </w:tr>
      <w:tr>
        <w:tc>
          <w:p>
            <w:pPr>
              <w:pStyle w:val="Compact"/>
              <w:jc w:val="left"/>
            </w:pPr>
            <w:r>
              <w:t xml:space="preserve">D3</w:t>
            </w:r>
          </w:p>
        </w:tc>
        <w:tc>
          <w:p>
            <w:pPr>
              <w:pStyle w:val="Compact"/>
              <w:jc w:val="left"/>
            </w:pPr>
            <w:r>
              <w:t xml:space="preserve">Aborting an import at any stage before commit leaves live data completely unchanged, verified by test</w:t>
            </w:r>
          </w:p>
        </w:tc>
        <w:tc>
          <w:p>
            <w:pPr>
              <w:pStyle w:val="Compact"/>
              <w:jc w:val="left"/>
            </w:pPr>
            <w:r>
              <w:t xml:space="preserve">PASS/FAIL</w:t>
            </w:r>
          </w:p>
        </w:tc>
      </w:tr>
      <w:tr>
        <w:tc>
          <w:p>
            <w:pPr>
              <w:pStyle w:val="Compact"/>
              <w:jc w:val="left"/>
            </w:pPr>
            <w:r>
              <w:t xml:space="preserve">D4</w:t>
            </w:r>
          </w:p>
        </w:tc>
        <w:tc>
          <w:p>
            <w:pPr>
              <w:pStyle w:val="Compact"/>
              <w:jc w:val="left"/>
            </w:pPr>
            <w:r>
              <w:t xml:space="preserve">Committed records use safe (Module A) ID generation, not </w:t>
            </w:r>
            <w:r>
              <w:rPr>
                <w:rStyle w:val="VerbatimChar"/>
              </w:rPr>
              <w:t xml:space="preserve">Date.now()</w:t>
            </w:r>
            <w:r>
              <w:t xml:space="preserve">-based IDs</w:t>
            </w:r>
          </w:p>
        </w:tc>
        <w:tc>
          <w:p>
            <w:pPr>
              <w:pStyle w:val="Compact"/>
              <w:jc w:val="left"/>
            </w:pPr>
            <w:r>
              <w:t xml:space="preserve">PASS/FAIL</w:t>
            </w:r>
          </w:p>
        </w:tc>
      </w:tr>
      <w:tr>
        <w:tc>
          <w:p>
            <w:pPr>
              <w:pStyle w:val="Compact"/>
              <w:jc w:val="left"/>
            </w:pPr>
            <w:r>
              <w:t xml:space="preserve">D5</w:t>
            </w:r>
          </w:p>
        </w:tc>
        <w:tc>
          <w:p>
            <w:pPr>
              <w:pStyle w:val="Compact"/>
              <w:jc w:val="left"/>
            </w:pPr>
            <w:r>
              <w:t xml:space="preserve">Doctor successfully imports a real legacy batch in a supervised session and confirms correctness</w:t>
            </w:r>
          </w:p>
        </w:tc>
        <w:tc>
          <w:p>
            <w:pPr>
              <w:pStyle w:val="Compact"/>
              <w:jc w:val="left"/>
            </w:pPr>
            <w:r>
              <w:t xml:space="preserve">PASS/FAIL</w:t>
            </w:r>
          </w:p>
        </w:tc>
      </w:tr>
      <w:tr>
        <w:tc>
          <w:p>
            <w:pPr>
              <w:pStyle w:val="Compact"/>
              <w:jc w:val="left"/>
            </w:pPr>
            <w:r>
              <w:t xml:space="preserve">D6</w:t>
            </w:r>
          </w:p>
        </w:tc>
        <w:tc>
          <w:p>
            <w:pPr>
              <w:pStyle w:val="Compact"/>
              <w:jc w:val="left"/>
            </w:pPr>
            <w:r>
              <w:t xml:space="preserve">Full existing regression suite remains green</w:t>
            </w:r>
          </w:p>
        </w:tc>
        <w:tc>
          <w:p>
            <w:pPr>
              <w:pStyle w:val="Compact"/>
              <w:jc w:val="left"/>
            </w:pPr>
            <w:r>
              <w:t xml:space="preserve">PASS/FAIL</w:t>
            </w:r>
          </w:p>
        </w:tc>
      </w:tr>
    </w:tbl>
    <w:p>
      <w:pPr>
        <w:pStyle w:val="Heading3"/>
      </w:pPr>
      <w:bookmarkStart w:id="83" w:name="rollback-strategy-3"/>
      <w:r>
        <w:t xml:space="preserve">13. Rollback Strategy</w:t>
      </w:r>
      <w:bookmarkEnd w:id="83"/>
    </w:p>
    <w:p>
      <w:pPr>
        <w:pStyle w:val="FirstParagraph"/>
      </w:pPr>
      <w:r>
        <w:t xml:space="preserve">Since no record ever reaches a live table without explicit commit, there is no meaningful “rollback” of an in-progress import — abandoning it is always safe. For a committed batch later found to be erroneous, use the existing soft-delete/Trash mechanism (</w:t>
      </w:r>
      <w:r>
        <w:rPr>
          <w:rStyle w:val="VerbatimChar"/>
        </w:rPr>
        <w:t xml:space="preserve">TrashPage.tsx</w:t>
      </w:r>
      <w:r>
        <w:t xml:space="preserve">) to reverse it, rather than building a separate import-specific undo system.</w:t>
      </w:r>
    </w:p>
    <w:p>
      <w:pPr>
        <w:pStyle w:val="Heading3"/>
      </w:pPr>
      <w:bookmarkStart w:id="84" w:name="production-risks-3"/>
      <w:r>
        <w:t xml:space="preserve">14. Production Risks</w:t>
      </w:r>
      <w:bookmarkEnd w:id="8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Patient misidentified as duplicate (or missed as one)</w:t>
            </w:r>
          </w:p>
        </w:tc>
        <w:tc>
          <w:p>
            <w:pPr>
              <w:pStyle w:val="Compact"/>
              <w:jc w:val="left"/>
            </w:pPr>
            <w:r>
              <w:t xml:space="preserve">Merged or duplicated clinical records</w:t>
            </w:r>
          </w:p>
        </w:tc>
        <w:tc>
          <w:p>
            <w:pPr>
              <w:pStyle w:val="Compact"/>
              <w:jc w:val="left"/>
            </w:pPr>
            <w:r>
              <w:t xml:space="preserve">Mandatory manual disambiguation step, never silent auto-matching</w:t>
            </w:r>
          </w:p>
        </w:tc>
      </w:tr>
      <w:tr>
        <w:tc>
          <w:p>
            <w:pPr>
              <w:pStyle w:val="Compact"/>
              <w:jc w:val="left"/>
            </w:pPr>
            <w:r>
              <w:t xml:space="preserve">Malformed source data silently accepted</w:t>
            </w:r>
          </w:p>
        </w:tc>
        <w:tc>
          <w:p>
            <w:pPr>
              <w:pStyle w:val="Compact"/>
              <w:jc w:val="left"/>
            </w:pPr>
            <w:r>
              <w:t xml:space="preserve">Incorrect clinical data entering the system</w:t>
            </w:r>
          </w:p>
        </w:tc>
        <w:tc>
          <w:p>
            <w:pPr>
              <w:pStyle w:val="Compact"/>
              <w:jc w:val="left"/>
            </w:pPr>
            <w:r>
              <w:t xml:space="preserve">Per-row validation with an explicit reject list shown to the doctor before commit</w:t>
            </w:r>
          </w:p>
        </w:tc>
      </w:tr>
      <w:tr>
        <w:tc>
          <w:p>
            <w:pPr>
              <w:pStyle w:val="Compact"/>
              <w:jc w:val="left"/>
            </w:pPr>
            <w:r>
              <w:t xml:space="preserve">Doctor commits a large batch without adequate review</w:t>
            </w:r>
          </w:p>
        </w:tc>
        <w:tc>
          <w:p>
            <w:pPr>
              <w:pStyle w:val="Compact"/>
              <w:jc w:val="left"/>
            </w:pPr>
            <w:r>
              <w:t xml:space="preserve">Bulk incorrect data entry</w:t>
            </w:r>
          </w:p>
        </w:tc>
        <w:tc>
          <w:p>
            <w:pPr>
              <w:pStyle w:val="Compact"/>
              <w:jc w:val="left"/>
            </w:pPr>
            <w:r>
              <w:t xml:space="preserve">Preview/diff screen must show per-row detail, not just an aggregate count, before the commit button is enabled</w:t>
            </w:r>
          </w:p>
        </w:tc>
      </w:tr>
    </w:tbl>
    <w:p>
      <w:pPr>
        <w:pStyle w:val="Heading3"/>
      </w:pPr>
      <w:bookmarkStart w:id="85" w:name="estimated-effort-3"/>
      <w:r>
        <w:t xml:space="preserve">15. Estimated Effort</w:t>
      </w:r>
      <w:bookmarkEnd w:id="85"/>
    </w:p>
    <w:p>
      <w:pPr>
        <w:pStyle w:val="FirstParagraph"/>
      </w:pPr>
      <w:r>
        <w:rPr>
          <w:b/>
        </w:rPr>
        <w:t xml:space="preserve">Medium.</w:t>
      </w:r>
      <w:r>
        <w:t xml:space="preserve"> Estimated 1–2 weeks. Depends on Module A’s ID-generation fix; benefits from, but does not strictly require, Module C’s diff-UI pattern being finalized first.</w:t>
      </w:r>
    </w:p>
    <w:p>
      <w:r>
        <w:br w:type="page"/>
      </w:r>
    </w:p>
    <w:p>
      <w:pPr>
        <w:pStyle w:val="Heading1"/>
      </w:pPr>
      <w:bookmarkStart w:id="86" w:name="module-e-follow-up-intelligence"/>
      <w:r>
        <w:t xml:space="preserve">MODULE E — FOLLOW-UP INTELLIGENCE</w:t>
      </w:r>
      <w:bookmarkEnd w:id="86"/>
    </w:p>
    <w:p>
      <w:pPr>
        <w:pStyle w:val="Heading3"/>
      </w:pPr>
      <w:bookmarkStart w:id="87" w:name="module-name-4"/>
      <w:r>
        <w:t xml:space="preserve">1. Module Name</w:t>
      </w:r>
      <w:bookmarkEnd w:id="87"/>
    </w:p>
    <w:p>
      <w:pPr>
        <w:pStyle w:val="FirstParagraph"/>
      </w:pPr>
      <w:r>
        <w:t xml:space="preserve">Follow-up Intelligence</w:t>
      </w:r>
    </w:p>
    <w:p>
      <w:pPr>
        <w:pStyle w:val="Heading3"/>
      </w:pPr>
      <w:bookmarkStart w:id="88" w:name="business-objective-4"/>
      <w:r>
        <w:t xml:space="preserve">2. Business Objective</w:t>
      </w:r>
      <w:bookmarkEnd w:id="88"/>
    </w:p>
    <w:p>
      <w:pPr>
        <w:pStyle w:val="FirstParagraph"/>
      </w:pPr>
      <w:r>
        <w:t xml:space="preserve">Solves the doctor’s problem of knowing, at a glance, exactly who needs a follow-up today, who is overdue, who is coming up in the next week, and who was missed entirely — turning data that already exists in the system into a decision she can act on immediately each morning.</w:t>
      </w:r>
    </w:p>
    <w:p>
      <w:pPr>
        <w:pStyle w:val="Heading3"/>
      </w:pPr>
      <w:bookmarkStart w:id="89" w:name="scope-4"/>
      <w:r>
        <w:t xml:space="preserve">3. Scope</w:t>
      </w:r>
      <w:bookmarkEnd w:id="89"/>
    </w:p>
    <w:p>
      <w:pPr>
        <w:pStyle w:val="FirstParagraph"/>
      </w:pPr>
      <w:r>
        <w:t xml:space="preserve">A dedicated, four-bucket dashboard view — overdue, today, next 7 days, missed — built directly on the existing, already-working </w:t>
      </w:r>
      <w:r>
        <w:rPr>
          <w:rStyle w:val="VerbatimChar"/>
        </w:rPr>
        <w:t xml:space="preserve">followupEngine.ts</w:t>
      </w:r>
      <w:r>
        <w:t xml:space="preserve"> (</w:t>
      </w:r>
      <w:r>
        <w:rPr>
          <w:rStyle w:val="VerbatimChar"/>
        </w:rPr>
        <w:t xml:space="preserve">getFollowUpAlerts</w:t>
      </w:r>
      <w:r>
        <w:t xml:space="preserve">, </w:t>
      </w:r>
      <w:r>
        <w:rPr>
          <w:rStyle w:val="VerbatimChar"/>
        </w:rPr>
        <w:t xml:space="preserve">getSendableAlerts</w:t>
      </w:r>
      <w:r>
        <w:t xml:space="preserve">). A reminder-status column per row, populated once Module F exists (shows “not yet sendable” until then, not an error). Doctor-confirmed definitions for “overdue” versus “missed” locked before implementation begins.</w:t>
      </w:r>
    </w:p>
    <w:p>
      <w:pPr>
        <w:pStyle w:val="Heading3"/>
      </w:pPr>
      <w:bookmarkStart w:id="90" w:name="out-of-scope-4"/>
      <w:r>
        <w:t xml:space="preserve">4. Out of Scope</w:t>
      </w:r>
      <w:bookmarkEnd w:id="90"/>
    </w:p>
    <w:p>
      <w:pPr>
        <w:pStyle w:val="FirstParagraph"/>
      </w:pPr>
      <w:r>
        <w:t xml:space="preserve">Predictive or machine-learning-based urgency scoring. Any reminder-channel other than WhatsApp (Module F). Automatic, non-reviewed sending of any reminder from this dashboard.</w:t>
      </w:r>
    </w:p>
    <w:p>
      <w:pPr>
        <w:pStyle w:val="Heading3"/>
      </w:pPr>
      <w:bookmarkStart w:id="91" w:name="current-state-4"/>
      <w:r>
        <w:t xml:space="preserve">5. Current State</w:t>
      </w:r>
      <w:bookmarkEnd w:id="91"/>
    </w:p>
    <w:p>
      <w:pPr>
        <w:pStyle w:val="FirstParagraph"/>
      </w:pPr>
      <w:r>
        <w:rPr>
          <w:rStyle w:val="VerbatimChar"/>
        </w:rPr>
        <w:t xml:space="preserve">followupEngine.ts</w:t>
      </w:r>
      <w:r>
        <w:t xml:space="preserve"> already computes priority-based follow-up alerts from </w:t>
      </w:r>
      <w:r>
        <w:rPr>
          <w:rStyle w:val="VerbatimChar"/>
        </w:rPr>
        <w:t xml:space="preserve">patients.nextFollowUpDate</w:t>
      </w:r>
      <w:r>
        <w:t xml:space="preserve">, already consumed by </w:t>
      </w:r>
      <w:r>
        <w:rPr>
          <w:rStyle w:val="VerbatimChar"/>
        </w:rPr>
        <w:t xml:space="preserve">DashboardPage.tsx</w:t>
      </w:r>
      <w:r>
        <w:t xml:space="preserve">. The hard logic exists and works; what is missing is the dedicated four-bucket presentation the doctor specifically asked for.</w:t>
      </w:r>
    </w:p>
    <w:p>
      <w:pPr>
        <w:pStyle w:val="Heading3"/>
      </w:pPr>
      <w:bookmarkStart w:id="92" w:name="dependencies-4"/>
      <w:r>
        <w:t xml:space="preserve">6. Dependencies</w:t>
      </w:r>
      <w:bookmarkEnd w:id="92"/>
    </w:p>
    <w:p>
      <w:pPr>
        <w:pStyle w:val="FirstParagraph"/>
      </w:pPr>
      <w:r>
        <w:t xml:space="preserve">Module A (stable data layer). Soft dependency on Module F for the reminder-status column, which can ship in a placeholder state and be completed once Module F exists — this module is not blocked by Module F.</w:t>
      </w:r>
    </w:p>
    <w:p>
      <w:pPr>
        <w:pStyle w:val="Heading3"/>
      </w:pPr>
      <w:bookmarkStart w:id="93" w:name="architecture-changes-4"/>
      <w:r>
        <w:t xml:space="preserve">7. Architecture Changes</w:t>
      </w:r>
      <w:bookmarkEnd w:id="93"/>
    </w:p>
    <w:p>
      <w:pPr>
        <w:pStyle w:val="FirstParagraph"/>
      </w:pPr>
      <w:r>
        <w:rPr>
          <w:b/>
        </w:rPr>
        <w:t xml:space="preserve">Services:</w:t>
      </w:r>
      <w:r>
        <w:t xml:space="preserve"> </w:t>
      </w:r>
      <w:r>
        <w:rPr>
          <w:rStyle w:val="VerbatimChar"/>
        </w:rPr>
        <w:t xml:space="preserve">followupEngine.ts</w:t>
      </w:r>
      <w:r>
        <w:t xml:space="preserve"> extended with an explicit bucket-classification function (</w:t>
      </w:r>
      <w:r>
        <w:rPr>
          <w:rStyle w:val="VerbatimChar"/>
        </w:rPr>
        <w:t xml:space="preserve">overdue</w:t>
      </w:r>
      <w:r>
        <w:t xml:space="preserve">/</w:t>
      </w:r>
      <w:r>
        <w:rPr>
          <w:rStyle w:val="VerbatimChar"/>
        </w:rPr>
        <w:t xml:space="preserve">today</w:t>
      </w:r>
      <w:r>
        <w:t xml:space="preserve">/</w:t>
      </w:r>
      <w:r>
        <w:rPr>
          <w:rStyle w:val="VerbatimChar"/>
        </w:rPr>
        <w:t xml:space="preserve">next7Days</w:t>
      </w:r>
      <w:r>
        <w:t xml:space="preserve">/</w:t>
      </w:r>
      <w:r>
        <w:rPr>
          <w:rStyle w:val="VerbatimChar"/>
        </w:rPr>
        <w:t xml:space="preserve">missed</w:t>
      </w:r>
      <w:r>
        <w:t xml:space="preserve">). </w:t>
      </w:r>
      <w:r>
        <w:rPr>
          <w:b/>
        </w:rPr>
        <w:t xml:space="preserve">Repositories:</w:t>
      </w:r>
      <w:r>
        <w:t xml:space="preserve"> none changed. </w:t>
      </w:r>
      <w:r>
        <w:rPr>
          <w:b/>
        </w:rPr>
        <w:t xml:space="preserve">Stores:</w:t>
      </w:r>
      <w:r>
        <w:t xml:space="preserve"> minor extension to expose bucketed alert state to the dashboard. </w:t>
      </w:r>
      <w:r>
        <w:rPr>
          <w:b/>
        </w:rPr>
        <w:t xml:space="preserve">Components:</w:t>
      </w:r>
      <w:r>
        <w:t xml:space="preserve"> new </w:t>
      </w:r>
      <w:r>
        <w:rPr>
          <w:rStyle w:val="VerbatimChar"/>
        </w:rPr>
        <w:t xml:space="preserve">FollowUpDashboard</w:t>
      </w:r>
      <w:r>
        <w:t xml:space="preserve"> component/section. </w:t>
      </w:r>
      <w:r>
        <w:rPr>
          <w:b/>
        </w:rPr>
        <w:t xml:space="preserve">Pages:</w:t>
      </w:r>
      <w:r>
        <w:t xml:space="preserve"> </w:t>
      </w:r>
      <w:r>
        <w:rPr>
          <w:rStyle w:val="VerbatimChar"/>
        </w:rPr>
        <w:t xml:space="preserve">DashboardPage.tsx</w:t>
      </w:r>
      <w:r>
        <w:t xml:space="preserve"> extended or a new dedicated tab added. </w:t>
      </w:r>
      <w:r>
        <w:rPr>
          <w:b/>
        </w:rPr>
        <w:t xml:space="preserve">Database:</w:t>
      </w:r>
      <w:r>
        <w:t xml:space="preserve"> none — fully read-only against the existing </w:t>
      </w:r>
      <w:r>
        <w:rPr>
          <w:rStyle w:val="VerbatimChar"/>
        </w:rPr>
        <w:t xml:space="preserve">patients</w:t>
      </w:r>
      <w:r>
        <w:t xml:space="preserve"> table. </w:t>
      </w:r>
      <w:r>
        <w:rPr>
          <w:b/>
        </w:rPr>
        <w:t xml:space="preserve">Documentation:</w:t>
      </w:r>
      <w:r>
        <w:t xml:space="preserve"> the doctor-confirmed bucket definitions should be written down as part of this module’s own specification, since they are a product decision as much as a technical one.</w:t>
      </w:r>
    </w:p>
    <w:p>
      <w:pPr>
        <w:pStyle w:val="Heading3"/>
      </w:pPr>
      <w:bookmarkStart w:id="94" w:name="database-impact-4"/>
      <w:r>
        <w:t xml:space="preserve">8. Database Impact</w:t>
      </w:r>
      <w:bookmarkEnd w:id="94"/>
    </w:p>
    <w:p>
      <w:pPr>
        <w:pStyle w:val="FirstParagraph"/>
      </w:pPr>
      <w:r>
        <w:rPr>
          <w:b/>
        </w:rPr>
        <w:t xml:space="preserve">Tables:</w:t>
      </w:r>
      <w:r>
        <w:t xml:space="preserve"> none new. </w:t>
      </w:r>
      <w:r>
        <w:rPr>
          <w:b/>
        </w:rPr>
        <w:t xml:space="preserve">Indexes:</w:t>
      </w:r>
      <w:r>
        <w:t xml:space="preserve"> the existing </w:t>
      </w:r>
      <w:r>
        <w:rPr>
          <w:rStyle w:val="VerbatimChar"/>
        </w:rPr>
        <w:t xml:space="preserve">nextFollowUpDate</w:t>
      </w:r>
      <w:r>
        <w:t xml:space="preserve"> index on </w:t>
      </w:r>
      <w:r>
        <w:rPr>
          <w:rStyle w:val="VerbatimChar"/>
        </w:rPr>
        <w:t xml:space="preserve">patients</w:t>
      </w:r>
      <w:r>
        <w:t xml:space="preserve"> is sufficient; no change required. </w:t>
      </w:r>
      <w:r>
        <w:rPr>
          <w:b/>
        </w:rPr>
        <w:t xml:space="preserve">Migration:</w:t>
      </w:r>
      <w:r>
        <w:t xml:space="preserve"> none. </w:t>
      </w:r>
      <w:r>
        <w:rPr>
          <w:b/>
        </w:rPr>
        <w:t xml:space="preserve">Version changes:</w:t>
      </w:r>
      <w:r>
        <w:t xml:space="preserve"> none. </w:t>
      </w:r>
      <w:r>
        <w:rPr>
          <w:b/>
        </w:rPr>
        <w:t xml:space="preserve">Integrity:</w:t>
      </w:r>
      <w:r>
        <w:t xml:space="preserve"> read-only, no write path introduced. </w:t>
      </w:r>
      <w:r>
        <w:rPr>
          <w:b/>
        </w:rPr>
        <w:t xml:space="preserve">Backup:</w:t>
      </w:r>
      <w:r>
        <w:t xml:space="preserve"> no impact — this module reads existing backed-up data.</w:t>
      </w:r>
    </w:p>
    <w:p>
      <w:pPr>
        <w:pStyle w:val="Heading3"/>
      </w:pPr>
      <w:bookmarkStart w:id="95" w:name="ui-impact-4"/>
      <w:r>
        <w:t xml:space="preserve">9. UI Impact</w:t>
      </w:r>
      <w:bookmarkEnd w:id="95"/>
    </w:p>
    <w:p>
      <w:pPr>
        <w:pStyle w:val="FirstParagraph"/>
      </w:pPr>
      <w:r>
        <w:rPr>
          <w:b/>
        </w:rPr>
        <w:t xml:space="preserve">Screens:</w:t>
      </w:r>
      <w:r>
        <w:t xml:space="preserve"> new or extended dashboard section with four clearly labeled buckets. </w:t>
      </w:r>
      <w:r>
        <w:rPr>
          <w:b/>
        </w:rPr>
        <w:t xml:space="preserve">Dialogs:</w:t>
      </w:r>
      <w:r>
        <w:t xml:space="preserve"> none required beyond a per-patient quick-action (e.g., “mark contacted,” “send reminder” once Module F exists). </w:t>
      </w:r>
      <w:r>
        <w:rPr>
          <w:b/>
        </w:rPr>
        <w:t xml:space="preserve">Navigation:</w:t>
      </w:r>
      <w:r>
        <w:t xml:space="preserve"> likely a new tab or prominent section within the existing Dashboard. </w:t>
      </w:r>
      <w:r>
        <w:rPr>
          <w:b/>
        </w:rPr>
        <w:t xml:space="preserve">Workflow:</w:t>
      </w:r>
      <w:r>
        <w:t xml:space="preserve"> the doctor’s morning review becomes a single glance at four buckets instead of manually recalling or hunting for who needs attention.</w:t>
      </w:r>
    </w:p>
    <w:p>
      <w:pPr>
        <w:pStyle w:val="Heading3"/>
      </w:pPr>
      <w:bookmarkStart w:id="96" w:name="migration-strategy-4"/>
      <w:r>
        <w:t xml:space="preserve">10. Migration Strategy</w:t>
      </w:r>
      <w:bookmarkEnd w:id="96"/>
    </w:p>
    <w:p>
      <w:pPr>
        <w:pStyle w:val="FirstParagraph"/>
      </w:pPr>
      <w:r>
        <w:rPr>
          <w:b/>
        </w:rPr>
        <w:t xml:space="preserve">Existing users:</w:t>
      </w:r>
      <w:r>
        <w:t xml:space="preserve"> fully additive, no impact. </w:t>
      </w:r>
      <w:r>
        <w:rPr>
          <w:b/>
        </w:rPr>
        <w:t xml:space="preserve">Existing data:</w:t>
      </w:r>
      <w:r>
        <w:t xml:space="preserve"> unaffected — read-only feature. </w:t>
      </w:r>
      <w:r>
        <w:rPr>
          <w:b/>
        </w:rPr>
        <w:t xml:space="preserve">Backward compatibility:</w:t>
      </w:r>
      <w:r>
        <w:t xml:space="preserve"> total. </w:t>
      </w:r>
      <w:r>
        <w:rPr>
          <w:b/>
        </w:rPr>
        <w:t xml:space="preserve">Rollback:</w:t>
      </w:r>
      <w:r>
        <w:t xml:space="preserve"> hide the new dashboard section behind a flag; no data implication.</w:t>
      </w:r>
    </w:p>
    <w:p>
      <w:pPr>
        <w:pStyle w:val="Heading3"/>
      </w:pPr>
      <w:bookmarkStart w:id="97" w:name="testing-strategy-4"/>
      <w:r>
        <w:t xml:space="preserve">11. Testing Strategy</w:t>
      </w:r>
      <w:bookmarkEnd w:id="97"/>
    </w:p>
    <w:p>
      <w:pPr>
        <w:pStyle w:val="FirstParagraph"/>
      </w:pPr>
      <w:r>
        <w:rPr>
          <w:b/>
        </w:rPr>
        <w:t xml:space="preserve">Unit tests:</w:t>
      </w:r>
      <w:r>
        <w:t xml:space="preserve"> bucket-classification logic against edge cases (exact-today boundary, timezone considerations, a follow-up date of exactly 7 days out). </w:t>
      </w:r>
      <w:r>
        <w:rPr>
          <w:b/>
        </w:rPr>
        <w:t xml:space="preserve">Integration tests:</w:t>
      </w:r>
      <w:r>
        <w:t xml:space="preserve"> rendering against a seeded set of patients spanning all four buckets. </w:t>
      </w:r>
      <w:r>
        <w:rPr>
          <w:b/>
        </w:rPr>
        <w:t xml:space="preserve">Migration tests:</w:t>
      </w:r>
      <w:r>
        <w:t xml:space="preserve"> not applicable. </w:t>
      </w:r>
      <w:r>
        <w:rPr>
          <w:b/>
        </w:rPr>
        <w:t xml:space="preserve">Manual tests:</w:t>
      </w:r>
      <w:r>
        <w:t xml:space="preserve"> visual/UX review of the dashboard against real (or realistic seeded) data. </w:t>
      </w:r>
      <w:r>
        <w:rPr>
          <w:b/>
        </w:rPr>
        <w:t xml:space="preserve">Doctor validation:</w:t>
      </w:r>
      <w:r>
        <w:t xml:space="preserve"> the doctor confirms the bucket definitions and labels match her own mental model before this ships broadly — this is the most important validation step for this module, more so than any code-level test. </w:t>
      </w:r>
      <w:r>
        <w:rPr>
          <w:b/>
        </w:rPr>
        <w:t xml:space="preserve">Regression tests:</w:t>
      </w:r>
      <w:r>
        <w:t xml:space="preserve"> full existing suite remains green.</w:t>
      </w:r>
    </w:p>
    <w:p>
      <w:pPr>
        <w:pStyle w:val="Heading3"/>
      </w:pPr>
      <w:bookmarkStart w:id="98" w:name="acceptance-criteria-4"/>
      <w:r>
        <w:t xml:space="preserve">12. Acceptance Criteria</w:t>
      </w:r>
      <w:bookmarkEnd w:id="9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Result</w:t>
            </w:r>
          </w:p>
        </w:tc>
      </w:tr>
      <w:tr>
        <w:tc>
          <w:p>
            <w:pPr>
              <w:pStyle w:val="Compact"/>
              <w:jc w:val="left"/>
            </w:pPr>
            <w:r>
              <w:t xml:space="preserve">E1</w:t>
            </w:r>
          </w:p>
        </w:tc>
        <w:tc>
          <w:p>
            <w:pPr>
              <w:pStyle w:val="Compact"/>
              <w:jc w:val="left"/>
            </w:pPr>
            <w:r>
              <w:t xml:space="preserve">Doctor has explicitly confirmed the definitions of “overdue” and “missed” before build sign-off</w:t>
            </w:r>
          </w:p>
        </w:tc>
        <w:tc>
          <w:p>
            <w:pPr>
              <w:pStyle w:val="Compact"/>
              <w:jc w:val="left"/>
            </w:pPr>
            <w:r>
              <w:t xml:space="preserve">PASS/FAIL</w:t>
            </w:r>
          </w:p>
        </w:tc>
      </w:tr>
      <w:tr>
        <w:tc>
          <w:p>
            <w:pPr>
              <w:pStyle w:val="Compact"/>
              <w:jc w:val="left"/>
            </w:pPr>
            <w:r>
              <w:t xml:space="preserve">E2</w:t>
            </w:r>
          </w:p>
        </w:tc>
        <w:tc>
          <w:p>
            <w:pPr>
              <w:pStyle w:val="Compact"/>
              <w:jc w:val="left"/>
            </w:pPr>
            <w:r>
              <w:t xml:space="preserve">All four buckets correctly classify a seeded test set spanning every boundary condition</w:t>
            </w:r>
          </w:p>
        </w:tc>
        <w:tc>
          <w:p>
            <w:pPr>
              <w:pStyle w:val="Compact"/>
              <w:jc w:val="left"/>
            </w:pPr>
            <w:r>
              <w:t xml:space="preserve">PASS/FAIL</w:t>
            </w:r>
          </w:p>
        </w:tc>
      </w:tr>
      <w:tr>
        <w:tc>
          <w:p>
            <w:pPr>
              <w:pStyle w:val="Compact"/>
              <w:jc w:val="left"/>
            </w:pPr>
            <w:r>
              <w:t xml:space="preserve">E3</w:t>
            </w:r>
          </w:p>
        </w:tc>
        <w:tc>
          <w:p>
            <w:pPr>
              <w:pStyle w:val="Compact"/>
              <w:jc w:val="left"/>
            </w:pPr>
            <w:r>
              <w:t xml:space="preserve">Reminder-status column gracefully shows “not yet sendable” when Module F is absent, with no error state</w:t>
            </w:r>
          </w:p>
        </w:tc>
        <w:tc>
          <w:p>
            <w:pPr>
              <w:pStyle w:val="Compact"/>
              <w:jc w:val="left"/>
            </w:pPr>
            <w:r>
              <w:t xml:space="preserve">PASS/FAIL</w:t>
            </w:r>
          </w:p>
        </w:tc>
      </w:tr>
      <w:tr>
        <w:tc>
          <w:p>
            <w:pPr>
              <w:pStyle w:val="Compact"/>
              <w:jc w:val="left"/>
            </w:pPr>
            <w:r>
              <w:t xml:space="preserve">E4</w:t>
            </w:r>
          </w:p>
        </w:tc>
        <w:tc>
          <w:p>
            <w:pPr>
              <w:pStyle w:val="Compact"/>
              <w:jc w:val="left"/>
            </w:pPr>
            <w:r>
              <w:t xml:space="preserve">Doctor confirms, in review, that the dashboard matches how she actually thinks about follow-ups</w:t>
            </w:r>
          </w:p>
        </w:tc>
        <w:tc>
          <w:p>
            <w:pPr>
              <w:pStyle w:val="Compact"/>
              <w:jc w:val="left"/>
            </w:pPr>
            <w:r>
              <w:t xml:space="preserve">PASS/FAIL</w:t>
            </w:r>
          </w:p>
        </w:tc>
      </w:tr>
      <w:tr>
        <w:tc>
          <w:p>
            <w:pPr>
              <w:pStyle w:val="Compact"/>
              <w:jc w:val="left"/>
            </w:pPr>
            <w:r>
              <w:t xml:space="preserve">E5</w:t>
            </w:r>
          </w:p>
        </w:tc>
        <w:tc>
          <w:p>
            <w:pPr>
              <w:pStyle w:val="Compact"/>
              <w:jc w:val="left"/>
            </w:pPr>
            <w:r>
              <w:t xml:space="preserve">Full existing regression suite remains green</w:t>
            </w:r>
          </w:p>
        </w:tc>
        <w:tc>
          <w:p>
            <w:pPr>
              <w:pStyle w:val="Compact"/>
              <w:jc w:val="left"/>
            </w:pPr>
            <w:r>
              <w:t xml:space="preserve">PASS/FAIL</w:t>
            </w:r>
          </w:p>
        </w:tc>
      </w:tr>
    </w:tbl>
    <w:p>
      <w:pPr>
        <w:pStyle w:val="Heading3"/>
      </w:pPr>
      <w:bookmarkStart w:id="99" w:name="rollback-strategy-4"/>
      <w:r>
        <w:t xml:space="preserve">13. Rollback Strategy</w:t>
      </w:r>
      <w:bookmarkEnd w:id="99"/>
    </w:p>
    <w:p>
      <w:pPr>
        <w:pStyle w:val="FirstParagraph"/>
      </w:pPr>
      <w:r>
        <w:t xml:space="preserve">Purely additive, read-only feature; hiding it behind a flag fully reverts behavior with zero data risk.</w:t>
      </w:r>
    </w:p>
    <w:p>
      <w:pPr>
        <w:pStyle w:val="Heading3"/>
      </w:pPr>
      <w:bookmarkStart w:id="100" w:name="production-risks-4"/>
      <w:r>
        <w:t xml:space="preserve">14. Production Risks</w:t>
      </w:r>
      <w:bookmarkEnd w:id="10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Bucket definitions built before doctor confirmation, then found to mismatch her expectations</w:t>
            </w:r>
          </w:p>
        </w:tc>
        <w:tc>
          <w:p>
            <w:pPr>
              <w:pStyle w:val="Compact"/>
              <w:jc w:val="left"/>
            </w:pPr>
            <w:r>
              <w:t xml:space="preserve">Rework, lost trust in the dashboard</w:t>
            </w:r>
          </w:p>
        </w:tc>
        <w:tc>
          <w:p>
            <w:pPr>
              <w:pStyle w:val="Compact"/>
              <w:jc w:val="left"/>
            </w:pPr>
            <w:r>
              <w:t xml:space="preserve">Lock definitions with the doctor before implementation, not after (Acceptance Criterion E1)</w:t>
            </w:r>
          </w:p>
        </w:tc>
      </w:tr>
      <w:tr>
        <w:tc>
          <w:p>
            <w:pPr>
              <w:pStyle w:val="Compact"/>
              <w:jc w:val="left"/>
            </w:pPr>
            <w:r>
              <w:t xml:space="preserve">Timezone/date-boundary edge cases misclassify a patient</w:t>
            </w:r>
          </w:p>
        </w:tc>
        <w:tc>
          <w:p>
            <w:pPr>
              <w:pStyle w:val="Compact"/>
              <w:jc w:val="left"/>
            </w:pPr>
            <w:r>
              <w:t xml:space="preserve">A follow-up silently falls into the wrong bucket</w:t>
            </w:r>
          </w:p>
        </w:tc>
        <w:tc>
          <w:p>
            <w:pPr>
              <w:pStyle w:val="Compact"/>
              <w:jc w:val="left"/>
            </w:pPr>
            <w:r>
              <w:t xml:space="preserve">Explicit boundary-condition unit tests before release</w:t>
            </w:r>
          </w:p>
        </w:tc>
      </w:tr>
    </w:tbl>
    <w:p>
      <w:pPr>
        <w:pStyle w:val="Heading3"/>
      </w:pPr>
      <w:bookmarkStart w:id="101" w:name="estimated-effort-4"/>
      <w:r>
        <w:t xml:space="preserve">15. Estimated Effort</w:t>
      </w:r>
      <w:bookmarkEnd w:id="101"/>
    </w:p>
    <w:p>
      <w:pPr>
        <w:pStyle w:val="FirstParagraph"/>
      </w:pPr>
      <w:r>
        <w:rPr>
          <w:b/>
        </w:rPr>
        <w:t xml:space="preserve">Small–Medium.</w:t>
      </w:r>
      <w:r>
        <w:t xml:space="preserve"> Estimated 3–5 days, given the underlying logic already exists. No blocking dependencies beyond Module A.</w:t>
      </w:r>
    </w:p>
    <w:p>
      <w:r>
        <w:br w:type="page"/>
      </w:r>
    </w:p>
    <w:p>
      <w:pPr>
        <w:pStyle w:val="Heading1"/>
      </w:pPr>
      <w:bookmarkStart w:id="102" w:name="module-f-whatsapp-reminder-engine"/>
      <w:r>
        <w:t xml:space="preserve">MODULE F — WHATSAPP REMINDER ENGINE</w:t>
      </w:r>
      <w:bookmarkEnd w:id="102"/>
    </w:p>
    <w:p>
      <w:pPr>
        <w:pStyle w:val="Heading3"/>
      </w:pPr>
      <w:bookmarkStart w:id="103" w:name="module-name-5"/>
      <w:r>
        <w:t xml:space="preserve">1. Module Name</w:t>
      </w:r>
      <w:bookmarkEnd w:id="103"/>
    </w:p>
    <w:p>
      <w:pPr>
        <w:pStyle w:val="FirstParagraph"/>
      </w:pPr>
      <w:r>
        <w:t xml:space="preserve">WhatsApp Reminder Engine</w:t>
      </w:r>
    </w:p>
    <w:p>
      <w:pPr>
        <w:pStyle w:val="Heading3"/>
      </w:pPr>
      <w:bookmarkStart w:id="104" w:name="business-objective-5"/>
      <w:r>
        <w:t xml:space="preserve">2. Business Objective</w:t>
      </w:r>
      <w:bookmarkEnd w:id="104"/>
    </w:p>
    <w:p>
      <w:pPr>
        <w:pStyle w:val="FirstParagraph"/>
      </w:pPr>
      <w:r>
        <w:t xml:space="preserve">Reduces missed follow-ups by making it fast for the doctor to remind patients, while respecting her explicit requirement that every message go out only with her approval — this module makes reminders quick to review and send, not autonomous.</w:t>
      </w:r>
    </w:p>
    <w:p>
      <w:pPr>
        <w:pStyle w:val="Heading3"/>
      </w:pPr>
      <w:bookmarkStart w:id="105" w:name="scope-5"/>
      <w:r>
        <w:t xml:space="preserve">3. Scope</w:t>
      </w:r>
      <w:bookmarkEnd w:id="105"/>
    </w:p>
    <w:p>
      <w:pPr>
        <w:pStyle w:val="FirstParagraph"/>
      </w:pPr>
      <w:r>
        <w:t xml:space="preserve">A reminder queue built directly from Module E’s four follow-up buckets. Editable message templates. Sending via the existing </w:t>
      </w:r>
      <w:r>
        <w:rPr>
          <w:rStyle w:val="VerbatimChar"/>
        </w:rPr>
        <w:t xml:space="preserve">wa.me</w:t>
      </w:r>
      <w:r>
        <w:t xml:space="preserve"> deep-link mechanism (</w:t>
      </w:r>
      <w:r>
        <w:rPr>
          <w:rStyle w:val="VerbatimChar"/>
        </w:rPr>
        <w:t xml:space="preserve">whatsappService.ts</w:t>
      </w:r>
      <w:r>
        <w:t xml:space="preserve">), which already requires the doctor to tap “send” for each message — this is doctor-approval by construction and should be preserved, not replaced with silent automation. A minimal, honestly-labeled status per message (“tapped/sent” — WhatsApp deep links do not provide true delivery receipts, and the UI must say so rather than imply more certainty than exists).</w:t>
      </w:r>
    </w:p>
    <w:p>
      <w:pPr>
        <w:pStyle w:val="Heading3"/>
      </w:pPr>
      <w:bookmarkStart w:id="106" w:name="out-of-scope-5"/>
      <w:r>
        <w:t xml:space="preserve">4. Out of Scope</w:t>
      </w:r>
      <w:bookmarkEnd w:id="106"/>
    </w:p>
    <w:p>
      <w:pPr>
        <w:pStyle w:val="FirstParagraph"/>
      </w:pPr>
      <w:r>
        <w:t xml:space="preserve">The official WhatsApp Business Platform API (fully automated sending with delivery receipts) — explicitly deferred unless daily reminder volume later makes manual tapping genuinely burdensome for the doctor. SMS or email as a fallback channel.</w:t>
      </w:r>
    </w:p>
    <w:p>
      <w:pPr>
        <w:pStyle w:val="Heading3"/>
      </w:pPr>
      <w:bookmarkStart w:id="107" w:name="current-state-5"/>
      <w:r>
        <w:t xml:space="preserve">5. Current State</w:t>
      </w:r>
      <w:bookmarkEnd w:id="107"/>
    </w:p>
    <w:p>
      <w:pPr>
        <w:pStyle w:val="FirstParagraph"/>
      </w:pPr>
      <w:r>
        <w:rPr>
          <w:rStyle w:val="VerbatimChar"/>
        </w:rPr>
        <w:t xml:space="preserve">whatsappService.ts</w:t>
      </w:r>
      <w:r>
        <w:t xml:space="preserve"> provides </w:t>
      </w:r>
      <w:r>
        <w:rPr>
          <w:rStyle w:val="VerbatimChar"/>
        </w:rPr>
        <w:t xml:space="preserve">buildWhatsAppUrls</w:t>
      </w:r>
      <w:r>
        <w:t xml:space="preserve">, </w:t>
      </w:r>
      <w:r>
        <w:rPr>
          <w:rStyle w:val="VerbatimChar"/>
        </w:rPr>
        <w:t xml:space="preserve">openWhatsApp</w:t>
      </w:r>
      <w:r>
        <w:t xml:space="preserve">, and a back-compat </w:t>
      </w:r>
      <w:r>
        <w:rPr>
          <w:rStyle w:val="VerbatimChar"/>
        </w:rPr>
        <w:t xml:space="preserve">shareOnWhatsApp</w:t>
      </w:r>
      <w:r>
        <w:t xml:space="preserve"> shim (explicitly commented as such in the source). This is manual, one-at-a-time, with no queue, no templating, and no status tracking of any kind today.</w:t>
      </w:r>
    </w:p>
    <w:p>
      <w:pPr>
        <w:pStyle w:val="Heading3"/>
      </w:pPr>
      <w:bookmarkStart w:id="108" w:name="dependencies-5"/>
      <w:r>
        <w:t xml:space="preserve">6. Dependencies</w:t>
      </w:r>
      <w:bookmarkEnd w:id="108"/>
    </w:p>
    <w:p>
      <w:pPr>
        <w:pStyle w:val="FirstParagraph"/>
      </w:pPr>
      <w:r>
        <w:t xml:space="preserve">Module E (the four follow-up buckets feed this module’s queue). No other upstream dependency.</w:t>
      </w:r>
    </w:p>
    <w:p>
      <w:pPr>
        <w:pStyle w:val="Heading3"/>
      </w:pPr>
      <w:bookmarkStart w:id="109" w:name="architecture-changes-5"/>
      <w:r>
        <w:t xml:space="preserve">7. Architecture Changes</w:t>
      </w:r>
      <w:bookmarkEnd w:id="109"/>
    </w:p>
    <w:p>
      <w:pPr>
        <w:pStyle w:val="FirstParagraph"/>
      </w:pPr>
      <w:r>
        <w:rPr>
          <w:b/>
        </w:rPr>
        <w:t xml:space="preserve">Services:</w:t>
      </w:r>
      <w:r>
        <w:t xml:space="preserve"> new </w:t>
      </w:r>
      <w:r>
        <w:rPr>
          <w:rStyle w:val="VerbatimChar"/>
        </w:rPr>
        <w:t xml:space="preserve">src/services/reminderQueueService.ts</w:t>
      </w:r>
      <w:r>
        <w:t xml:space="preserve">; </w:t>
      </w:r>
      <w:r>
        <w:rPr>
          <w:rStyle w:val="VerbatimChar"/>
        </w:rPr>
        <w:t xml:space="preserve">whatsappService.ts</w:t>
      </w:r>
      <w:r>
        <w:t xml:space="preserve"> extended for batch/queued use rather than single-shot. </w:t>
      </w:r>
      <w:r>
        <w:rPr>
          <w:b/>
        </w:rPr>
        <w:t xml:space="preserve">Repositories:</w:t>
      </w:r>
      <w:r>
        <w:t xml:space="preserve"> none changed. </w:t>
      </w:r>
      <w:r>
        <w:rPr>
          <w:b/>
        </w:rPr>
        <w:t xml:space="preserve">Stores:</w:t>
      </w:r>
      <w:r>
        <w:t xml:space="preserve"> a small reminder-queue state slice. </w:t>
      </w:r>
      <w:r>
        <w:rPr>
          <w:b/>
        </w:rPr>
        <w:t xml:space="preserve">Components:</w:t>
      </w:r>
      <w:r>
        <w:t xml:space="preserve"> reminder queue list/panel, template picker/editor. </w:t>
      </w:r>
      <w:r>
        <w:rPr>
          <w:b/>
        </w:rPr>
        <w:t xml:space="preserve">Pages:</w:t>
      </w:r>
      <w:r>
        <w:t xml:space="preserve"> surfaced from the Follow-up Dashboard (Module E) rather than as a separate page. </w:t>
      </w:r>
      <w:r>
        <w:rPr>
          <w:b/>
        </w:rPr>
        <w:t xml:space="preserve">Database:</w:t>
      </w:r>
      <w:r>
        <w:t xml:space="preserve"> two additive tables — </w:t>
      </w:r>
      <w:r>
        <w:rPr>
          <w:rStyle w:val="VerbatimChar"/>
        </w:rPr>
        <w:t xml:space="preserve">reminderTemplates</w:t>
      </w:r>
      <w:r>
        <w:t xml:space="preserve"> (doctor-editable message templates) and </w:t>
      </w:r>
      <w:r>
        <w:rPr>
          <w:rStyle w:val="VerbatimChar"/>
        </w:rPr>
        <w:t xml:space="preserve">reminderLog</w:t>
      </w:r>
      <w:r>
        <w:t xml:space="preserve"> (audit trail of what was queued/tapped/sent and when). </w:t>
      </w:r>
      <w:r>
        <w:rPr>
          <w:b/>
        </w:rPr>
        <w:t xml:space="preserve">Documentation:</w:t>
      </w:r>
      <w:r>
        <w:t xml:space="preserve"> a short note on the honest limits of “sent” status (no true delivery confirmation) so the doctor’s expectations are correctly set.</w:t>
      </w:r>
    </w:p>
    <w:p>
      <w:pPr>
        <w:pStyle w:val="Heading3"/>
      </w:pPr>
      <w:bookmarkStart w:id="110" w:name="database-impact-5"/>
      <w:r>
        <w:t xml:space="preserve">8. Database Impact</w:t>
      </w:r>
      <w:bookmarkEnd w:id="110"/>
    </w:p>
    <w:p>
      <w:pPr>
        <w:pStyle w:val="FirstParagraph"/>
      </w:pPr>
      <w:r>
        <w:rPr>
          <w:b/>
        </w:rPr>
        <w:t xml:space="preserve">Tables:</w:t>
      </w:r>
      <w:r>
        <w:t xml:space="preserve"> </w:t>
      </w:r>
      <w:r>
        <w:rPr>
          <w:rStyle w:val="VerbatimChar"/>
        </w:rPr>
        <w:t xml:space="preserve">reminderTemplates</w:t>
      </w:r>
      <w:r>
        <w:t xml:space="preserve">, </w:t>
      </w:r>
      <w:r>
        <w:rPr>
          <w:rStyle w:val="VerbatimChar"/>
        </w:rPr>
        <w:t xml:space="preserve">reminderLog</w:t>
      </w:r>
      <w:r>
        <w:t xml:space="preserve"> (both additive, new). </w:t>
      </w:r>
      <w:r>
        <w:rPr>
          <w:b/>
        </w:rPr>
        <w:t xml:space="preserve">Indexes:</w:t>
      </w:r>
      <w:r>
        <w:t xml:space="preserve"> </w:t>
      </w:r>
      <w:r>
        <w:rPr>
          <w:rStyle w:val="VerbatimChar"/>
        </w:rPr>
        <w:t xml:space="preserve">reminderLog</w:t>
      </w:r>
      <w:r>
        <w:t xml:space="preserve"> indexed by </w:t>
      </w:r>
      <w:r>
        <w:rPr>
          <w:rStyle w:val="VerbatimChar"/>
        </w:rPr>
        <w:t xml:space="preserve">patientId</w:t>
      </w:r>
      <w:r>
        <w:t xml:space="preserve">/</w:t>
      </w:r>
      <w:r>
        <w:rPr>
          <w:rStyle w:val="VerbatimChar"/>
        </w:rPr>
        <w:t xml:space="preserve">timestamp</w:t>
      </w:r>
      <w:r>
        <w:t xml:space="preserve"> for the reminder-status column in Module E. </w:t>
      </w:r>
      <w:r>
        <w:rPr>
          <w:b/>
        </w:rPr>
        <w:t xml:space="preserve">Migration:</w:t>
      </w:r>
      <w:r>
        <w:t xml:space="preserve"> additive-only schema version bump. </w:t>
      </w:r>
      <w:r>
        <w:rPr>
          <w:b/>
        </w:rPr>
        <w:t xml:space="preserve">Version changes:</w:t>
      </w:r>
      <w:r>
        <w:t xml:space="preserve"> one additive bump. </w:t>
      </w:r>
      <w:r>
        <w:rPr>
          <w:b/>
        </w:rPr>
        <w:t xml:space="preserve">Integrity:</w:t>
      </w:r>
      <w:r>
        <w:t xml:space="preserve"> </w:t>
      </w:r>
      <w:r>
        <w:rPr>
          <w:rStyle w:val="VerbatimChar"/>
        </w:rPr>
        <w:t xml:space="preserve">reminderLog</w:t>
      </w:r>
      <w:r>
        <w:t xml:space="preserve"> entries are append-only, never mutated after creation, for a trustworthy audit trail. </w:t>
      </w:r>
      <w:r>
        <w:rPr>
          <w:b/>
        </w:rPr>
        <w:t xml:space="preserve">Backup:</w:t>
      </w:r>
      <w:r>
        <w:t xml:space="preserve"> both new tables included in the existing backup bundle shape going forward.</w:t>
      </w:r>
    </w:p>
    <w:p>
      <w:pPr>
        <w:pStyle w:val="Heading3"/>
      </w:pPr>
      <w:bookmarkStart w:id="111" w:name="ui-impact-5"/>
      <w:r>
        <w:t xml:space="preserve">9. UI Impact</w:t>
      </w:r>
      <w:bookmarkEnd w:id="111"/>
    </w:p>
    <w:p>
      <w:pPr>
        <w:pStyle w:val="FirstParagraph"/>
      </w:pPr>
      <w:r>
        <w:rPr>
          <w:b/>
        </w:rPr>
        <w:t xml:space="preserve">Screens:</w:t>
      </w:r>
      <w:r>
        <w:t xml:space="preserve"> reminder queue panel (likely embedded within the Follow-up Dashboard). </w:t>
      </w:r>
      <w:r>
        <w:rPr>
          <w:b/>
        </w:rPr>
        <w:t xml:space="preserve">Dialogs:</w:t>
      </w:r>
      <w:r>
        <w:t xml:space="preserve"> template editor. </w:t>
      </w:r>
      <w:r>
        <w:rPr>
          <w:b/>
        </w:rPr>
        <w:t xml:space="preserve">Navigation:</w:t>
      </w:r>
      <w:r>
        <w:t xml:space="preserve"> accessible from the Follow-up Dashboard, no new top-level nav item required. </w:t>
      </w:r>
      <w:r>
        <w:rPr>
          <w:b/>
        </w:rPr>
        <w:t xml:space="preserve">Workflow:</w:t>
      </w:r>
      <w:r>
        <w:t xml:space="preserve"> doctor reviews the queue, optionally edits a template’s filled-in message, taps to send via WhatsApp exactly as she does today, and the system records that the tap happened.</w:t>
      </w:r>
    </w:p>
    <w:p>
      <w:pPr>
        <w:pStyle w:val="Heading3"/>
      </w:pPr>
      <w:bookmarkStart w:id="112" w:name="migration-strategy-5"/>
      <w:r>
        <w:t xml:space="preserve">10. Migration Strategy</w:t>
      </w:r>
      <w:bookmarkEnd w:id="112"/>
    </w:p>
    <w:p>
      <w:pPr>
        <w:pStyle w:val="FirstParagraph"/>
      </w:pPr>
      <w:r>
        <w:rPr>
          <w:b/>
        </w:rPr>
        <w:t xml:space="preserve">Existing users:</w:t>
      </w:r>
      <w:r>
        <w:t xml:space="preserve"> fully additive. </w:t>
      </w:r>
      <w:r>
        <w:rPr>
          <w:b/>
        </w:rPr>
        <w:t xml:space="preserve">Existing data:</w:t>
      </w:r>
      <w:r>
        <w:t xml:space="preserve"> unaffected — no existing table is modified. </w:t>
      </w:r>
      <w:r>
        <w:rPr>
          <w:b/>
        </w:rPr>
        <w:t xml:space="preserve">Backward compatibility:</w:t>
      </w:r>
      <w:r>
        <w:t xml:space="preserve"> total. </w:t>
      </w:r>
      <w:r>
        <w:rPr>
          <w:b/>
        </w:rPr>
        <w:t xml:space="preserve">Rollback:</w:t>
      </w:r>
      <w:r>
        <w:t xml:space="preserve"> disable the queue/template UI via flag; the underlying </w:t>
      </w:r>
      <w:r>
        <w:rPr>
          <w:rStyle w:val="VerbatimChar"/>
        </w:rPr>
        <w:t xml:space="preserve">wa.me</w:t>
      </w:r>
      <w:r>
        <w:t xml:space="preserve"> single-message mechanism remains exactly as it is today.</w:t>
      </w:r>
    </w:p>
    <w:p>
      <w:pPr>
        <w:pStyle w:val="Heading3"/>
      </w:pPr>
      <w:bookmarkStart w:id="113" w:name="testing-strategy-5"/>
      <w:r>
        <w:t xml:space="preserve">11. Testing Strategy</w:t>
      </w:r>
      <w:bookmarkEnd w:id="113"/>
    </w:p>
    <w:p>
      <w:pPr>
        <w:pStyle w:val="FirstParagraph"/>
      </w:pPr>
      <w:r>
        <w:rPr>
          <w:b/>
        </w:rPr>
        <w:t xml:space="preserve">Unit tests:</w:t>
      </w:r>
      <w:r>
        <w:t xml:space="preserve"> template variable substitution (patient name, date, clinic) correctness across edge cases (missing optional fields, special characters). </w:t>
      </w:r>
      <w:r>
        <w:rPr>
          <w:b/>
        </w:rPr>
        <w:t xml:space="preserve">Integration tests:</w:t>
      </w:r>
      <w:r>
        <w:t xml:space="preserve"> queue correctly built from Module E’s bucket data; </w:t>
      </w:r>
      <w:r>
        <w:rPr>
          <w:rStyle w:val="VerbatimChar"/>
        </w:rPr>
        <w:t xml:space="preserve">reminderLog</w:t>
      </w:r>
      <w:r>
        <w:t xml:space="preserve"> correctly appended on a simulated send. </w:t>
      </w:r>
      <w:r>
        <w:rPr>
          <w:b/>
        </w:rPr>
        <w:t xml:space="preserve">Migration tests:</w:t>
      </w:r>
      <w:r>
        <w:t xml:space="preserve"> additive schema version applied cleanly to a populated test database. </w:t>
      </w:r>
      <w:r>
        <w:rPr>
          <w:b/>
        </w:rPr>
        <w:t xml:space="preserve">Manual tests:</w:t>
      </w:r>
      <w:r>
        <w:t xml:space="preserve"> an actual WhatsApp deep-link send performed on a real device. </w:t>
      </w:r>
      <w:r>
        <w:rPr>
          <w:b/>
        </w:rPr>
        <w:t xml:space="preserve">Doctor validation:</w:t>
      </w:r>
      <w:r>
        <w:t xml:space="preserve"> the doctor reviews and approves the default message templates’ tone and content before this ships. </w:t>
      </w:r>
      <w:r>
        <w:rPr>
          <w:b/>
        </w:rPr>
        <w:t xml:space="preserve">Regression tests:</w:t>
      </w:r>
      <w:r>
        <w:t xml:space="preserve"> full existing suite remains green.</w:t>
      </w:r>
    </w:p>
    <w:p>
      <w:pPr>
        <w:pStyle w:val="Heading3"/>
      </w:pPr>
      <w:bookmarkStart w:id="114" w:name="acceptance-criteria-5"/>
      <w:r>
        <w:t xml:space="preserve">12. Acceptance Criteria</w:t>
      </w:r>
      <w:bookmarkEnd w:id="11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Result</w:t>
            </w:r>
          </w:p>
        </w:tc>
      </w:tr>
      <w:tr>
        <w:tc>
          <w:p>
            <w:pPr>
              <w:pStyle w:val="Compact"/>
              <w:jc w:val="left"/>
            </w:pPr>
            <w:r>
              <w:t xml:space="preserve">F1</w:t>
            </w:r>
          </w:p>
        </w:tc>
        <w:tc>
          <w:p>
            <w:pPr>
              <w:pStyle w:val="Compact"/>
              <w:jc w:val="left"/>
            </w:pPr>
            <w:r>
              <w:t xml:space="preserve">Reminder queue correctly reflects Module E’s four buckets</w:t>
            </w:r>
          </w:p>
        </w:tc>
        <w:tc>
          <w:p>
            <w:pPr>
              <w:pStyle w:val="Compact"/>
              <w:jc w:val="left"/>
            </w:pPr>
            <w:r>
              <w:t xml:space="preserve">PASS/FAIL</w:t>
            </w:r>
          </w:p>
        </w:tc>
      </w:tr>
      <w:tr>
        <w:tc>
          <w:p>
            <w:pPr>
              <w:pStyle w:val="Compact"/>
              <w:jc w:val="left"/>
            </w:pPr>
            <w:r>
              <w:t xml:space="preserve">F2</w:t>
            </w:r>
          </w:p>
        </w:tc>
        <w:tc>
          <w:p>
            <w:pPr>
              <w:pStyle w:val="Compact"/>
              <w:jc w:val="left"/>
            </w:pPr>
            <w:r>
              <w:t xml:space="preserve">Every send still requires an explicit doctor tap — no autonomous sending exists anywhere in this module</w:t>
            </w:r>
          </w:p>
        </w:tc>
        <w:tc>
          <w:p>
            <w:pPr>
              <w:pStyle w:val="Compact"/>
              <w:jc w:val="left"/>
            </w:pPr>
            <w:r>
              <w:t xml:space="preserve">PASS/FAIL</w:t>
            </w:r>
          </w:p>
        </w:tc>
      </w:tr>
      <w:tr>
        <w:tc>
          <w:p>
            <w:pPr>
              <w:pStyle w:val="Compact"/>
              <w:jc w:val="left"/>
            </w:pPr>
            <w:r>
              <w:t xml:space="preserve">F3</w:t>
            </w:r>
          </w:p>
        </w:tc>
        <w:tc>
          <w:p>
            <w:pPr>
              <w:pStyle w:val="Compact"/>
              <w:jc w:val="left"/>
            </w:pPr>
            <w:r>
              <w:rPr>
                <w:rStyle w:val="VerbatimChar"/>
              </w:rPr>
              <w:t xml:space="preserve">reminderLog</w:t>
            </w:r>
            <w:r>
              <w:t xml:space="preserve"> is append-only and accurately records tap/send events in a live test</w:t>
            </w:r>
          </w:p>
        </w:tc>
        <w:tc>
          <w:p>
            <w:pPr>
              <w:pStyle w:val="Compact"/>
              <w:jc w:val="left"/>
            </w:pPr>
            <w:r>
              <w:t xml:space="preserve">PASS/FAIL</w:t>
            </w:r>
          </w:p>
        </w:tc>
      </w:tr>
      <w:tr>
        <w:tc>
          <w:p>
            <w:pPr>
              <w:pStyle w:val="Compact"/>
              <w:jc w:val="left"/>
            </w:pPr>
            <w:r>
              <w:t xml:space="preserve">F4</w:t>
            </w:r>
          </w:p>
        </w:tc>
        <w:tc>
          <w:p>
            <w:pPr>
              <w:pStyle w:val="Compact"/>
              <w:jc w:val="left"/>
            </w:pPr>
            <w:r>
              <w:t xml:space="preserve">Doctor has reviewed and approved default message templates</w:t>
            </w:r>
          </w:p>
        </w:tc>
        <w:tc>
          <w:p>
            <w:pPr>
              <w:pStyle w:val="Compact"/>
              <w:jc w:val="left"/>
            </w:pPr>
            <w:r>
              <w:t xml:space="preserve">PASS/FAIL</w:t>
            </w:r>
          </w:p>
        </w:tc>
      </w:tr>
      <w:tr>
        <w:tc>
          <w:p>
            <w:pPr>
              <w:pStyle w:val="Compact"/>
              <w:jc w:val="left"/>
            </w:pPr>
            <w:r>
              <w:t xml:space="preserve">F5</w:t>
            </w:r>
          </w:p>
        </w:tc>
        <w:tc>
          <w:p>
            <w:pPr>
              <w:pStyle w:val="Compact"/>
              <w:jc w:val="left"/>
            </w:pPr>
            <w:r>
              <w:t xml:space="preserve">UI never claims true delivery confirmation it cannot actually provide</w:t>
            </w:r>
          </w:p>
        </w:tc>
        <w:tc>
          <w:p>
            <w:pPr>
              <w:pStyle w:val="Compact"/>
              <w:jc w:val="left"/>
            </w:pPr>
            <w:r>
              <w:t xml:space="preserve">PASS/FAIL</w:t>
            </w:r>
          </w:p>
        </w:tc>
      </w:tr>
      <w:tr>
        <w:tc>
          <w:p>
            <w:pPr>
              <w:pStyle w:val="Compact"/>
              <w:jc w:val="left"/>
            </w:pPr>
            <w:r>
              <w:t xml:space="preserve">F6</w:t>
            </w:r>
          </w:p>
        </w:tc>
        <w:tc>
          <w:p>
            <w:pPr>
              <w:pStyle w:val="Compact"/>
              <w:jc w:val="left"/>
            </w:pPr>
            <w:r>
              <w:t xml:space="preserve">Full existing regression suite remains green</w:t>
            </w:r>
          </w:p>
        </w:tc>
        <w:tc>
          <w:p>
            <w:pPr>
              <w:pStyle w:val="Compact"/>
              <w:jc w:val="left"/>
            </w:pPr>
            <w:r>
              <w:t xml:space="preserve">PASS/FAIL</w:t>
            </w:r>
          </w:p>
        </w:tc>
      </w:tr>
    </w:tbl>
    <w:p>
      <w:pPr>
        <w:pStyle w:val="Heading3"/>
      </w:pPr>
      <w:bookmarkStart w:id="115" w:name="rollback-strategy-5"/>
      <w:r>
        <w:t xml:space="preserve">13. Rollback Strategy</w:t>
      </w:r>
      <w:bookmarkEnd w:id="115"/>
    </w:p>
    <w:p>
      <w:pPr>
        <w:pStyle w:val="FirstParagraph"/>
      </w:pPr>
      <w:r>
        <w:t xml:space="preserve">Disable the queue/template UI via a feature flag; the existing single-message </w:t>
      </w:r>
      <w:r>
        <w:rPr>
          <w:rStyle w:val="VerbatimChar"/>
        </w:rPr>
        <w:t xml:space="preserve">wa.me</w:t>
      </w:r>
      <w:r>
        <w:t xml:space="preserve"> mechanism remains fully functional and unaffected, since it is extended, not replaced.</w:t>
      </w:r>
    </w:p>
    <w:p>
      <w:pPr>
        <w:pStyle w:val="Heading3"/>
      </w:pPr>
      <w:bookmarkStart w:id="116" w:name="production-risks-5"/>
      <w:r>
        <w:t xml:space="preserve">14. Production Risks</w:t>
      </w:r>
      <w:bookmarkEnd w:id="11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Reminder volume grows beyond what manual tapping can sustain</w:t>
            </w:r>
          </w:p>
        </w:tc>
        <w:tc>
          <w:p>
            <w:pPr>
              <w:pStyle w:val="Compact"/>
              <w:jc w:val="left"/>
            </w:pPr>
            <w:r>
              <w:t xml:space="preserve">Doctor fatigue, missed reminders despite the tool existing</w:t>
            </w:r>
          </w:p>
        </w:tc>
        <w:tc>
          <w:p>
            <w:pPr>
              <w:pStyle w:val="Compact"/>
              <w:jc w:val="left"/>
            </w:pPr>
            <w:r>
              <w:t xml:space="preserve">Documented, explicit trigger criteria for revisiting the WhatsApp Business API in a future cycle</w:t>
            </w:r>
          </w:p>
        </w:tc>
      </w:tr>
      <w:tr>
        <w:tc>
          <w:p>
            <w:pPr>
              <w:pStyle w:val="Compact"/>
              <w:jc w:val="left"/>
            </w:pPr>
            <w:r>
              <w:t xml:space="preserve">WhatsApp changes deep-link URL behavior externally</w:t>
            </w:r>
          </w:p>
        </w:tc>
        <w:tc>
          <w:p>
            <w:pPr>
              <w:pStyle w:val="Compact"/>
              <w:jc w:val="left"/>
            </w:pPr>
            <w:r>
              <w:t xml:space="preserve">Sends silently stop working</w:t>
            </w:r>
          </w:p>
        </w:tc>
        <w:tc>
          <w:p>
            <w:pPr>
              <w:pStyle w:val="Compact"/>
              <w:jc w:val="left"/>
            </w:pPr>
            <w:r>
              <w:t xml:space="preserve">Low likelihood; monitor and treat as an external-dependency incident if it occurs</w:t>
            </w:r>
          </w:p>
        </w:tc>
      </w:tr>
      <w:tr>
        <w:tc>
          <w:p>
            <w:pPr>
              <w:pStyle w:val="Compact"/>
              <w:jc w:val="left"/>
            </w:pPr>
            <w:r>
              <w:t xml:space="preserve">Doctor perceives “sent” status as guaranteed delivery</w:t>
            </w:r>
          </w:p>
        </w:tc>
        <w:tc>
          <w:p>
            <w:pPr>
              <w:pStyle w:val="Compact"/>
              <w:jc w:val="left"/>
            </w:pPr>
            <w:r>
              <w:t xml:space="preserve">False confidence in reminder effectiveness</w:t>
            </w:r>
          </w:p>
        </w:tc>
        <w:tc>
          <w:p>
            <w:pPr>
              <w:pStyle w:val="Compact"/>
              <w:jc w:val="left"/>
            </w:pPr>
            <w:r>
              <w:t xml:space="preserve">Explicit, honest UI copy distinguishing “tapped to send” from “confirmed delivered”</w:t>
            </w:r>
          </w:p>
        </w:tc>
      </w:tr>
    </w:tbl>
    <w:p>
      <w:pPr>
        <w:pStyle w:val="Heading3"/>
      </w:pPr>
      <w:bookmarkStart w:id="117" w:name="estimated-effort-5"/>
      <w:r>
        <w:t xml:space="preserve">15. Estimated Effort</w:t>
      </w:r>
      <w:bookmarkEnd w:id="117"/>
    </w:p>
    <w:p>
      <w:pPr>
        <w:pStyle w:val="FirstParagraph"/>
      </w:pPr>
      <w:r>
        <w:rPr>
          <w:b/>
        </w:rPr>
        <w:t xml:space="preserve">Medium.</w:t>
      </w:r>
      <w:r>
        <w:t xml:space="preserve"> Estimated 1–2 weeks. Depends only on Module E.</w:t>
      </w:r>
    </w:p>
    <w:p>
      <w:r>
        <w:br w:type="page"/>
      </w:r>
    </w:p>
    <w:p>
      <w:pPr>
        <w:pStyle w:val="Heading1"/>
      </w:pPr>
      <w:bookmarkStart w:id="118" w:name="module-g-patient-summary"/>
      <w:r>
        <w:t xml:space="preserve">MODULE G — PATIENT SUMMARY</w:t>
      </w:r>
      <w:bookmarkEnd w:id="118"/>
    </w:p>
    <w:p>
      <w:pPr>
        <w:pStyle w:val="Heading3"/>
      </w:pPr>
      <w:bookmarkStart w:id="119" w:name="module-name-6"/>
      <w:r>
        <w:t xml:space="preserve">1. Module Name</w:t>
      </w:r>
      <w:bookmarkEnd w:id="119"/>
    </w:p>
    <w:p>
      <w:pPr>
        <w:pStyle w:val="FirstParagraph"/>
      </w:pPr>
      <w:r>
        <w:t xml:space="preserve">Patient Summary</w:t>
      </w:r>
    </w:p>
    <w:p>
      <w:pPr>
        <w:pStyle w:val="Heading3"/>
      </w:pPr>
      <w:bookmarkStart w:id="120" w:name="business-objective-6"/>
      <w:r>
        <w:t xml:space="preserve">2. Business Objective</w:t>
      </w:r>
      <w:bookmarkEnd w:id="120"/>
    </w:p>
    <w:p>
      <w:pPr>
        <w:pStyle w:val="FirstParagraph"/>
      </w:pPr>
      <w:r>
        <w:t xml:space="preserve">Gives the doctor instant, complete context on any patient — last visit, diagnosis, timeline, current medicines, follow-up status, alerts — in one place, solving the current problem of that information being scattered across </w:t>
      </w:r>
      <w:r>
        <w:rPr>
          <w:rStyle w:val="VerbatimChar"/>
        </w:rPr>
        <w:t xml:space="preserve">TodayPage</w:t>
      </w:r>
      <w:r>
        <w:t xml:space="preserve">, </w:t>
      </w:r>
      <w:r>
        <w:rPr>
          <w:rStyle w:val="VerbatimChar"/>
        </w:rPr>
        <w:t xml:space="preserve">PatientPage</w:t>
      </w:r>
      <w:r>
        <w:t xml:space="preserve">, and </w:t>
      </w:r>
      <w:r>
        <w:rPr>
          <w:rStyle w:val="VerbatimChar"/>
        </w:rPr>
        <w:t xml:space="preserve">ConsultationPage</w:t>
      </w:r>
      <w:r>
        <w:t xml:space="preserve">.</w:t>
      </w:r>
    </w:p>
    <w:p>
      <w:pPr>
        <w:pStyle w:val="Heading3"/>
      </w:pPr>
      <w:bookmarkStart w:id="121" w:name="scope-6"/>
      <w:r>
        <w:t xml:space="preserve">3. Scope</w:t>
      </w:r>
      <w:bookmarkEnd w:id="121"/>
    </w:p>
    <w:p>
      <w:pPr>
        <w:pStyle w:val="FirstParagraph"/>
      </w:pPr>
      <w:r>
        <w:t xml:space="preserve">A read-only Patient Summary Card component, computed on read directly from the existing </w:t>
      </w:r>
      <w:r>
        <w:rPr>
          <w:rStyle w:val="VerbatimChar"/>
        </w:rPr>
        <w:t xml:space="preserve">patientRepository</w:t>
      </w:r>
      <w:r>
        <w:t xml:space="preserve">, </w:t>
      </w:r>
      <w:r>
        <w:rPr>
          <w:rStyle w:val="VerbatimChar"/>
        </w:rPr>
        <w:t xml:space="preserve">consultationRepository</w:t>
      </w:r>
      <w:r>
        <w:t xml:space="preserve">, and </w:t>
      </w:r>
      <w:r>
        <w:rPr>
          <w:rStyle w:val="VerbatimChar"/>
        </w:rPr>
        <w:t xml:space="preserve">appointmentRepository</w:t>
      </w:r>
      <w:r>
        <w:t xml:space="preserve">. A doctor-confirmed alert taxonomy (candidates: allergy flags, overdue follow-up, outstanding balance — to be locked with the doctor before build). Set as the default view when a patient is selected from search or the directory.</w:t>
      </w:r>
    </w:p>
    <w:p>
      <w:pPr>
        <w:pStyle w:val="Heading3"/>
      </w:pPr>
      <w:bookmarkStart w:id="122" w:name="out-of-scope-6"/>
      <w:r>
        <w:t xml:space="preserve">4. Out of Scope</w:t>
      </w:r>
      <w:bookmarkEnd w:id="122"/>
    </w:p>
    <w:p>
      <w:pPr>
        <w:pStyle w:val="FirstParagraph"/>
      </w:pPr>
      <w:r>
        <w:t xml:space="preserve">Editing any data from within the summary view itself — all edits continue to happen in the Consultation and Patient pages, exactly as today. Predictive or AI-generated alerts (this module surfaces existing, deterministic facts only).</w:t>
      </w:r>
    </w:p>
    <w:p>
      <w:pPr>
        <w:pStyle w:val="Heading3"/>
      </w:pPr>
      <w:bookmarkStart w:id="123" w:name="current-state-6"/>
      <w:r>
        <w:t xml:space="preserve">5. Current State</w:t>
      </w:r>
      <w:bookmarkEnd w:id="123"/>
    </w:p>
    <w:p>
      <w:pPr>
        <w:pStyle w:val="FirstParagraph"/>
      </w:pPr>
      <w:r>
        <w:t xml:space="preserve">Every piece of underlying data already exists in Dexie (</w:t>
      </w:r>
      <w:r>
        <w:rPr>
          <w:rStyle w:val="VerbatimChar"/>
        </w:rPr>
        <w:t xml:space="preserve">patients</w:t>
      </w:r>
      <w:r>
        <w:t xml:space="preserve">, </w:t>
      </w:r>
      <w:r>
        <w:rPr>
          <w:rStyle w:val="VerbatimChar"/>
        </w:rPr>
        <w:t xml:space="preserve">consultations</w:t>
      </w:r>
      <w:r>
        <w:t xml:space="preserve">, </w:t>
      </w:r>
      <w:r>
        <w:rPr>
          <w:rStyle w:val="VerbatimChar"/>
        </w:rPr>
        <w:t xml:space="preserve">appointments</w:t>
      </w:r>
      <w:r>
        <w:t xml:space="preserve">); there is no consolidated view today, and a doctor must navigate multiple pages to assemble the same picture manually.</w:t>
      </w:r>
    </w:p>
    <w:p>
      <w:pPr>
        <w:pStyle w:val="Heading3"/>
      </w:pPr>
      <w:bookmarkStart w:id="124" w:name="dependencies-6"/>
      <w:r>
        <w:t xml:space="preserve">6. Dependencies</w:t>
      </w:r>
      <w:bookmarkEnd w:id="124"/>
    </w:p>
    <w:p>
      <w:pPr>
        <w:pStyle w:val="FirstParagraph"/>
      </w:pPr>
      <w:r>
        <w:t xml:space="preserve">Module A (stable data layer). A doctor decision on the alert taxonomy (governance, not engineering) should be locked before implementation begins.</w:t>
      </w:r>
    </w:p>
    <w:p>
      <w:pPr>
        <w:pStyle w:val="Heading3"/>
      </w:pPr>
      <w:bookmarkStart w:id="125" w:name="architecture-changes-6"/>
      <w:r>
        <w:t xml:space="preserve">7. Architecture Changes</w:t>
      </w:r>
      <w:bookmarkEnd w:id="125"/>
    </w:p>
    <w:p>
      <w:pPr>
        <w:pStyle w:val="FirstParagraph"/>
      </w:pPr>
      <w:r>
        <w:rPr>
          <w:b/>
        </w:rPr>
        <w:t xml:space="preserve">Services:</w:t>
      </w:r>
      <w:r>
        <w:t xml:space="preserve"> a small new read-aggregation helper (e.g., within </w:t>
      </w:r>
      <w:r>
        <w:rPr>
          <w:rStyle w:val="VerbatimChar"/>
        </w:rPr>
        <w:t xml:space="preserve">patientService.ts</w:t>
      </w:r>
      <w:r>
        <w:t xml:space="preserve"> or a new </w:t>
      </w:r>
      <w:r>
        <w:rPr>
          <w:rStyle w:val="VerbatimChar"/>
        </w:rPr>
        <w:t xml:space="preserve">patientSummaryService.ts</w:t>
      </w:r>
      <w:r>
        <w:t xml:space="preserve">) combining data from the three existing repositories — no new write logic. </w:t>
      </w:r>
      <w:r>
        <w:rPr>
          <w:b/>
        </w:rPr>
        <w:t xml:space="preserve">Repositories:</w:t>
      </w:r>
      <w:r>
        <w:t xml:space="preserve"> no interface change. </w:t>
      </w:r>
      <w:r>
        <w:rPr>
          <w:b/>
        </w:rPr>
        <w:t xml:space="preserve">Stores:</w:t>
      </w:r>
      <w:r>
        <w:t xml:space="preserve"> none required beyond existing patient/consultation/appointment stores. </w:t>
      </w:r>
      <w:r>
        <w:rPr>
          <w:b/>
        </w:rPr>
        <w:t xml:space="preserve">Components:</w:t>
      </w:r>
      <w:r>
        <w:t xml:space="preserve"> new </w:t>
      </w:r>
      <w:r>
        <w:rPr>
          <w:rStyle w:val="VerbatimChar"/>
        </w:rPr>
        <w:t xml:space="preserve">PatientSummaryCard</w:t>
      </w:r>
      <w:r>
        <w:t xml:space="preserve"> component. </w:t>
      </w:r>
      <w:r>
        <w:rPr>
          <w:b/>
        </w:rPr>
        <w:t xml:space="preserve">Pages:</w:t>
      </w:r>
      <w:r>
        <w:t xml:space="preserve"> wired as the default view on patient selection across </w:t>
      </w:r>
      <w:r>
        <w:rPr>
          <w:rStyle w:val="VerbatimChar"/>
        </w:rPr>
        <w:t xml:space="preserve">TodayPage.tsx</w:t>
      </w:r>
      <w:r>
        <w:t xml:space="preserve">/</w:t>
      </w:r>
      <w:r>
        <w:rPr>
          <w:rStyle w:val="VerbatimChar"/>
        </w:rPr>
        <w:t xml:space="preserve">PatientPage.tsx</w:t>
      </w:r>
      <w:r>
        <w:t xml:space="preserve">. </w:t>
      </w:r>
      <w:r>
        <w:rPr>
          <w:b/>
        </w:rPr>
        <w:t xml:space="preserve">Database:</w:t>
      </w:r>
      <w:r>
        <w:t xml:space="preserve"> none. </w:t>
      </w:r>
      <w:r>
        <w:rPr>
          <w:b/>
        </w:rPr>
        <w:t xml:space="preserve">Documentation:</w:t>
      </w:r>
      <w:r>
        <w:t xml:space="preserve"> the confirmed alert taxonomy recorded alongside this module’s specification.</w:t>
      </w:r>
    </w:p>
    <w:p>
      <w:pPr>
        <w:pStyle w:val="Heading3"/>
      </w:pPr>
      <w:bookmarkStart w:id="126" w:name="database-impact-6"/>
      <w:r>
        <w:t xml:space="preserve">8. Database Impact</w:t>
      </w:r>
      <w:bookmarkEnd w:id="126"/>
    </w:p>
    <w:p>
      <w:pPr>
        <w:pStyle w:val="FirstParagraph"/>
      </w:pPr>
      <w:r>
        <w:rPr>
          <w:b/>
        </w:rPr>
        <w:t xml:space="preserve">Tables:</w:t>
      </w:r>
      <w:r>
        <w:t xml:space="preserve"> none new. </w:t>
      </w:r>
      <w:r>
        <w:rPr>
          <w:b/>
        </w:rPr>
        <w:t xml:space="preserve">Indexes:</w:t>
      </w:r>
      <w:r>
        <w:t xml:space="preserve"> existing indexes on </w:t>
      </w:r>
      <w:r>
        <w:rPr>
          <w:rStyle w:val="VerbatimChar"/>
        </w:rPr>
        <w:t xml:space="preserve">patients</w:t>
      </w:r>
      <w:r>
        <w:t xml:space="preserve">/</w:t>
      </w:r>
      <w:r>
        <w:rPr>
          <w:rStyle w:val="VerbatimChar"/>
        </w:rPr>
        <w:t xml:space="preserve">consultations</w:t>
      </w:r>
      <w:r>
        <w:t xml:space="preserve">/</w:t>
      </w:r>
      <w:r>
        <w:rPr>
          <w:rStyle w:val="VerbatimChar"/>
        </w:rPr>
        <w:t xml:space="preserve">appointments</w:t>
      </w:r>
      <w:r>
        <w:t xml:space="preserve"> are sufficient for read-time aggregation at this data scale. </w:t>
      </w:r>
      <w:r>
        <w:rPr>
          <w:b/>
        </w:rPr>
        <w:t xml:space="preserve">Migration:</w:t>
      </w:r>
      <w:r>
        <w:t xml:space="preserve"> none. </w:t>
      </w:r>
      <w:r>
        <w:rPr>
          <w:b/>
        </w:rPr>
        <w:t xml:space="preserve">Version changes:</w:t>
      </w:r>
      <w:r>
        <w:t xml:space="preserve"> none. </w:t>
      </w:r>
      <w:r>
        <w:rPr>
          <w:b/>
        </w:rPr>
        <w:t xml:space="preserve">Integrity:</w:t>
      </w:r>
      <w:r>
        <w:t xml:space="preserve"> read-only, no write path. </w:t>
      </w:r>
      <w:r>
        <w:rPr>
          <w:b/>
        </w:rPr>
        <w:t xml:space="preserve">Backup:</w:t>
      </w:r>
      <w:r>
        <w:t xml:space="preserve"> no impact.</w:t>
      </w:r>
    </w:p>
    <w:p>
      <w:pPr>
        <w:pStyle w:val="Heading3"/>
      </w:pPr>
      <w:bookmarkStart w:id="127" w:name="ui-impact-6"/>
      <w:r>
        <w:t xml:space="preserve">9. UI Impact</w:t>
      </w:r>
      <w:bookmarkEnd w:id="127"/>
    </w:p>
    <w:p>
      <w:pPr>
        <w:pStyle w:val="FirstParagraph"/>
      </w:pPr>
      <w:r>
        <w:rPr>
          <w:b/>
        </w:rPr>
        <w:t xml:space="preserve">Screens:</w:t>
      </w:r>
      <w:r>
        <w:t xml:space="preserve"> new Patient Summary Card view/panel. </w:t>
      </w:r>
      <w:r>
        <w:rPr>
          <w:b/>
        </w:rPr>
        <w:t xml:space="preserve">Dialogs:</w:t>
      </w:r>
      <w:r>
        <w:t xml:space="preserve"> none required. </w:t>
      </w:r>
      <w:r>
        <w:rPr>
          <w:b/>
        </w:rPr>
        <w:t xml:space="preserve">Navigation:</w:t>
      </w:r>
      <w:r>
        <w:t xml:space="preserve"> becomes the default landing view when a patient is opened from search or the directory, replacing today’s scattered presentation. </w:t>
      </w:r>
      <w:r>
        <w:rPr>
          <w:b/>
        </w:rPr>
        <w:t xml:space="preserve">Workflow:</w:t>
      </w:r>
      <w:r>
        <w:t xml:space="preserve"> a doctor selecting a patient now sees the full picture immediately, with explicit navigation into Consultation/Patient pages for any edit.</w:t>
      </w:r>
    </w:p>
    <w:p>
      <w:pPr>
        <w:pStyle w:val="Heading3"/>
      </w:pPr>
      <w:bookmarkStart w:id="128" w:name="migration-strategy-6"/>
      <w:r>
        <w:t xml:space="preserve">10. Migration Strategy</w:t>
      </w:r>
      <w:bookmarkEnd w:id="128"/>
    </w:p>
    <w:p>
      <w:pPr>
        <w:pStyle w:val="FirstParagraph"/>
      </w:pPr>
      <w:r>
        <w:rPr>
          <w:b/>
        </w:rPr>
        <w:t xml:space="preserve">Existing users:</w:t>
      </w:r>
      <w:r>
        <w:t xml:space="preserve"> fully additive; existing navigation paths into </w:t>
      </w:r>
      <w:r>
        <w:rPr>
          <w:rStyle w:val="VerbatimChar"/>
        </w:rPr>
        <w:t xml:space="preserve">PatientPage</w:t>
      </w:r>
      <w:r>
        <w:t xml:space="preserve">/</w:t>
      </w:r>
      <w:r>
        <w:rPr>
          <w:rStyle w:val="VerbatimChar"/>
        </w:rPr>
        <w:t xml:space="preserve">ConsultationPage</w:t>
      </w:r>
      <w:r>
        <w:t xml:space="preserve"> remain available. </w:t>
      </w:r>
      <w:r>
        <w:rPr>
          <w:b/>
        </w:rPr>
        <w:t xml:space="preserve">Existing data:</w:t>
      </w:r>
      <w:r>
        <w:t xml:space="preserve"> unaffected — read-only feature. </w:t>
      </w:r>
      <w:r>
        <w:rPr>
          <w:b/>
        </w:rPr>
        <w:t xml:space="preserve">Backward compatibility:</w:t>
      </w:r>
      <w:r>
        <w:t xml:space="preserve"> total. </w:t>
      </w:r>
      <w:r>
        <w:rPr>
          <w:b/>
        </w:rPr>
        <w:t xml:space="preserve">Rollback:</w:t>
      </w:r>
      <w:r>
        <w:t xml:space="preserve"> revert the default-view wiring; the summary component can simply be hidden behind a flag with zero data impact.</w:t>
      </w:r>
    </w:p>
    <w:p>
      <w:pPr>
        <w:pStyle w:val="Heading3"/>
      </w:pPr>
      <w:bookmarkStart w:id="129" w:name="testing-strategy-6"/>
      <w:r>
        <w:t xml:space="preserve">11. Testing Strategy</w:t>
      </w:r>
      <w:bookmarkEnd w:id="129"/>
    </w:p>
    <w:p>
      <w:pPr>
        <w:pStyle w:val="FirstParagraph"/>
      </w:pPr>
      <w:r>
        <w:rPr>
          <w:b/>
        </w:rPr>
        <w:t xml:space="preserve">Unit tests:</w:t>
      </w:r>
      <w:r>
        <w:t xml:space="preserve"> aggregation logic correctness against seeded multi-record patient histories. </w:t>
      </w:r>
      <w:r>
        <w:rPr>
          <w:b/>
        </w:rPr>
        <w:t xml:space="preserve">Integration tests:</w:t>
      </w:r>
      <w:r>
        <w:t xml:space="preserve"> rendering against real (test) patient records spanning multiple consultations and appointments. </w:t>
      </w:r>
      <w:r>
        <w:rPr>
          <w:b/>
        </w:rPr>
        <w:t xml:space="preserve">Migration tests:</w:t>
      </w:r>
      <w:r>
        <w:t xml:space="preserve"> not applicable. </w:t>
      </w:r>
      <w:r>
        <w:rPr>
          <w:b/>
        </w:rPr>
        <w:t xml:space="preserve">Manual tests:</w:t>
      </w:r>
      <w:r>
        <w:t xml:space="preserve"> visual review across a range of patient record shapes (new patient with no history, long-standing patient with extensive history). </w:t>
      </w:r>
      <w:r>
        <w:rPr>
          <w:b/>
        </w:rPr>
        <w:t xml:space="preserve">Doctor validation:</w:t>
      </w:r>
      <w:r>
        <w:t xml:space="preserve"> the doctor confirms all displayed fields are correct and that the chosen alerts are the ones she actually finds useful. </w:t>
      </w:r>
      <w:r>
        <w:rPr>
          <w:b/>
        </w:rPr>
        <w:t xml:space="preserve">Regression tests:</w:t>
      </w:r>
      <w:r>
        <w:t xml:space="preserve"> full existing suite remains green.</w:t>
      </w:r>
    </w:p>
    <w:p>
      <w:pPr>
        <w:pStyle w:val="Heading3"/>
      </w:pPr>
      <w:bookmarkStart w:id="130" w:name="acceptance-criteria-6"/>
      <w:r>
        <w:t xml:space="preserve">12. Acceptance Criteria</w:t>
      </w:r>
      <w:bookmarkEnd w:id="1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Result</w:t>
            </w:r>
          </w:p>
        </w:tc>
      </w:tr>
      <w:tr>
        <w:tc>
          <w:p>
            <w:pPr>
              <w:pStyle w:val="Compact"/>
              <w:jc w:val="left"/>
            </w:pPr>
            <w:r>
              <w:t xml:space="preserve">G1</w:t>
            </w:r>
          </w:p>
        </w:tc>
        <w:tc>
          <w:p>
            <w:pPr>
              <w:pStyle w:val="Compact"/>
              <w:jc w:val="left"/>
            </w:pPr>
            <w:r>
              <w:t xml:space="preserve">Alert taxonomy locked with doctor confirmation before implementation</w:t>
            </w:r>
          </w:p>
        </w:tc>
        <w:tc>
          <w:p>
            <w:pPr>
              <w:pStyle w:val="Compact"/>
              <w:jc w:val="left"/>
            </w:pPr>
            <w:r>
              <w:t xml:space="preserve">PASS/FAIL</w:t>
            </w:r>
          </w:p>
        </w:tc>
      </w:tr>
      <w:tr>
        <w:tc>
          <w:p>
            <w:pPr>
              <w:pStyle w:val="Compact"/>
              <w:jc w:val="left"/>
            </w:pPr>
            <w:r>
              <w:t xml:space="preserve">G2</w:t>
            </w:r>
          </w:p>
        </w:tc>
        <w:tc>
          <w:p>
            <w:pPr>
              <w:pStyle w:val="Compact"/>
              <w:jc w:val="left"/>
            </w:pPr>
            <w:r>
              <w:t xml:space="preserve">Summary card correctly displays last visit, diagnosis, timeline, medicines, and follow-up status for a range of seeded patients</w:t>
            </w:r>
          </w:p>
        </w:tc>
        <w:tc>
          <w:p>
            <w:pPr>
              <w:pStyle w:val="Compact"/>
              <w:jc w:val="left"/>
            </w:pPr>
            <w:r>
              <w:t xml:space="preserve">PASS/FAIL</w:t>
            </w:r>
          </w:p>
        </w:tc>
      </w:tr>
      <w:tr>
        <w:tc>
          <w:p>
            <w:pPr>
              <w:pStyle w:val="Compact"/>
              <w:jc w:val="left"/>
            </w:pPr>
            <w:r>
              <w:t xml:space="preserve">G3</w:t>
            </w:r>
          </w:p>
        </w:tc>
        <w:tc>
          <w:p>
            <w:pPr>
              <w:pStyle w:val="Compact"/>
              <w:jc w:val="left"/>
            </w:pPr>
            <w:r>
              <w:t xml:space="preserve">Summary card is the default view on patient selection</w:t>
            </w:r>
          </w:p>
        </w:tc>
        <w:tc>
          <w:p>
            <w:pPr>
              <w:pStyle w:val="Compact"/>
              <w:jc w:val="left"/>
            </w:pPr>
            <w:r>
              <w:t xml:space="preserve">PASS/FAIL</w:t>
            </w:r>
          </w:p>
        </w:tc>
      </w:tr>
      <w:tr>
        <w:tc>
          <w:p>
            <w:pPr>
              <w:pStyle w:val="Compact"/>
              <w:jc w:val="left"/>
            </w:pPr>
            <w:r>
              <w:t xml:space="preserve">G4</w:t>
            </w:r>
          </w:p>
        </w:tc>
        <w:tc>
          <w:p>
            <w:pPr>
              <w:pStyle w:val="Compact"/>
              <w:jc w:val="left"/>
            </w:pPr>
            <w:r>
              <w:t xml:space="preserve">No data is editable from within the summary view</w:t>
            </w:r>
          </w:p>
        </w:tc>
        <w:tc>
          <w:p>
            <w:pPr>
              <w:pStyle w:val="Compact"/>
              <w:jc w:val="left"/>
            </w:pPr>
            <w:r>
              <w:t xml:space="preserve">PASS/FAIL</w:t>
            </w:r>
          </w:p>
        </w:tc>
      </w:tr>
      <w:tr>
        <w:tc>
          <w:p>
            <w:pPr>
              <w:pStyle w:val="Compact"/>
              <w:jc w:val="left"/>
            </w:pPr>
            <w:r>
              <w:t xml:space="preserve">G5</w:t>
            </w:r>
          </w:p>
        </w:tc>
        <w:tc>
          <w:p>
            <w:pPr>
              <w:pStyle w:val="Compact"/>
              <w:jc w:val="left"/>
            </w:pPr>
            <w:r>
              <w:t xml:space="preserve">Doctor confirms accuracy and usefulness in review</w:t>
            </w:r>
          </w:p>
        </w:tc>
        <w:tc>
          <w:p>
            <w:pPr>
              <w:pStyle w:val="Compact"/>
              <w:jc w:val="left"/>
            </w:pPr>
            <w:r>
              <w:t xml:space="preserve">PASS/FAIL</w:t>
            </w:r>
          </w:p>
        </w:tc>
      </w:tr>
      <w:tr>
        <w:tc>
          <w:p>
            <w:pPr>
              <w:pStyle w:val="Compact"/>
              <w:jc w:val="left"/>
            </w:pPr>
            <w:r>
              <w:t xml:space="preserve">G6</w:t>
            </w:r>
          </w:p>
        </w:tc>
        <w:tc>
          <w:p>
            <w:pPr>
              <w:pStyle w:val="Compact"/>
              <w:jc w:val="left"/>
            </w:pPr>
            <w:r>
              <w:t xml:space="preserve">Full existing regression suite remains green</w:t>
            </w:r>
          </w:p>
        </w:tc>
        <w:tc>
          <w:p>
            <w:pPr>
              <w:pStyle w:val="Compact"/>
              <w:jc w:val="left"/>
            </w:pPr>
            <w:r>
              <w:t xml:space="preserve">PASS/FAIL</w:t>
            </w:r>
          </w:p>
        </w:tc>
      </w:tr>
    </w:tbl>
    <w:p>
      <w:pPr>
        <w:pStyle w:val="Heading3"/>
      </w:pPr>
      <w:bookmarkStart w:id="131" w:name="rollback-strategy-6"/>
      <w:r>
        <w:t xml:space="preserve">13. Rollback Strategy</w:t>
      </w:r>
      <w:bookmarkEnd w:id="131"/>
    </w:p>
    <w:p>
      <w:pPr>
        <w:pStyle w:val="FirstParagraph"/>
      </w:pPr>
      <w:r>
        <w:t xml:space="preserve">Purely additive, read-only feature; disable the default-view wiring and/or hide the component behind a flag with zero data risk.</w:t>
      </w:r>
    </w:p>
    <w:p>
      <w:pPr>
        <w:pStyle w:val="Heading3"/>
      </w:pPr>
      <w:bookmarkStart w:id="132" w:name="production-risks-6"/>
      <w:r>
        <w:t xml:space="preserve">14. Production Risks</w:t>
      </w:r>
      <w:bookmarkEnd w:id="1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Alert taxonomy scope creep during implementation</w:t>
            </w:r>
          </w:p>
        </w:tc>
        <w:tc>
          <w:p>
            <w:pPr>
              <w:pStyle w:val="Compact"/>
              <w:jc w:val="left"/>
            </w:pPr>
            <w:r>
              <w:t xml:space="preserve">Delayed delivery, unclear “done” state</w:t>
            </w:r>
          </w:p>
        </w:tc>
        <w:tc>
          <w:p>
            <w:pPr>
              <w:pStyle w:val="Compact"/>
              <w:jc w:val="left"/>
            </w:pPr>
            <w:r>
              <w:t xml:space="preserve">Lock the taxonomy explicitly before build begins (Acceptance Criterion G1)</w:t>
            </w:r>
          </w:p>
        </w:tc>
      </w:tr>
      <w:tr>
        <w:tc>
          <w:p>
            <w:pPr>
              <w:pStyle w:val="Compact"/>
              <w:jc w:val="left"/>
            </w:pPr>
            <w:r>
              <w:t xml:space="preserve">Aggregation performance at larger data volumes in future years of practice</w:t>
            </w:r>
          </w:p>
        </w:tc>
        <w:tc>
          <w:p>
            <w:pPr>
              <w:pStyle w:val="Compact"/>
              <w:jc w:val="left"/>
            </w:pPr>
            <w:r>
              <w:t xml:space="preserve">Slower summary load for long-standing patients</w:t>
            </w:r>
          </w:p>
        </w:tc>
        <w:tc>
          <w:p>
            <w:pPr>
              <w:pStyle w:val="Compact"/>
              <w:jc w:val="left"/>
            </w:pPr>
            <w:r>
              <w:t xml:space="preserve">Not a near-term concern at current data scale; revisit with caching only if it becomes measurably slow</w:t>
            </w:r>
          </w:p>
        </w:tc>
      </w:tr>
    </w:tbl>
    <w:p>
      <w:pPr>
        <w:pStyle w:val="Heading3"/>
      </w:pPr>
      <w:bookmarkStart w:id="133" w:name="estimated-effort-6"/>
      <w:r>
        <w:t xml:space="preserve">15. Estimated Effort</w:t>
      </w:r>
      <w:bookmarkEnd w:id="133"/>
    </w:p>
    <w:p>
      <w:pPr>
        <w:pStyle w:val="FirstParagraph"/>
      </w:pPr>
      <w:r>
        <w:rPr>
          <w:b/>
        </w:rPr>
        <w:t xml:space="preserve">Small.</w:t>
      </w:r>
      <w:r>
        <w:t xml:space="preserve"> Estimated 3–5 days. Depends only on Module A and the alert-taxonomy decision.</w:t>
      </w:r>
    </w:p>
    <w:p>
      <w:r>
        <w:br w:type="page"/>
      </w:r>
    </w:p>
    <w:p>
      <w:pPr>
        <w:pStyle w:val="Heading1"/>
      </w:pPr>
      <w:bookmarkStart w:id="134" w:name="module-h-clinical-ai"/>
      <w:r>
        <w:t xml:space="preserve">MODULE H — CLINICAL AI</w:t>
      </w:r>
      <w:bookmarkEnd w:id="134"/>
    </w:p>
    <w:p>
      <w:pPr>
        <w:pStyle w:val="Heading3"/>
      </w:pPr>
      <w:bookmarkStart w:id="135" w:name="module-name-7"/>
      <w:r>
        <w:t xml:space="preserve">1. Module Name</w:t>
      </w:r>
      <w:bookmarkEnd w:id="135"/>
    </w:p>
    <w:p>
      <w:pPr>
        <w:pStyle w:val="FirstParagraph"/>
      </w:pPr>
      <w:r>
        <w:t xml:space="preserve">Clinical AI</w:t>
      </w:r>
    </w:p>
    <w:p>
      <w:pPr>
        <w:pStyle w:val="Heading3"/>
      </w:pPr>
      <w:bookmarkStart w:id="136" w:name="business-objective-7"/>
      <w:r>
        <w:t xml:space="preserve">2. Business Objective</w:t>
      </w:r>
      <w:bookmarkEnd w:id="136"/>
    </w:p>
    <w:p>
      <w:pPr>
        <w:pStyle w:val="FirstParagraph"/>
      </w:pPr>
      <w:r>
        <w:t xml:space="preserve">Assists — never replaces — the doctor’s clinical reasoning by extracting structured symptom information from her dictated transcripts and surfacing it for her review, closing the gap between the product’s “AI Clinical Assistant” positioning and what is actually implemented today (keyword-matching against fifteen hardcoded remedies, with seven of eight </w:t>
      </w:r>
      <w:r>
        <w:rPr>
          <w:rStyle w:val="VerbatimChar"/>
        </w:rPr>
        <w:t xml:space="preserve">src/ai/*</w:t>
      </w:r>
      <w:r>
        <w:t xml:space="preserve"> files never executing at all).</w:t>
      </w:r>
    </w:p>
    <w:p>
      <w:pPr>
        <w:pStyle w:val="Heading3"/>
      </w:pPr>
      <w:bookmarkStart w:id="137" w:name="scope-7"/>
      <w:r>
        <w:t xml:space="preserve">3. Scope</w:t>
      </w:r>
      <w:bookmarkEnd w:id="137"/>
    </w:p>
    <w:p>
      <w:pPr>
        <w:pStyle w:val="FirstParagraph"/>
      </w:pPr>
      <w:r>
        <w:t xml:space="preserve">A gated, doctor-decided choice between Option A (fully local/on-device reasoning, strongest privacy, weaker language understanding) and Option B (a cloud LLM call for symptom-extraction and rubric-suggestion stages only, stronger reasoning, transcript data leaves the device for that call) — this decision must be made before implementation begins and is documented as a prerequisite, not proposed here. A symptom-extraction stage implementing whichever option is chosen. A mandatory, non-skippable doctor-review gate, with AI-suggested content visually and unambiguously distinguished from doctor-confirmed data. Provenance tracking for every AI-suggested item (source, timestamp, and model/version if Option B is chosen).</w:t>
      </w:r>
    </w:p>
    <w:p>
      <w:pPr>
        <w:pStyle w:val="Heading3"/>
      </w:pPr>
      <w:bookmarkStart w:id="138" w:name="out-of-scope-7"/>
      <w:r>
        <w:t xml:space="preserve">4. Out of Scope</w:t>
      </w:r>
      <w:bookmarkEnd w:id="138"/>
    </w:p>
    <w:p>
      <w:pPr>
        <w:pStyle w:val="FirstParagraph"/>
      </w:pPr>
      <w:r>
        <w:t xml:space="preserve">Rubric scoring and repertorization (Module I). Materia medica knowledge structuring (Module J). Any autonomous prescribing, auto-finalization, or auto-application of AI output without an explicit doctor action on each item.</w:t>
      </w:r>
    </w:p>
    <w:p>
      <w:pPr>
        <w:pStyle w:val="Heading3"/>
      </w:pPr>
      <w:bookmarkStart w:id="139" w:name="current-state-7"/>
      <w:r>
        <w:t xml:space="preserve">5. Current State</w:t>
      </w:r>
      <w:bookmarkEnd w:id="139"/>
    </w:p>
    <w:p>
      <w:pPr>
        <w:pStyle w:val="FirstParagraph"/>
      </w:pPr>
      <w:r>
        <w:t xml:space="preserve">Seven of the eight files in </w:t>
      </w:r>
      <w:r>
        <w:rPr>
          <w:rStyle w:val="VerbatimChar"/>
        </w:rPr>
        <w:t xml:space="preserve">src/ai/</w:t>
      </w:r>
      <w:r>
        <w:t xml:space="preserve"> (</w:t>
      </w:r>
      <w:r>
        <w:rPr>
          <w:rStyle w:val="VerbatimChar"/>
        </w:rPr>
        <w:t xml:space="preserve">aiAssistant.ts</w:t>
      </w:r>
      <w:r>
        <w:t xml:space="preserve">, </w:t>
      </w:r>
      <w:r>
        <w:rPr>
          <w:rStyle w:val="VerbatimChar"/>
        </w:rPr>
        <w:t xml:space="preserve">caseMemoryEngine.ts</w:t>
      </w:r>
      <w:r>
        <w:t xml:space="preserve">, </w:t>
      </w:r>
      <w:r>
        <w:rPr>
          <w:rStyle w:val="VerbatimChar"/>
        </w:rPr>
        <w:t xml:space="preserve">differentiationEngine.ts</w:t>
      </w:r>
      <w:r>
        <w:t xml:space="preserve">, </w:t>
      </w:r>
      <w:r>
        <w:rPr>
          <w:rStyle w:val="VerbatimChar"/>
        </w:rPr>
        <w:t xml:space="preserve">followUpEngine.ts</w:t>
      </w:r>
      <w:r>
        <w:t xml:space="preserve">, </w:t>
      </w:r>
      <w:r>
        <w:rPr>
          <w:rStyle w:val="VerbatimChar"/>
        </w:rPr>
        <w:t xml:space="preserve">learningEngine.ts</w:t>
      </w:r>
      <w:r>
        <w:t xml:space="preserve">, </w:t>
      </w:r>
      <w:r>
        <w:rPr>
          <w:rStyle w:val="VerbatimChar"/>
        </w:rPr>
        <w:t xml:space="preserve">prescriptionEngine.ts</w:t>
      </w:r>
      <w:r>
        <w:t xml:space="preserve">, </w:t>
      </w:r>
      <w:r>
        <w:rPr>
          <w:rStyle w:val="VerbatimChar"/>
        </w:rPr>
        <w:t xml:space="preserve">prescriptionIntelligence.ts</w:t>
      </w:r>
      <w:r>
        <w:t xml:space="preserve">) have zero confirmed import sites anywhere in the running application. No LLM or external AI API is called anywhere in the repository. What actually runs (</w:t>
      </w:r>
      <w:r>
        <w:rPr>
          <w:rStyle w:val="VerbatimChar"/>
        </w:rPr>
        <w:t xml:space="preserve">src/services/remedyEngine.ts</w:t>
      </w:r>
      <w:r>
        <w:t xml:space="preserve">, </w:t>
      </w:r>
      <w:r>
        <w:rPr>
          <w:rStyle w:val="VerbatimChar"/>
        </w:rPr>
        <w:t xml:space="preserve">src/services/learningEngine.ts</w:t>
      </w:r>
      <w:r>
        <w:t xml:space="preserve">) is local keyword-matching and historical-outcome weighting, not symptom extraction or clinical reasoning.</w:t>
      </w:r>
    </w:p>
    <w:p>
      <w:pPr>
        <w:pStyle w:val="Heading3"/>
      </w:pPr>
      <w:bookmarkStart w:id="140" w:name="dependencies-7"/>
      <w:r>
        <w:t xml:space="preserve">6. Dependencies</w:t>
      </w:r>
      <w:bookmarkEnd w:id="140"/>
    </w:p>
    <w:p>
      <w:pPr>
        <w:pStyle w:val="FirstParagraph"/>
      </w:pPr>
      <w:r>
        <w:t xml:space="preserve">Module J (Knowledge Base) and Module I (Rubric Engine) for the pipeline stages downstream of symptom extraction. The doctor’s Option A/B decision is a hard prerequisite governance gate, not an engineering task, and must be resolved — ideally informed by a small side-by-side prototype against real, anonymized transcripts — before any implementation work in this module begins.</w:t>
      </w:r>
    </w:p>
    <w:p>
      <w:pPr>
        <w:pStyle w:val="Heading3"/>
      </w:pPr>
      <w:bookmarkStart w:id="141" w:name="architecture-changes-7"/>
      <w:r>
        <w:t xml:space="preserve">7. Architecture Changes</w:t>
      </w:r>
      <w:bookmarkEnd w:id="141"/>
    </w:p>
    <w:p>
      <w:pPr>
        <w:pStyle w:val="FirstParagraph"/>
      </w:pPr>
      <w:r>
        <w:rPr>
          <w:b/>
        </w:rPr>
        <w:t xml:space="preserve">Services:</w:t>
      </w:r>
      <w:r>
        <w:t xml:space="preserve"> new </w:t>
      </w:r>
      <w:r>
        <w:rPr>
          <w:rStyle w:val="VerbatimChar"/>
        </w:rPr>
        <w:t xml:space="preserve">src/services/symptomExtractionService.ts</w:t>
      </w:r>
      <w:r>
        <w:t xml:space="preserve"> (implementation specifics depend entirely on the Option A/B outcome); the seven dead </w:t>
      </w:r>
      <w:r>
        <w:rPr>
          <w:rStyle w:val="VerbatimChar"/>
        </w:rPr>
        <w:t xml:space="preserve">src/ai/*</w:t>
      </w:r>
      <w:r>
        <w:t xml:space="preserve"> files are retired (deleted, not built upon) rather than left alongside new, competing logic. </w:t>
      </w:r>
      <w:r>
        <w:rPr>
          <w:b/>
        </w:rPr>
        <w:t xml:space="preserve">Repositories:</w:t>
      </w:r>
      <w:r>
        <w:t xml:space="preserve"> </w:t>
      </w:r>
      <w:r>
        <w:rPr>
          <w:rStyle w:val="VerbatimChar"/>
        </w:rPr>
        <w:t xml:space="preserve">consultationRepository.ts</w:t>
      </w:r>
      <w:r>
        <w:t xml:space="preserve"> gains fields for AI-suggestion provenance. </w:t>
      </w:r>
      <w:r>
        <w:rPr>
          <w:b/>
        </w:rPr>
        <w:t xml:space="preserve">Stores:</w:t>
      </w:r>
      <w:r>
        <w:t xml:space="preserve"> </w:t>
      </w:r>
      <w:r>
        <w:rPr>
          <w:rStyle w:val="VerbatimChar"/>
        </w:rPr>
        <w:t xml:space="preserve">useConsultationStore.ts</w:t>
      </w:r>
      <w:r>
        <w:t xml:space="preserve"> extended with AI-suggestion review state (pending/accepted/edited/rejected per item). </w:t>
      </w:r>
      <w:r>
        <w:rPr>
          <w:b/>
        </w:rPr>
        <w:t xml:space="preserve">Components:</w:t>
      </w:r>
      <w:r>
        <w:t xml:space="preserve"> new review-gate UI within </w:t>
      </w:r>
      <w:r>
        <w:rPr>
          <w:rStyle w:val="VerbatimChar"/>
        </w:rPr>
        <w:t xml:space="preserve">ConsultationPage.tsx</w:t>
      </w:r>
      <w:r>
        <w:t xml:space="preserve"> — distinct visual treatment (color/badge/border) for unconfirmed AI content. </w:t>
      </w:r>
      <w:r>
        <w:rPr>
          <w:b/>
        </w:rPr>
        <w:t xml:space="preserve">Pages:</w:t>
      </w:r>
      <w:r>
        <w:t xml:space="preserve"> </w:t>
      </w:r>
      <w:r>
        <w:rPr>
          <w:rStyle w:val="VerbatimChar"/>
        </w:rPr>
        <w:t xml:space="preserve">ConsultationPage.tsx</w:t>
      </w:r>
      <w:r>
        <w:t xml:space="preserve"> extended, not replaced. </w:t>
      </w:r>
      <w:r>
        <w:rPr>
          <w:b/>
        </w:rPr>
        <w:t xml:space="preserve">Database:</w:t>
      </w:r>
      <w:r>
        <w:t xml:space="preserve"> additive fields on the </w:t>
      </w:r>
      <w:r>
        <w:rPr>
          <w:rStyle w:val="VerbatimChar"/>
        </w:rPr>
        <w:t xml:space="preserve">consultations</w:t>
      </w:r>
      <w:r>
        <w:t xml:space="preserve"> table (e.g., </w:t>
      </w:r>
      <w:r>
        <w:rPr>
          <w:rStyle w:val="VerbatimChar"/>
        </w:rPr>
        <w:t xml:space="preserve">aiSuggestions</w:t>
      </w:r>
      <w:r>
        <w:t xml:space="preserve">, </w:t>
      </w:r>
      <w:r>
        <w:rPr>
          <w:rStyle w:val="VerbatimChar"/>
        </w:rPr>
        <w:t xml:space="preserve">aiReviewStatus</w:t>
      </w:r>
      <w:r>
        <w:t xml:space="preserve">, </w:t>
      </w:r>
      <w:r>
        <w:rPr>
          <w:rStyle w:val="VerbatimChar"/>
        </w:rPr>
        <w:t xml:space="preserve">aiProvenance</w:t>
      </w:r>
      <w:r>
        <w:t xml:space="preserve">), new schema version; existing consultations default to null/not-applicable for these fields. </w:t>
      </w:r>
      <w:r>
        <w:rPr>
          <w:b/>
        </w:rPr>
        <w:t xml:space="preserve">Documentation:</w:t>
      </w:r>
      <w:r>
        <w:t xml:space="preserve"> the AI Content Lifecycle principle (raw capture → AI structuring → review → approval/override → persistence+provenance) documented as a binding design constraint for this module, matching the project’s own prior </w:t>
      </w:r>
      <w:r>
        <w:rPr>
          <w:rStyle w:val="VerbatimChar"/>
        </w:rPr>
        <w:t xml:space="preserve">SAKHI_CLINIC_BETA_1.0_IMPLEMENTATION_PLAN.md</w:t>
      </w:r>
      <w:r>
        <w:t xml:space="preserve"> framing.</w:t>
      </w:r>
    </w:p>
    <w:p>
      <w:pPr>
        <w:pStyle w:val="Heading3"/>
      </w:pPr>
      <w:bookmarkStart w:id="142" w:name="database-impact-7"/>
      <w:r>
        <w:t xml:space="preserve">8. Database Impact</w:t>
      </w:r>
      <w:bookmarkEnd w:id="142"/>
    </w:p>
    <w:p>
      <w:pPr>
        <w:pStyle w:val="FirstParagraph"/>
      </w:pPr>
      <w:r>
        <w:rPr>
          <w:b/>
        </w:rPr>
        <w:t xml:space="preserve">Tables:</w:t>
      </w:r>
      <w:r>
        <w:t xml:space="preserve"> no new tables strictly required; additive fields on </w:t>
      </w:r>
      <w:r>
        <w:rPr>
          <w:rStyle w:val="VerbatimChar"/>
        </w:rPr>
        <w:t xml:space="preserve">consultations</w:t>
      </w:r>
      <w:r>
        <w:t xml:space="preserve">. </w:t>
      </w:r>
      <w:r>
        <w:rPr>
          <w:b/>
        </w:rPr>
        <w:t xml:space="preserve">Indexes:</w:t>
      </w:r>
      <w:r>
        <w:t xml:space="preserve"> none new required. </w:t>
      </w:r>
      <w:r>
        <w:rPr>
          <w:b/>
        </w:rPr>
        <w:t xml:space="preserve">Migration:</w:t>
      </w:r>
      <w:r>
        <w:t xml:space="preserve"> additive-only schema version bump; existing records unaffected, defaulting to null for new fields. </w:t>
      </w:r>
      <w:r>
        <w:rPr>
          <w:b/>
        </w:rPr>
        <w:t xml:space="preserve">Version changes:</w:t>
      </w:r>
      <w:r>
        <w:t xml:space="preserve"> one additive bump. </w:t>
      </w:r>
      <w:r>
        <w:rPr>
          <w:b/>
        </w:rPr>
        <w:t xml:space="preserve">Integrity:</w:t>
      </w:r>
      <w:r>
        <w:t xml:space="preserve"> every AI-suggested field must carry a provenance marker distinguishing it from doctor-entered data at the storage level, not only in the UI, so a future audit can always tell which was which. </w:t>
      </w:r>
      <w:r>
        <w:rPr>
          <w:b/>
        </w:rPr>
        <w:t xml:space="preserve">Backup:</w:t>
      </w:r>
      <w:r>
        <w:t xml:space="preserve"> new fields included in the backup bundle automatically as part of the </w:t>
      </w:r>
      <w:r>
        <w:rPr>
          <w:rStyle w:val="VerbatimChar"/>
        </w:rPr>
        <w:t xml:space="preserve">consultations</w:t>
      </w:r>
      <w:r>
        <w:t xml:space="preserve"> table export.</w:t>
      </w:r>
    </w:p>
    <w:p>
      <w:pPr>
        <w:pStyle w:val="Heading3"/>
      </w:pPr>
      <w:bookmarkStart w:id="143" w:name="ui-impact-7"/>
      <w:r>
        <w:t xml:space="preserve">9. UI Impact</w:t>
      </w:r>
      <w:bookmarkEnd w:id="143"/>
    </w:p>
    <w:p>
      <w:pPr>
        <w:pStyle w:val="FirstParagraph"/>
      </w:pPr>
      <w:r>
        <w:rPr>
          <w:b/>
        </w:rPr>
        <w:t xml:space="preserve">Screens:</w:t>
      </w:r>
      <w:r>
        <w:t xml:space="preserve"> no new page; a new review-gate mode within the existing Consultation flow. </w:t>
      </w:r>
      <w:r>
        <w:rPr>
          <w:b/>
        </w:rPr>
        <w:t xml:space="preserve">Dialogs:</w:t>
      </w:r>
      <w:r>
        <w:t xml:space="preserve"> an explicit accept/edit/reject interaction per AI-suggested item. </w:t>
      </w:r>
      <w:r>
        <w:rPr>
          <w:b/>
        </w:rPr>
        <w:t xml:space="preserve">Navigation:</w:t>
      </w:r>
      <w:r>
        <w:t xml:space="preserve"> none new. </w:t>
      </w:r>
      <w:r>
        <w:rPr>
          <w:b/>
        </w:rPr>
        <w:t xml:space="preserve">Workflow:</w:t>
      </w:r>
      <w:r>
        <w:t xml:space="preserve"> after dictation, the doctor sees AI-suggested structured symptoms clearly marked as unconfirmed; she must explicitly accept, edit, or reject each one before it becomes part of the permanent record — this gate cannot be bypassed or defaulted through.</w:t>
      </w:r>
    </w:p>
    <w:p>
      <w:pPr>
        <w:pStyle w:val="Heading3"/>
      </w:pPr>
      <w:bookmarkStart w:id="144" w:name="migration-strategy-7"/>
      <w:r>
        <w:t xml:space="preserve">10. Migration Strategy</w:t>
      </w:r>
      <w:bookmarkEnd w:id="144"/>
    </w:p>
    <w:p>
      <w:pPr>
        <w:pStyle w:val="FirstParagraph"/>
      </w:pPr>
      <w:r>
        <w:rPr>
          <w:b/>
        </w:rPr>
        <w:t xml:space="preserve">Existing users:</w:t>
      </w:r>
      <w:r>
        <w:t xml:space="preserve"> fully additive and feature-flagged off by default until the doctor opts in. </w:t>
      </w:r>
      <w:r>
        <w:rPr>
          <w:b/>
        </w:rPr>
        <w:t xml:space="preserve">Existing data:</w:t>
      </w:r>
      <w:r>
        <w:t xml:space="preserve"> existing consultations are entirely unaffected; new fields default to null/not-applicable. </w:t>
      </w:r>
      <w:r>
        <w:rPr>
          <w:b/>
        </w:rPr>
        <w:t xml:space="preserve">Backward compatibility:</w:t>
      </w:r>
      <w:r>
        <w:t xml:space="preserve"> total — the consultation flow functions exactly as today with the feature flag off. </w:t>
      </w:r>
      <w:r>
        <w:rPr>
          <w:b/>
        </w:rPr>
        <w:t xml:space="preserve">Rollback:</w:t>
      </w:r>
      <w:r>
        <w:t xml:space="preserve"> disabling the flag fully reverts the UI to current behavior with zero data impact, since no existing field or flow is modified, only extended.</w:t>
      </w:r>
    </w:p>
    <w:p>
      <w:pPr>
        <w:pStyle w:val="Heading3"/>
      </w:pPr>
      <w:bookmarkStart w:id="145" w:name="testing-strategy-7"/>
      <w:r>
        <w:t xml:space="preserve">11. Testing Strategy</w:t>
      </w:r>
      <w:bookmarkEnd w:id="145"/>
    </w:p>
    <w:p>
      <w:pPr>
        <w:pStyle w:val="FirstParagraph"/>
      </w:pPr>
      <w:r>
        <w:rPr>
          <w:b/>
        </w:rPr>
        <w:t xml:space="preserve">Unit tests:</w:t>
      </w:r>
      <w:r>
        <w:t xml:space="preserve"> extraction-stage logic for whichever option is chosen, against a range of transcript inputs. </w:t>
      </w:r>
      <w:r>
        <w:rPr>
          <w:b/>
        </w:rPr>
        <w:t xml:space="preserve">Integration tests:</w:t>
      </w:r>
      <w:r>
        <w:t xml:space="preserve"> the full voice → transcript → extraction → review-gate flow, asserting no AI-suggested content can reach a persisted, “confirmed” state without an explicit doctor action. </w:t>
      </w:r>
      <w:r>
        <w:rPr>
          <w:b/>
        </w:rPr>
        <w:t xml:space="preserve">Migration tests:</w:t>
      </w:r>
      <w:r>
        <w:t xml:space="preserve"> additive schema version applied cleanly to a populated test database. </w:t>
      </w:r>
      <w:r>
        <w:rPr>
          <w:b/>
        </w:rPr>
        <w:t xml:space="preserve">Manual tests:</w:t>
      </w:r>
      <w:r>
        <w:t xml:space="preserve"> extraction quality assessed against a set of real, anonymized transcripts. </w:t>
      </w:r>
      <w:r>
        <w:rPr>
          <w:b/>
        </w:rPr>
        <w:t xml:space="preserve">Doctor validation:</w:t>
      </w:r>
      <w:r>
        <w:t xml:space="preserve"> the doctor independently reviews the same set of cases herself and compares her own clinical read against the AI’s suggestions before this feature is trusted in daily use — this comparison is the real acceptance test for this module, more so than any code-level metric. </w:t>
      </w:r>
      <w:r>
        <w:rPr>
          <w:b/>
        </w:rPr>
        <w:t xml:space="preserve">Regression tests:</w:t>
      </w:r>
      <w:r>
        <w:t xml:space="preserve"> full existing suite remains green.</w:t>
      </w:r>
    </w:p>
    <w:p>
      <w:pPr>
        <w:pStyle w:val="Heading3"/>
      </w:pPr>
      <w:bookmarkStart w:id="146" w:name="acceptance-criteria-7"/>
      <w:r>
        <w:t xml:space="preserve">12. Acceptance Criteria</w:t>
      </w:r>
      <w:bookmarkEnd w:id="14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Result</w:t>
            </w:r>
          </w:p>
        </w:tc>
      </w:tr>
      <w:tr>
        <w:tc>
          <w:p>
            <w:pPr>
              <w:pStyle w:val="Compact"/>
              <w:jc w:val="left"/>
            </w:pPr>
            <w:r>
              <w:t xml:space="preserve">H1</w:t>
            </w:r>
          </w:p>
        </w:tc>
        <w:tc>
          <w:p>
            <w:pPr>
              <w:pStyle w:val="Compact"/>
              <w:jc w:val="left"/>
            </w:pPr>
            <w:r>
              <w:t xml:space="preserve">Doctor’s Option A/B decision is documented and signed off before implementation begins</w:t>
            </w:r>
          </w:p>
        </w:tc>
        <w:tc>
          <w:p>
            <w:pPr>
              <w:pStyle w:val="Compact"/>
              <w:jc w:val="left"/>
            </w:pPr>
            <w:r>
              <w:t xml:space="preserve">PASS/FAIL</w:t>
            </w:r>
          </w:p>
        </w:tc>
      </w:tr>
      <w:tr>
        <w:tc>
          <w:p>
            <w:pPr>
              <w:pStyle w:val="Compact"/>
              <w:jc w:val="left"/>
            </w:pPr>
            <w:r>
              <w:t xml:space="preserve">H2</w:t>
            </w:r>
          </w:p>
        </w:tc>
        <w:tc>
          <w:p>
            <w:pPr>
              <w:pStyle w:val="Compact"/>
              <w:jc w:val="left"/>
            </w:pPr>
            <w:r>
              <w:t xml:space="preserve">No AI-suggested content can be persisted as confirmed without an explicit doctor action on that specific item</w:t>
            </w:r>
          </w:p>
        </w:tc>
        <w:tc>
          <w:p>
            <w:pPr>
              <w:pStyle w:val="Compact"/>
              <w:jc w:val="left"/>
            </w:pPr>
            <w:r>
              <w:t xml:space="preserve">PASS/FAIL</w:t>
            </w:r>
          </w:p>
        </w:tc>
      </w:tr>
      <w:tr>
        <w:tc>
          <w:p>
            <w:pPr>
              <w:pStyle w:val="Compact"/>
              <w:jc w:val="left"/>
            </w:pPr>
            <w:r>
              <w:t xml:space="preserve">H3</w:t>
            </w:r>
          </w:p>
        </w:tc>
        <w:tc>
          <w:p>
            <w:pPr>
              <w:pStyle w:val="Compact"/>
              <w:jc w:val="left"/>
            </w:pPr>
            <w:r>
              <w:t xml:space="preserve">AI-suggested content is visually distinguishable from doctor-confirmed data at every point in the UI</w:t>
            </w:r>
          </w:p>
        </w:tc>
        <w:tc>
          <w:p>
            <w:pPr>
              <w:pStyle w:val="Compact"/>
              <w:jc w:val="left"/>
            </w:pPr>
            <w:r>
              <w:t xml:space="preserve">PASS/FAIL</w:t>
            </w:r>
          </w:p>
        </w:tc>
      </w:tr>
      <w:tr>
        <w:tc>
          <w:p>
            <w:pPr>
              <w:pStyle w:val="Compact"/>
              <w:jc w:val="left"/>
            </w:pPr>
            <w:r>
              <w:t xml:space="preserve">H4</w:t>
            </w:r>
          </w:p>
        </w:tc>
        <w:tc>
          <w:p>
            <w:pPr>
              <w:pStyle w:val="Compact"/>
              <w:jc w:val="left"/>
            </w:pPr>
            <w:r>
              <w:t xml:space="preserve">Provenance is recorded at the storage level for every AI-suggested field</w:t>
            </w:r>
          </w:p>
        </w:tc>
        <w:tc>
          <w:p>
            <w:pPr>
              <w:pStyle w:val="Compact"/>
              <w:jc w:val="left"/>
            </w:pPr>
            <w:r>
              <w:t xml:space="preserve">PASS/FAIL</w:t>
            </w:r>
          </w:p>
        </w:tc>
      </w:tr>
      <w:tr>
        <w:tc>
          <w:p>
            <w:pPr>
              <w:pStyle w:val="Compact"/>
              <w:jc w:val="left"/>
            </w:pPr>
            <w:r>
              <w:t xml:space="preserve">H5</w:t>
            </w:r>
          </w:p>
        </w:tc>
        <w:tc>
          <w:p>
            <w:pPr>
              <w:pStyle w:val="Compact"/>
              <w:jc w:val="left"/>
            </w:pPr>
            <w:r>
              <w:t xml:space="preserve">Doctor’s independent comparison of AI suggestions against her own clinical read is documented and satisfactory before wider rollout</w:t>
            </w:r>
          </w:p>
        </w:tc>
        <w:tc>
          <w:p>
            <w:pPr>
              <w:pStyle w:val="Compact"/>
              <w:jc w:val="left"/>
            </w:pPr>
            <w:r>
              <w:t xml:space="preserve">PASS/FAIL</w:t>
            </w:r>
          </w:p>
        </w:tc>
      </w:tr>
      <w:tr>
        <w:tc>
          <w:p>
            <w:pPr>
              <w:pStyle w:val="Compact"/>
              <w:jc w:val="left"/>
            </w:pPr>
            <w:r>
              <w:t xml:space="preserve">H6</w:t>
            </w:r>
          </w:p>
        </w:tc>
        <w:tc>
          <w:p>
            <w:pPr>
              <w:pStyle w:val="Compact"/>
              <w:jc w:val="left"/>
            </w:pPr>
            <w:r>
              <w:t xml:space="preserve">Feature ships behind a flag, off by default</w:t>
            </w:r>
          </w:p>
        </w:tc>
        <w:tc>
          <w:p>
            <w:pPr>
              <w:pStyle w:val="Compact"/>
              <w:jc w:val="left"/>
            </w:pPr>
            <w:r>
              <w:t xml:space="preserve">PASS/FAIL</w:t>
            </w:r>
          </w:p>
        </w:tc>
      </w:tr>
      <w:tr>
        <w:tc>
          <w:p>
            <w:pPr>
              <w:pStyle w:val="Compact"/>
              <w:jc w:val="left"/>
            </w:pPr>
            <w:r>
              <w:t xml:space="preserve">H7</w:t>
            </w:r>
          </w:p>
        </w:tc>
        <w:tc>
          <w:p>
            <w:pPr>
              <w:pStyle w:val="Compact"/>
              <w:jc w:val="left"/>
            </w:pPr>
            <w:r>
              <w:t xml:space="preserve">Full existing regression suite remains green</w:t>
            </w:r>
          </w:p>
        </w:tc>
        <w:tc>
          <w:p>
            <w:pPr>
              <w:pStyle w:val="Compact"/>
              <w:jc w:val="left"/>
            </w:pPr>
            <w:r>
              <w:t xml:space="preserve">PASS/FAIL</w:t>
            </w:r>
          </w:p>
        </w:tc>
      </w:tr>
    </w:tbl>
    <w:p>
      <w:pPr>
        <w:pStyle w:val="Heading3"/>
      </w:pPr>
      <w:bookmarkStart w:id="147" w:name="rollback-strategy-7"/>
      <w:r>
        <w:t xml:space="preserve">13. Rollback Strategy</w:t>
      </w:r>
      <w:bookmarkEnd w:id="147"/>
    </w:p>
    <w:p>
      <w:pPr>
        <w:pStyle w:val="FirstParagraph"/>
      </w:pPr>
      <w:r>
        <w:t xml:space="preserve">Feature flag fully disables the extraction call and review-gate UI; the consultation flow reverts to current behavior with zero data impact, since all changes are additive extensions of the existing flow, not replacements of it.</w:t>
      </w:r>
    </w:p>
    <w:p>
      <w:pPr>
        <w:pStyle w:val="Heading3"/>
      </w:pPr>
      <w:bookmarkStart w:id="148" w:name="production-risks-7"/>
      <w:r>
        <w:t xml:space="preserve">14. Production Risks</w:t>
      </w:r>
      <w:bookmarkEnd w:id="1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Over-trust in AI suggestions treated as authoritative</w:t>
            </w:r>
          </w:p>
        </w:tc>
        <w:tc>
          <w:p>
            <w:pPr>
              <w:pStyle w:val="Compact"/>
              <w:jc w:val="left"/>
            </w:pPr>
            <w:r>
              <w:t xml:space="preserve">Clinical safety risk — the single most serious risk in this entire program, independently rated Critical in the project’s own risk register</w:t>
            </w:r>
          </w:p>
        </w:tc>
        <w:tc>
          <w:p>
            <w:pPr>
              <w:pStyle w:val="Compact"/>
              <w:jc w:val="left"/>
            </w:pPr>
            <w:r>
              <w:t xml:space="preserve">Mandatory, non-bypassable review gate (Acceptance Criteria H2, H3); no auto-apply path exists anywhere</w:t>
            </w:r>
          </w:p>
        </w:tc>
      </w:tr>
      <w:tr>
        <w:tc>
          <w:p>
            <w:pPr>
              <w:pStyle w:val="Compact"/>
              <w:jc w:val="left"/>
            </w:pPr>
            <w:r>
              <w:t xml:space="preserve">Transcript data leaving the device if Option B is chosen</w:t>
            </w:r>
          </w:p>
        </w:tc>
        <w:tc>
          <w:p>
            <w:pPr>
              <w:pStyle w:val="Compact"/>
              <w:jc w:val="left"/>
            </w:pPr>
            <w:r>
              <w:t xml:space="preserve">Privacy/data-handling exposure</w:t>
            </w:r>
          </w:p>
        </w:tc>
        <w:tc>
          <w:p>
            <w:pPr>
              <w:pStyle w:val="Compact"/>
              <w:jc w:val="left"/>
            </w:pPr>
            <w:r>
              <w:t xml:space="preserve">Explicit doctor consent, anonymization where feasible, a doctor-approved vendor with a clear data-handling agreement</w:t>
            </w:r>
          </w:p>
        </w:tc>
      </w:tr>
      <w:tr>
        <w:tc>
          <w:p>
            <w:pPr>
              <w:pStyle w:val="Compact"/>
              <w:jc w:val="left"/>
            </w:pPr>
            <w:r>
              <w:t xml:space="preserve">False precision presented as confidence</w:t>
            </w:r>
          </w:p>
        </w:tc>
        <w:tc>
          <w:p>
            <w:pPr>
              <w:pStyle w:val="Compact"/>
              <w:jc w:val="left"/>
            </w:pPr>
            <w:r>
              <w:t xml:space="preserve">Doctor over- or under-weighting a suggestion inappropriately</w:t>
            </w:r>
          </w:p>
        </w:tc>
        <w:tc>
          <w:p>
            <w:pPr>
              <w:pStyle w:val="Compact"/>
              <w:jc w:val="left"/>
            </w:pPr>
            <w:r>
              <w:t xml:space="preserve">No numeric confidence score is ever presented as a probability or diagnosis — ranking language only</w:t>
            </w:r>
          </w:p>
        </w:tc>
      </w:tr>
    </w:tbl>
    <w:p>
      <w:pPr>
        <w:pStyle w:val="Heading3"/>
      </w:pPr>
      <w:bookmarkStart w:id="149" w:name="estimated-effort-7"/>
      <w:r>
        <w:t xml:space="preserve">15. Estimated Effort</w:t>
      </w:r>
      <w:bookmarkEnd w:id="149"/>
    </w:p>
    <w:p>
      <w:pPr>
        <w:pStyle w:val="FirstParagraph"/>
      </w:pPr>
      <w:r>
        <w:rPr>
          <w:b/>
        </w:rPr>
        <w:t xml:space="preserve">Large.</w:t>
      </w:r>
      <w:r>
        <w:t xml:space="preserve"> Estimated 4–6 weeks depending on the Option A/B decision’s complexity. Hard-blocked on Module J and Module I existing first, and on the doctor’s decision being made — this is deliberately the last module built in the program.</w:t>
      </w:r>
    </w:p>
    <w:p>
      <w:r>
        <w:br w:type="page"/>
      </w:r>
    </w:p>
    <w:p>
      <w:pPr>
        <w:pStyle w:val="Heading1"/>
      </w:pPr>
      <w:bookmarkStart w:id="150" w:name="module-i-rubric-engine"/>
      <w:r>
        <w:t xml:space="preserve">MODULE I — RUBRIC ENGINE</w:t>
      </w:r>
      <w:bookmarkEnd w:id="150"/>
    </w:p>
    <w:p>
      <w:pPr>
        <w:pStyle w:val="Heading3"/>
      </w:pPr>
      <w:bookmarkStart w:id="151" w:name="module-name-8"/>
      <w:r>
        <w:t xml:space="preserve">1. Module Name</w:t>
      </w:r>
      <w:bookmarkEnd w:id="151"/>
    </w:p>
    <w:p>
      <w:pPr>
        <w:pStyle w:val="FirstParagraph"/>
      </w:pPr>
      <w:r>
        <w:t xml:space="preserve">Rubric Engine</w:t>
      </w:r>
    </w:p>
    <w:p>
      <w:pPr>
        <w:pStyle w:val="Heading3"/>
      </w:pPr>
      <w:bookmarkStart w:id="152" w:name="business-objective-8"/>
      <w:r>
        <w:t xml:space="preserve">2. Business Objective</w:t>
      </w:r>
      <w:bookmarkEnd w:id="152"/>
    </w:p>
    <w:p>
      <w:pPr>
        <w:pStyle w:val="FirstParagraph"/>
      </w:pPr>
      <w:r>
        <w:t xml:space="preserve">Helps the doctor narrow remedy considerations using a transparent, explainable repertorization method consistent with how she already reasons clinically, rather than an opaque black box — directly addressing the “AI confidence mismatch” risk the project’s own risk register rates Critical.</w:t>
      </w:r>
    </w:p>
    <w:p>
      <w:pPr>
        <w:pStyle w:val="Heading3"/>
      </w:pPr>
      <w:bookmarkStart w:id="153" w:name="scope-8"/>
      <w:r>
        <w:t xml:space="preserve">3. Scope</w:t>
      </w:r>
      <w:bookmarkEnd w:id="153"/>
    </w:p>
    <w:p>
      <w:pPr>
        <w:pStyle w:val="FirstParagraph"/>
      </w:pPr>
      <w:r>
        <w:t xml:space="preserve">A classical additive repertorization scorer operating over Module J’s structured knowledge base (symptom-set → matching rubrics → weighted remedy scores). A secondary, tie-breaking signal drawn from the existing, currently-unused historical-outcome data in the </w:t>
      </w:r>
      <w:r>
        <w:rPr>
          <w:rStyle w:val="VerbatimChar"/>
        </w:rPr>
        <w:t xml:space="preserve">learning</w:t>
      </w:r>
      <w:r>
        <w:t xml:space="preserve"> and </w:t>
      </w:r>
      <w:r>
        <w:rPr>
          <w:rStyle w:val="VerbatimChar"/>
        </w:rPr>
        <w:t xml:space="preserve">caseMemory</w:t>
      </w:r>
      <w:r>
        <w:t xml:space="preserve"> Dexie tables. Ranked, explainable output only — never a bare numeric score presented without its underlying rationale.</w:t>
      </w:r>
    </w:p>
    <w:p>
      <w:pPr>
        <w:pStyle w:val="Heading3"/>
      </w:pPr>
      <w:bookmarkStart w:id="154" w:name="out-of-scope-8"/>
      <w:r>
        <w:t xml:space="preserve">4. Out of Scope</w:t>
      </w:r>
      <w:bookmarkEnd w:id="154"/>
    </w:p>
    <w:p>
      <w:pPr>
        <w:pStyle w:val="FirstParagraph"/>
      </w:pPr>
      <w:r>
        <w:t xml:space="preserve">Any LLM-based scoring (that possibility belongs to Module H’s symptom-extraction stage only, if Option B is chosen there — the rubric engine itself remains classical and deterministic regardless of that choice). Auto-selection or auto-prescribing of any remedy — output is always a ranked list for the doctor’s own judgment.</w:t>
      </w:r>
    </w:p>
    <w:p>
      <w:pPr>
        <w:pStyle w:val="Heading3"/>
      </w:pPr>
      <w:bookmarkStart w:id="155" w:name="current-state-8"/>
      <w:r>
        <w:t xml:space="preserve">5. Current State</w:t>
      </w:r>
      <w:bookmarkEnd w:id="155"/>
    </w:p>
    <w:p>
      <w:pPr>
        <w:pStyle w:val="FirstParagraph"/>
      </w:pPr>
      <w:r>
        <w:t xml:space="preserve">No rubric engine of any kind exists today. </w:t>
      </w:r>
      <w:r>
        <w:rPr>
          <w:rStyle w:val="VerbatimChar"/>
        </w:rPr>
        <w:t xml:space="preserve">remedyEngine.ts</w:t>
      </w:r>
      <w:r>
        <w:t xml:space="preserve"> performs keyword-matching against fifteen hardcoded remedies — a fundamentally different and much simpler method than rubric-based repertorization.</w:t>
      </w:r>
    </w:p>
    <w:p>
      <w:pPr>
        <w:pStyle w:val="Heading3"/>
      </w:pPr>
      <w:bookmarkStart w:id="156" w:name="dependencies-8"/>
      <w:r>
        <w:t xml:space="preserve">6. Dependencies</w:t>
      </w:r>
      <w:bookmarkEnd w:id="156"/>
    </w:p>
    <w:p>
      <w:pPr>
        <w:pStyle w:val="FirstParagraph"/>
      </w:pPr>
      <w:r>
        <w:t xml:space="preserve">Module J (Knowledge Base) must exist first. This module can initially run against the doctor’s already-structured consultation fields (modalities, generals, mentals — already present in the Dexie schema today) without waiting for Module H’s free-text symptom-extraction stage, allowing earlier doctor feedback on rubric-matching quality.</w:t>
      </w:r>
    </w:p>
    <w:p>
      <w:pPr>
        <w:pStyle w:val="Heading3"/>
      </w:pPr>
      <w:bookmarkStart w:id="157" w:name="architecture-changes-8"/>
      <w:r>
        <w:t xml:space="preserve">7. Architecture Changes</w:t>
      </w:r>
      <w:bookmarkEnd w:id="157"/>
    </w:p>
    <w:p>
      <w:pPr>
        <w:pStyle w:val="FirstParagraph"/>
      </w:pPr>
      <w:r>
        <w:rPr>
          <w:b/>
        </w:rPr>
        <w:t xml:space="preserve">Services:</w:t>
      </w:r>
      <w:r>
        <w:t xml:space="preserve"> new </w:t>
      </w:r>
      <w:r>
        <w:rPr>
          <w:rStyle w:val="VerbatimChar"/>
        </w:rPr>
        <w:t xml:space="preserve">src/services/rubricEngine.ts</w:t>
      </w:r>
      <w:r>
        <w:t xml:space="preserve">, consuming Module J’s new knowledge-base tables. </w:t>
      </w:r>
      <w:r>
        <w:rPr>
          <w:b/>
        </w:rPr>
        <w:t xml:space="preserve">Repositories:</w:t>
      </w:r>
      <w:r>
        <w:t xml:space="preserve"> none changed. </w:t>
      </w:r>
      <w:r>
        <w:rPr>
          <w:b/>
        </w:rPr>
        <w:t xml:space="preserve">Stores:</w:t>
      </w:r>
      <w:r>
        <w:t xml:space="preserve"> none required beyond existing consultation state. </w:t>
      </w:r>
      <w:r>
        <w:rPr>
          <w:b/>
        </w:rPr>
        <w:t xml:space="preserve">Components:</w:t>
      </w:r>
      <w:r>
        <w:t xml:space="preserve"> a ranked rubric-suggestion panel within </w:t>
      </w:r>
      <w:r>
        <w:rPr>
          <w:rStyle w:val="VerbatimChar"/>
        </w:rPr>
        <w:t xml:space="preserve">ConsultationPage.tsx</w:t>
      </w:r>
      <w:r>
        <w:t xml:space="preserve">, shown alongside (not replacing) the existing </w:t>
      </w:r>
      <w:r>
        <w:rPr>
          <w:rStyle w:val="VerbatimChar"/>
        </w:rPr>
        <w:t xml:space="preserve">remedyEngine.ts</w:t>
      </w:r>
      <w:r>
        <w:t xml:space="preserve"> output during a transition period. </w:t>
      </w:r>
      <w:r>
        <w:rPr>
          <w:b/>
        </w:rPr>
        <w:t xml:space="preserve">Pages:</w:t>
      </w:r>
      <w:r>
        <w:t xml:space="preserve"> </w:t>
      </w:r>
      <w:r>
        <w:rPr>
          <w:rStyle w:val="VerbatimChar"/>
        </w:rPr>
        <w:t xml:space="preserve">ConsultationPage.tsx</w:t>
      </w:r>
      <w:r>
        <w:t xml:space="preserve"> extended. </w:t>
      </w:r>
      <w:r>
        <w:rPr>
          <w:b/>
        </w:rPr>
        <w:t xml:space="preserve">Database:</w:t>
      </w:r>
      <w:r>
        <w:t xml:space="preserve"> none beyond what Module J introduces — this engine is stateless and computed at read time. </w:t>
      </w:r>
      <w:r>
        <w:rPr>
          <w:b/>
        </w:rPr>
        <w:t xml:space="preserve">Documentation:</w:t>
      </w:r>
      <w:r>
        <w:t xml:space="preserve"> the chosen repertorization method (classical additive, doctor-confirmed) documented alongside sample scoring walkthroughs for future engineers.</w:t>
      </w:r>
    </w:p>
    <w:p>
      <w:pPr>
        <w:pStyle w:val="Heading3"/>
      </w:pPr>
      <w:bookmarkStart w:id="158" w:name="database-impact-8"/>
      <w:r>
        <w:t xml:space="preserve">8. Database Impact</w:t>
      </w:r>
      <w:bookmarkEnd w:id="158"/>
    </w:p>
    <w:p>
      <w:pPr>
        <w:pStyle w:val="FirstParagraph"/>
      </w:pPr>
      <w:r>
        <w:rPr>
          <w:b/>
        </w:rPr>
        <w:t xml:space="preserve">Tables:</w:t>
      </w:r>
      <w:r>
        <w:t xml:space="preserve"> none new beyond Module J’s. </w:t>
      </w:r>
      <w:r>
        <w:rPr>
          <w:b/>
        </w:rPr>
        <w:t xml:space="preserve">Indexes:</w:t>
      </w:r>
      <w:r>
        <w:t xml:space="preserve"> none beyond what Module J’s rubric tables require for lookup performance. </w:t>
      </w:r>
      <w:r>
        <w:rPr>
          <w:b/>
        </w:rPr>
        <w:t xml:space="preserve">Migration:</w:t>
      </w:r>
      <w:r>
        <w:t xml:space="preserve"> none. </w:t>
      </w:r>
      <w:r>
        <w:rPr>
          <w:b/>
        </w:rPr>
        <w:t xml:space="preserve">Version changes:</w:t>
      </w:r>
      <w:r>
        <w:t xml:space="preserve"> none beyond Module J’s. </w:t>
      </w:r>
      <w:r>
        <w:rPr>
          <w:b/>
        </w:rPr>
        <w:t xml:space="preserve">Integrity:</w:t>
      </w:r>
      <w:r>
        <w:t xml:space="preserve"> scoring is deterministic and reproducible given the same inputs — no hidden randomness. </w:t>
      </w:r>
      <w:r>
        <w:rPr>
          <w:b/>
        </w:rPr>
        <w:t xml:space="preserve">Backup:</w:t>
      </w:r>
      <w:r>
        <w:t xml:space="preserve"> no additional data to back up (stateless computation).</w:t>
      </w:r>
    </w:p>
    <w:p>
      <w:pPr>
        <w:pStyle w:val="Heading3"/>
      </w:pPr>
      <w:bookmarkStart w:id="159" w:name="ui-impact-8"/>
      <w:r>
        <w:t xml:space="preserve">9. UI Impact</w:t>
      </w:r>
      <w:bookmarkEnd w:id="159"/>
    </w:p>
    <w:p>
      <w:pPr>
        <w:pStyle w:val="FirstParagraph"/>
      </w:pPr>
      <w:r>
        <w:rPr>
          <w:b/>
        </w:rPr>
        <w:t xml:space="preserve">Screens:</w:t>
      </w:r>
      <w:r>
        <w:t xml:space="preserve"> none new; a new panel within the existing Consultation screen. </w:t>
      </w:r>
      <w:r>
        <w:rPr>
          <w:b/>
        </w:rPr>
        <w:t xml:space="preserve">Dialogs:</w:t>
      </w:r>
      <w:r>
        <w:t xml:space="preserve"> none. </w:t>
      </w:r>
      <w:r>
        <w:rPr>
          <w:b/>
        </w:rPr>
        <w:t xml:space="preserve">Navigation:</w:t>
      </w:r>
      <w:r>
        <w:t xml:space="preserve"> none. </w:t>
      </w:r>
      <w:r>
        <w:rPr>
          <w:b/>
        </w:rPr>
        <w:t xml:space="preserve">Workflow:</w:t>
      </w:r>
      <w:r>
        <w:t xml:space="preserve"> the doctor sees a ranked list of rubric-matched remedy considerations alongside the existing remedy-suggestion output, clearly labeled as a ranking aid, during the transition period, until the doctor confirms she is ready to rely on it as the primary suggestion source.</w:t>
      </w:r>
    </w:p>
    <w:p>
      <w:pPr>
        <w:pStyle w:val="Heading3"/>
      </w:pPr>
      <w:bookmarkStart w:id="160" w:name="migration-strategy-8"/>
      <w:r>
        <w:t xml:space="preserve">10. Migration Strategy</w:t>
      </w:r>
      <w:bookmarkEnd w:id="160"/>
    </w:p>
    <w:p>
      <w:pPr>
        <w:pStyle w:val="FirstParagraph"/>
      </w:pPr>
      <w:r>
        <w:rPr>
          <w:b/>
        </w:rPr>
        <w:t xml:space="preserve">Existing users:</w:t>
      </w:r>
      <w:r>
        <w:t xml:space="preserve"> fully additive; existing </w:t>
      </w:r>
      <w:r>
        <w:rPr>
          <w:rStyle w:val="VerbatimChar"/>
        </w:rPr>
        <w:t xml:space="preserve">remedyEngine.ts</w:t>
      </w:r>
      <w:r>
        <w:t xml:space="preserve"> output remains visible and unaffected during the transition. </w:t>
      </w:r>
      <w:r>
        <w:rPr>
          <w:b/>
        </w:rPr>
        <w:t xml:space="preserve">Existing data:</w:t>
      </w:r>
      <w:r>
        <w:t xml:space="preserve"> unaffected. </w:t>
      </w:r>
      <w:r>
        <w:rPr>
          <w:b/>
        </w:rPr>
        <w:t xml:space="preserve">Backward compatibility:</w:t>
      </w:r>
      <w:r>
        <w:t xml:space="preserve"> total. </w:t>
      </w:r>
      <w:r>
        <w:rPr>
          <w:b/>
        </w:rPr>
        <w:t xml:space="preserve">Rollback:</w:t>
      </w:r>
      <w:r>
        <w:t xml:space="preserve"> feature flag hides the rubric panel entirely; </w:t>
      </w:r>
      <w:r>
        <w:rPr>
          <w:rStyle w:val="VerbatimChar"/>
        </w:rPr>
        <w:t xml:space="preserve">remedyEngine.ts</w:t>
      </w:r>
      <w:r>
        <w:t xml:space="preserve"> remains the sole visible suggestion source throughout, unaffected by this module’s presence or absence.</w:t>
      </w:r>
    </w:p>
    <w:p>
      <w:pPr>
        <w:pStyle w:val="Heading3"/>
      </w:pPr>
      <w:bookmarkStart w:id="161" w:name="testing-strategy-8"/>
      <w:r>
        <w:t xml:space="preserve">11. Testing Strategy</w:t>
      </w:r>
      <w:bookmarkEnd w:id="161"/>
    </w:p>
    <w:p>
      <w:pPr>
        <w:pStyle w:val="FirstParagraph"/>
      </w:pPr>
      <w:r>
        <w:rPr>
          <w:b/>
        </w:rPr>
        <w:t xml:space="preserve">Unit tests:</w:t>
      </w:r>
      <w:r>
        <w:t xml:space="preserve"> scoring logic verified against known, textbook repertorization examples with hand-computed expected rankings. </w:t>
      </w:r>
      <w:r>
        <w:rPr>
          <w:b/>
        </w:rPr>
        <w:t xml:space="preserve">Integration tests:</w:t>
      </w:r>
      <w:r>
        <w:t xml:space="preserve"> scoring run against real (test) consultation records, asserting sane and stable output. </w:t>
      </w:r>
      <w:r>
        <w:rPr>
          <w:b/>
        </w:rPr>
        <w:t xml:space="preserve">Migration tests:</w:t>
      </w:r>
      <w:r>
        <w:t xml:space="preserve"> not applicable beyond Module J’s. </w:t>
      </w:r>
      <w:r>
        <w:rPr>
          <w:b/>
        </w:rPr>
        <w:t xml:space="preserve">Manual tests:</w:t>
      </w:r>
      <w:r>
        <w:t xml:space="preserve"> side-by-side comparison of engine output against the doctor’s own manual repertorization on a set of sample cases. </w:t>
      </w:r>
      <w:r>
        <w:rPr>
          <w:b/>
        </w:rPr>
        <w:t xml:space="preserve">Doctor validation:</w:t>
      </w:r>
      <w:r>
        <w:t xml:space="preserve"> the doctor must confirm the engine’s rankings are directionally consistent with her own clinical judgment on a meaningful sample of real cases before this is trusted in daily use — this is the core acceptance test for this module. </w:t>
      </w:r>
      <w:r>
        <w:rPr>
          <w:b/>
        </w:rPr>
        <w:t xml:space="preserve">Regression tests:</w:t>
      </w:r>
      <w:r>
        <w:t xml:space="preserve"> full existing suite remains green.</w:t>
      </w:r>
    </w:p>
    <w:p>
      <w:pPr>
        <w:pStyle w:val="Heading3"/>
      </w:pPr>
      <w:bookmarkStart w:id="162" w:name="acceptance-criteria-8"/>
      <w:r>
        <w:t xml:space="preserve">12. Acceptance Criteria</w:t>
      </w:r>
      <w:bookmarkEnd w:id="16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Result</w:t>
            </w:r>
          </w:p>
        </w:tc>
      </w:tr>
      <w:tr>
        <w:tc>
          <w:p>
            <w:pPr>
              <w:pStyle w:val="Compact"/>
              <w:jc w:val="left"/>
            </w:pPr>
            <w:r>
              <w:t xml:space="preserve">I1</w:t>
            </w:r>
          </w:p>
        </w:tc>
        <w:tc>
          <w:p>
            <w:pPr>
              <w:pStyle w:val="Compact"/>
              <w:jc w:val="left"/>
            </w:pPr>
            <w:r>
              <w:t xml:space="preserve">Scoring logic matches hand-computed expected rankings on known textbook examples</w:t>
            </w:r>
          </w:p>
        </w:tc>
        <w:tc>
          <w:p>
            <w:pPr>
              <w:pStyle w:val="Compact"/>
              <w:jc w:val="left"/>
            </w:pPr>
            <w:r>
              <w:t xml:space="preserve">PASS/FAIL</w:t>
            </w:r>
          </w:p>
        </w:tc>
      </w:tr>
      <w:tr>
        <w:tc>
          <w:p>
            <w:pPr>
              <w:pStyle w:val="Compact"/>
              <w:jc w:val="left"/>
            </w:pPr>
            <w:r>
              <w:t xml:space="preserve">I2</w:t>
            </w:r>
          </w:p>
        </w:tc>
        <w:tc>
          <w:p>
            <w:pPr>
              <w:pStyle w:val="Compact"/>
              <w:jc w:val="left"/>
            </w:pPr>
            <w:r>
              <w:t xml:space="preserve">Engine output is directionally consistent with the doctor’s own manual repertorization on a real sample set, confirmed by the doctor</w:t>
            </w:r>
          </w:p>
        </w:tc>
        <w:tc>
          <w:p>
            <w:pPr>
              <w:pStyle w:val="Compact"/>
              <w:jc w:val="left"/>
            </w:pPr>
            <w:r>
              <w:t xml:space="preserve">PASS/FAIL</w:t>
            </w:r>
          </w:p>
        </w:tc>
      </w:tr>
      <w:tr>
        <w:tc>
          <w:p>
            <w:pPr>
              <w:pStyle w:val="Compact"/>
              <w:jc w:val="left"/>
            </w:pPr>
            <w:r>
              <w:t xml:space="preserve">I3</w:t>
            </w:r>
          </w:p>
        </w:tc>
        <w:tc>
          <w:p>
            <w:pPr>
              <w:pStyle w:val="Compact"/>
              <w:jc w:val="left"/>
            </w:pPr>
            <w:r>
              <w:t xml:space="preserve">No numeric score is ever presented as a probability or diagnosis</w:t>
            </w:r>
          </w:p>
        </w:tc>
        <w:tc>
          <w:p>
            <w:pPr>
              <w:pStyle w:val="Compact"/>
              <w:jc w:val="left"/>
            </w:pPr>
            <w:r>
              <w:t xml:space="preserve">PASS/FAIL</w:t>
            </w:r>
          </w:p>
        </w:tc>
      </w:tr>
      <w:tr>
        <w:tc>
          <w:p>
            <w:pPr>
              <w:pStyle w:val="Compact"/>
              <w:jc w:val="left"/>
            </w:pPr>
            <w:r>
              <w:t xml:space="preserve">I4</w:t>
            </w:r>
          </w:p>
        </w:tc>
        <w:tc>
          <w:p>
            <w:pPr>
              <w:pStyle w:val="Compact"/>
              <w:jc w:val="left"/>
            </w:pPr>
            <w:r>
              <w:t xml:space="preserve">Existing </w:t>
            </w:r>
            <w:r>
              <w:rPr>
                <w:rStyle w:val="VerbatimChar"/>
              </w:rPr>
              <w:t xml:space="preserve">remedyEngine.ts</w:t>
            </w:r>
            <w:r>
              <w:t xml:space="preserve"> output remains visible and functional throughout the transition period</w:t>
            </w:r>
          </w:p>
        </w:tc>
        <w:tc>
          <w:p>
            <w:pPr>
              <w:pStyle w:val="Compact"/>
              <w:jc w:val="left"/>
            </w:pPr>
            <w:r>
              <w:t xml:space="preserve">PASS/FAIL</w:t>
            </w:r>
          </w:p>
        </w:tc>
      </w:tr>
      <w:tr>
        <w:tc>
          <w:p>
            <w:pPr>
              <w:pStyle w:val="Compact"/>
              <w:jc w:val="left"/>
            </w:pPr>
            <w:r>
              <w:t xml:space="preserve">I5</w:t>
            </w:r>
          </w:p>
        </w:tc>
        <w:tc>
          <w:p>
            <w:pPr>
              <w:pStyle w:val="Compact"/>
              <w:jc w:val="left"/>
            </w:pPr>
            <w:r>
              <w:t xml:space="preserve">Full existing regression suite remains green</w:t>
            </w:r>
          </w:p>
        </w:tc>
        <w:tc>
          <w:p>
            <w:pPr>
              <w:pStyle w:val="Compact"/>
              <w:jc w:val="left"/>
            </w:pPr>
            <w:r>
              <w:t xml:space="preserve">PASS/FAIL</w:t>
            </w:r>
          </w:p>
        </w:tc>
      </w:tr>
    </w:tbl>
    <w:p>
      <w:pPr>
        <w:pStyle w:val="Heading3"/>
      </w:pPr>
      <w:bookmarkStart w:id="163" w:name="rollback-strategy-8"/>
      <w:r>
        <w:t xml:space="preserve">13. Rollback Strategy</w:t>
      </w:r>
      <w:bookmarkEnd w:id="163"/>
    </w:p>
    <w:p>
      <w:pPr>
        <w:pStyle w:val="FirstParagraph"/>
      </w:pPr>
      <w:r>
        <w:t xml:space="preserve">Feature flag hides the rubric panel; </w:t>
      </w:r>
      <w:r>
        <w:rPr>
          <w:rStyle w:val="VerbatimChar"/>
        </w:rPr>
        <w:t xml:space="preserve">remedyEngine.ts</w:t>
      </w:r>
      <w:r>
        <w:t xml:space="preserve"> remains the sole active suggestion source with zero impact from this module’s presence or absence.</w:t>
      </w:r>
    </w:p>
    <w:p>
      <w:pPr>
        <w:pStyle w:val="Heading3"/>
      </w:pPr>
      <w:bookmarkStart w:id="164" w:name="production-risks-8"/>
      <w:r>
        <w:t xml:space="preserve">14. Production Risks</w:t>
      </w:r>
      <w:bookmarkEnd w:id="16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Rubric structure mismatches the doctor’s clinical expectations</w:t>
            </w:r>
          </w:p>
        </w:tc>
        <w:tc>
          <w:p>
            <w:pPr>
              <w:pStyle w:val="Compact"/>
              <w:jc w:val="left"/>
            </w:pPr>
            <w:r>
              <w:t xml:space="preserve">Loss of trust in the feature, wasted engineering effort</w:t>
            </w:r>
          </w:p>
        </w:tc>
        <w:tc>
          <w:p>
            <w:pPr>
              <w:pStyle w:val="Compact"/>
              <w:jc w:val="left"/>
            </w:pPr>
            <w:r>
              <w:t xml:space="preserve">Module J’s repertory source is confirmed with the doctor before this module is built on top of it</w:t>
            </w:r>
          </w:p>
        </w:tc>
      </w:tr>
      <w:tr>
        <w:tc>
          <w:p>
            <w:pPr>
              <w:pStyle w:val="Compact"/>
              <w:jc w:val="left"/>
            </w:pPr>
            <w:r>
              <w:t xml:space="preserve">False precision in ranking presentation</w:t>
            </w:r>
          </w:p>
        </w:tc>
        <w:tc>
          <w:p>
            <w:pPr>
              <w:pStyle w:val="Compact"/>
              <w:jc w:val="left"/>
            </w:pPr>
            <w:r>
              <w:t xml:space="preserve">Doctor over- or under-weighting a suggestion</w:t>
            </w:r>
          </w:p>
        </w:tc>
        <w:tc>
          <w:p>
            <w:pPr>
              <w:pStyle w:val="Compact"/>
              <w:jc w:val="left"/>
            </w:pPr>
            <w:r>
              <w:t xml:space="preserve">Ranking-only language, no probability/confidence-score framing (Acceptance Criterion I3)</w:t>
            </w:r>
          </w:p>
        </w:tc>
      </w:tr>
      <w:tr>
        <w:tc>
          <w:p>
            <w:pPr>
              <w:pStyle w:val="Compact"/>
              <w:jc w:val="left"/>
            </w:pPr>
            <w:r>
              <w:t xml:space="preserve">Historical-outcome secondary signal is too data-sparse to be meaningful in a single-doctor practice</w:t>
            </w:r>
          </w:p>
        </w:tc>
        <w:tc>
          <w:p>
            <w:pPr>
              <w:pStyle w:val="Compact"/>
              <w:jc w:val="left"/>
            </w:pPr>
            <w:r>
              <w:t xml:space="preserve">Limited near-term value from that specific component</w:t>
            </w:r>
          </w:p>
        </w:tc>
        <w:tc>
          <w:p>
            <w:pPr>
              <w:pStyle w:val="Compact"/>
              <w:jc w:val="left"/>
            </w:pPr>
            <w:r>
              <w:t xml:space="preserve">Treat the historical signal explicitly as a minor tie-breaker, not a primary driver, until case volume grows</w:t>
            </w:r>
          </w:p>
        </w:tc>
      </w:tr>
    </w:tbl>
    <w:p>
      <w:pPr>
        <w:pStyle w:val="Heading3"/>
      </w:pPr>
      <w:bookmarkStart w:id="165" w:name="estimated-effort-8"/>
      <w:r>
        <w:t xml:space="preserve">15. Estimated Effort</w:t>
      </w:r>
      <w:bookmarkEnd w:id="165"/>
    </w:p>
    <w:p>
      <w:pPr>
        <w:pStyle w:val="FirstParagraph"/>
      </w:pPr>
      <w:r>
        <w:rPr>
          <w:b/>
        </w:rPr>
        <w:t xml:space="preserve">Large.</w:t>
      </w:r>
      <w:r>
        <w:t xml:space="preserve"> Estimated 3–4 weeks. Hard-blocked on Module J.</w:t>
      </w:r>
    </w:p>
    <w:p>
      <w:r>
        <w:br w:type="page"/>
      </w:r>
    </w:p>
    <w:p>
      <w:pPr>
        <w:pStyle w:val="Heading1"/>
      </w:pPr>
      <w:bookmarkStart w:id="166" w:name="module-j-knowledge-base"/>
      <w:r>
        <w:t xml:space="preserve">MODULE J — KNOWLEDGE BASE</w:t>
      </w:r>
      <w:bookmarkEnd w:id="166"/>
    </w:p>
    <w:p>
      <w:pPr>
        <w:pStyle w:val="Heading3"/>
      </w:pPr>
      <w:bookmarkStart w:id="167" w:name="module-name-9"/>
      <w:r>
        <w:t xml:space="preserve">1. Module Name</w:t>
      </w:r>
      <w:bookmarkEnd w:id="167"/>
    </w:p>
    <w:p>
      <w:pPr>
        <w:pStyle w:val="FirstParagraph"/>
      </w:pPr>
      <w:r>
        <w:t xml:space="preserve">Knowledge Base</w:t>
      </w:r>
    </w:p>
    <w:p>
      <w:pPr>
        <w:pStyle w:val="Heading3"/>
      </w:pPr>
      <w:bookmarkStart w:id="168" w:name="business-objective-9"/>
      <w:r>
        <w:t xml:space="preserve">2. Business Objective</w:t>
      </w:r>
      <w:bookmarkEnd w:id="168"/>
    </w:p>
    <w:p>
      <w:pPr>
        <w:pStyle w:val="FirstParagraph"/>
      </w:pPr>
      <w:r>
        <w:t xml:space="preserve">Provides the real, structured, rubric-indexed materia medica and repertory data that both the Rubric Engine (Module I) and Clinical AI (Module H) depend on, replacing today’s fifteen-remedy hardcoded object and its dead, contradictory, bug-carrying five-remedy sibling — solving the underlying data problem rather than continuing to hand-expand a dataset that has already produced confusion once.</w:t>
      </w:r>
    </w:p>
    <w:p>
      <w:pPr>
        <w:pStyle w:val="Heading3"/>
      </w:pPr>
      <w:bookmarkStart w:id="169" w:name="scope-9"/>
      <w:r>
        <w:t xml:space="preserve">3. Scope</w:t>
      </w:r>
      <w:bookmarkEnd w:id="169"/>
    </w:p>
    <w:p>
      <w:pPr>
        <w:pStyle w:val="FirstParagraph"/>
      </w:pPr>
      <w:r>
        <w:t xml:space="preserve">The doctor selects and confirms a repertory/materia-medica source she already trusts clinically. That source is structured into new Dexie tables (remedies, rubrics, remedy-rubric mappings). Both existing datasets (</w:t>
      </w:r>
      <w:r>
        <w:rPr>
          <w:rStyle w:val="VerbatimChar"/>
        </w:rPr>
        <w:t xml:space="preserve">src/data/materiaMedica.ts</w:t>
      </w:r>
      <w:r>
        <w:t xml:space="preserve">, </w:t>
      </w:r>
      <w:r>
        <w:rPr>
          <w:rStyle w:val="VerbatimChar"/>
        </w:rPr>
        <w:t xml:space="preserve">src/data/materiaMedica.json</w:t>
      </w:r>
      <w:r>
        <w:t xml:space="preserve">) and the unused </w:t>
      </w:r>
      <w:r>
        <w:rPr>
          <w:rStyle w:val="VerbatimChar"/>
        </w:rPr>
        <w:t xml:space="preserve">src/data/remedyIndex.ts</w:t>
      </w:r>
      <w:r>
        <w:t xml:space="preserve"> are retired once the new dataset is validated.</w:t>
      </w:r>
    </w:p>
    <w:p>
      <w:pPr>
        <w:pStyle w:val="Heading3"/>
      </w:pPr>
      <w:bookmarkStart w:id="170" w:name="out-of-scope-9"/>
      <w:r>
        <w:t xml:space="preserve">4. Out of Scope</w:t>
      </w:r>
      <w:bookmarkEnd w:id="170"/>
    </w:p>
    <w:p>
      <w:pPr>
        <w:pStyle w:val="FirstParagraph"/>
      </w:pPr>
      <w:r>
        <w:t xml:space="preserve">Parsing the existing </w:t>
      </w:r>
      <w:r>
        <w:rPr>
          <w:rStyle w:val="VerbatimChar"/>
        </w:rPr>
        <w:t xml:space="preserve">src/data/MateriaMedica.pdf</w:t>
      </w:r>
      <w:r>
        <w:t xml:space="preserve"> into structured data (an optional future supplementary text-reference source, not the primary rubric structure this module delivers). Building an entirely new repertory from scratch rather than adapting an established source.</w:t>
      </w:r>
    </w:p>
    <w:p>
      <w:pPr>
        <w:pStyle w:val="Heading3"/>
      </w:pPr>
      <w:bookmarkStart w:id="171" w:name="current-state-9"/>
      <w:r>
        <w:t xml:space="preserve">5. Current State</w:t>
      </w:r>
      <w:bookmarkEnd w:id="171"/>
    </w:p>
    <w:p>
      <w:pPr>
        <w:pStyle w:val="FirstParagraph"/>
      </w:pPr>
      <w:r>
        <w:rPr>
          <w:rStyle w:val="VerbatimChar"/>
        </w:rPr>
        <w:t xml:space="preserve">materiaMedica.ts</w:t>
      </w:r>
      <w:r>
        <w:t xml:space="preserve"> (15 remedies, live, feeding </w:t>
      </w:r>
      <w:r>
        <w:rPr>
          <w:rStyle w:val="VerbatimChar"/>
        </w:rPr>
        <w:t xml:space="preserve">remedyEngine.ts</w:t>
      </w:r>
      <w:r>
        <w:t xml:space="preserve">); </w:t>
      </w:r>
      <w:r>
        <w:rPr>
          <w:rStyle w:val="VerbatimChar"/>
        </w:rPr>
        <w:t xml:space="preserve">materiaMedica.json</w:t>
      </w:r>
      <w:r>
        <w:t xml:space="preserve"> (5 remedies, dead, contains a confirmed </w:t>
      </w:r>
      <w:r>
        <w:rPr>
          <w:rStyle w:val="VerbatimChar"/>
        </w:rPr>
        <w:t xml:space="preserve">Object.entries()</w:t>
      </w:r>
      <w:r>
        <w:t xml:space="preserve">-on-array bug that would misbehave if ever wired up); </w:t>
      </w:r>
      <w:r>
        <w:rPr>
          <w:rStyle w:val="VerbatimChar"/>
        </w:rPr>
        <w:t xml:space="preserve">remedyIndex.ts</w:t>
      </w:r>
      <w:r>
        <w:t xml:space="preserve"> (dead, zero import sites anywhere in </w:t>
      </w:r>
      <w:r>
        <w:rPr>
          <w:rStyle w:val="VerbatimChar"/>
        </w:rPr>
        <w:t xml:space="preserve">src/</w:t>
      </w:r>
      <w:r>
        <w:t xml:space="preserve">); </w:t>
      </w:r>
      <w:r>
        <w:rPr>
          <w:rStyle w:val="VerbatimChar"/>
        </w:rPr>
        <w:t xml:space="preserve">MateriaMedica.pdf</w:t>
      </w:r>
      <w:r>
        <w:t xml:space="preserve"> (unparsed reference text, referenced by no code).</w:t>
      </w:r>
    </w:p>
    <w:p>
      <w:pPr>
        <w:pStyle w:val="Heading3"/>
      </w:pPr>
      <w:bookmarkStart w:id="172" w:name="dependencies-9"/>
      <w:r>
        <w:t xml:space="preserve">6. Dependencies</w:t>
      </w:r>
      <w:bookmarkEnd w:id="172"/>
    </w:p>
    <w:p>
      <w:pPr>
        <w:pStyle w:val="FirstParagraph"/>
      </w:pPr>
      <w:r>
        <w:t xml:space="preserve">The doctor’s repertory-source decision is a governance prerequisite, not an engineering one, and must be resolved before the data-structuring work begins. No technical upstream dependency.</w:t>
      </w:r>
    </w:p>
    <w:p>
      <w:pPr>
        <w:pStyle w:val="Heading3"/>
      </w:pPr>
      <w:bookmarkStart w:id="173" w:name="architecture-changes-9"/>
      <w:r>
        <w:t xml:space="preserve">7. Architecture Changes</w:t>
      </w:r>
      <w:bookmarkEnd w:id="173"/>
    </w:p>
    <w:p>
      <w:pPr>
        <w:pStyle w:val="FirstParagraph"/>
      </w:pPr>
      <w:r>
        <w:rPr>
          <w:b/>
        </w:rPr>
        <w:t xml:space="preserve">Services:</w:t>
      </w:r>
      <w:r>
        <w:t xml:space="preserve"> </w:t>
      </w:r>
      <w:r>
        <w:rPr>
          <w:rStyle w:val="VerbatimChar"/>
        </w:rPr>
        <w:t xml:space="preserve">remedyEngine.ts</w:t>
      </w:r>
      <w:r>
        <w:t xml:space="preserve"> migrated to read from the new structured tables instead of the hardcoded </w:t>
      </w:r>
      <w:r>
        <w:rPr>
          <w:rStyle w:val="VerbatimChar"/>
        </w:rPr>
        <w:t xml:space="preserve">materiaMedica.ts</w:t>
      </w:r>
      <w:r>
        <w:t xml:space="preserve"> object. </w:t>
      </w:r>
      <w:r>
        <w:rPr>
          <w:b/>
        </w:rPr>
        <w:t xml:space="preserve">Repositories:</w:t>
      </w:r>
      <w:r>
        <w:t xml:space="preserve"> a new </w:t>
      </w:r>
      <w:r>
        <w:rPr>
          <w:rStyle w:val="VerbatimChar"/>
        </w:rPr>
        <w:t xml:space="preserve">knowledgeBaseRepository.ts</w:t>
      </w:r>
      <w:r>
        <w:t xml:space="preserve"> for read access to the new tables. </w:t>
      </w:r>
      <w:r>
        <w:rPr>
          <w:b/>
        </w:rPr>
        <w:t xml:space="preserve">Stores:</w:t>
      </w:r>
      <w:r>
        <w:t xml:space="preserve"> none required (read-mostly reference data). </w:t>
      </w:r>
      <w:r>
        <w:rPr>
          <w:b/>
        </w:rPr>
        <w:t xml:space="preserve">Components:</w:t>
      </w:r>
      <w:r>
        <w:t xml:space="preserve"> none directly user-facing in this module (consumed by Modules H/I). </w:t>
      </w:r>
      <w:r>
        <w:rPr>
          <w:b/>
        </w:rPr>
        <w:t xml:space="preserve">Pages:</w:t>
      </w:r>
      <w:r>
        <w:t xml:space="preserve"> none. </w:t>
      </w:r>
      <w:r>
        <w:rPr>
          <w:b/>
        </w:rPr>
        <w:t xml:space="preserve">Database:</w:t>
      </w:r>
      <w:r>
        <w:t xml:space="preserve"> new additive Dexie tables (</w:t>
      </w:r>
      <w:r>
        <w:rPr>
          <w:rStyle w:val="VerbatimChar"/>
        </w:rPr>
        <w:t xml:space="preserve">remedies</w:t>
      </w:r>
      <w:r>
        <w:t xml:space="preserve">, </w:t>
      </w:r>
      <w:r>
        <w:rPr>
          <w:rStyle w:val="VerbatimChar"/>
        </w:rPr>
        <w:t xml:space="preserve">rubrics</w:t>
      </w:r>
      <w:r>
        <w:t xml:space="preserve">, </w:t>
      </w:r>
      <w:r>
        <w:rPr>
          <w:rStyle w:val="VerbatimChar"/>
        </w:rPr>
        <w:t xml:space="preserve">remedyRubricMap</w:t>
      </w:r>
      <w:r>
        <w:t xml:space="preserve">), new schema version. </w:t>
      </w:r>
      <w:r>
        <w:rPr>
          <w:b/>
        </w:rPr>
        <w:t xml:space="preserve">Documentation:</w:t>
      </w:r>
      <w:r>
        <w:t xml:space="preserve"> the confirmed source, its licensing terms, and the mapping approach from old remedy keys to new records documented for future maintainers.</w:t>
      </w:r>
    </w:p>
    <w:p>
      <w:pPr>
        <w:pStyle w:val="Heading3"/>
      </w:pPr>
      <w:bookmarkStart w:id="174" w:name="database-impact-9"/>
      <w:r>
        <w:t xml:space="preserve">8. Database Impact</w:t>
      </w:r>
      <w:bookmarkEnd w:id="174"/>
    </w:p>
    <w:p>
      <w:pPr>
        <w:pStyle w:val="FirstParagraph"/>
      </w:pPr>
      <w:r>
        <w:rPr>
          <w:b/>
        </w:rPr>
        <w:t xml:space="preserve">Tables:</w:t>
      </w:r>
      <w:r>
        <w:t xml:space="preserve"> </w:t>
      </w:r>
      <w:r>
        <w:rPr>
          <w:rStyle w:val="VerbatimChar"/>
        </w:rPr>
        <w:t xml:space="preserve">remedies</w:t>
      </w:r>
      <w:r>
        <w:t xml:space="preserve">, </w:t>
      </w:r>
      <w:r>
        <w:rPr>
          <w:rStyle w:val="VerbatimChar"/>
        </w:rPr>
        <w:t xml:space="preserve">rubrics</w:t>
      </w:r>
      <w:r>
        <w:t xml:space="preserve">, </w:t>
      </w:r>
      <w:r>
        <w:rPr>
          <w:rStyle w:val="VerbatimChar"/>
        </w:rPr>
        <w:t xml:space="preserve">remedyRubricMap</w:t>
      </w:r>
      <w:r>
        <w:t xml:space="preserve"> — all new, additive. </w:t>
      </w:r>
      <w:r>
        <w:rPr>
          <w:b/>
        </w:rPr>
        <w:t xml:space="preserve">Indexes:</w:t>
      </w:r>
      <w:r>
        <w:t xml:space="preserve"> appropriate lookup indexes on remedy name/key and rubric identifiers to support Module I’s scoring performance. </w:t>
      </w:r>
      <w:r>
        <w:rPr>
          <w:b/>
        </w:rPr>
        <w:t xml:space="preserve">Migration:</w:t>
      </w:r>
      <w:r>
        <w:t xml:space="preserve"> additive schema version bump plus a one-time data-load script populating the new tables from the confirmed source — this is a data-load operation, not a destructive migration of existing clinical records. </w:t>
      </w:r>
      <w:r>
        <w:rPr>
          <w:b/>
        </w:rPr>
        <w:t xml:space="preserve">Version changes:</w:t>
      </w:r>
      <w:r>
        <w:t xml:space="preserve"> one additive bump. </w:t>
      </w:r>
      <w:r>
        <w:rPr>
          <w:b/>
        </w:rPr>
        <w:t xml:space="preserve">Integrity:</w:t>
      </w:r>
      <w:r>
        <w:t xml:space="preserve"> referential integrity between </w:t>
      </w:r>
      <w:r>
        <w:rPr>
          <w:rStyle w:val="VerbatimChar"/>
        </w:rPr>
        <w:t xml:space="preserve">remedies</w:t>
      </w:r>
      <w:r>
        <w:t xml:space="preserve">, </w:t>
      </w:r>
      <w:r>
        <w:rPr>
          <w:rStyle w:val="VerbatimChar"/>
        </w:rPr>
        <w:t xml:space="preserve">rubrics</w:t>
      </w:r>
      <w:r>
        <w:t xml:space="preserve">, and </w:t>
      </w:r>
      <w:r>
        <w:rPr>
          <w:rStyle w:val="VerbatimChar"/>
        </w:rPr>
        <w:t xml:space="preserve">remedyRubricMap</w:t>
      </w:r>
      <w:r>
        <w:t xml:space="preserve"> validated at load time (no orphaned mappings). </w:t>
      </w:r>
      <w:r>
        <w:rPr>
          <w:b/>
        </w:rPr>
        <w:t xml:space="preserve">Backup:</w:t>
      </w:r>
      <w:r>
        <w:t xml:space="preserve"> new tables included in the backup bundle going forward; the one-time source dataset itself does not need per-doctor backup since it is reproducible from the same confirmed source if ever needed.</w:t>
      </w:r>
    </w:p>
    <w:p>
      <w:pPr>
        <w:pStyle w:val="Heading3"/>
      </w:pPr>
      <w:bookmarkStart w:id="175" w:name="ui-impact-9"/>
      <w:r>
        <w:t xml:space="preserve">9. UI Impact</w:t>
      </w:r>
      <w:bookmarkEnd w:id="175"/>
    </w:p>
    <w:p>
      <w:pPr>
        <w:pStyle w:val="FirstParagraph"/>
      </w:pPr>
      <w:r>
        <w:rPr>
          <w:b/>
        </w:rPr>
        <w:t xml:space="preserve">Screens:</w:t>
      </w:r>
      <w:r>
        <w:t xml:space="preserve"> none directly — this module is a data foundation consumed by Modules H and I. </w:t>
      </w:r>
      <w:r>
        <w:rPr>
          <w:b/>
        </w:rPr>
        <w:t xml:space="preserve">Dialogs:</w:t>
      </w:r>
      <w:r>
        <w:t xml:space="preserve"> none. </w:t>
      </w:r>
      <w:r>
        <w:rPr>
          <w:b/>
        </w:rPr>
        <w:t xml:space="preserve">Navigation:</w:t>
      </w:r>
      <w:r>
        <w:t xml:space="preserve"> none. </w:t>
      </w:r>
      <w:r>
        <w:rPr>
          <w:b/>
        </w:rPr>
        <w:t xml:space="preserve">Workflow:</w:t>
      </w:r>
      <w:r>
        <w:t xml:space="preserve"> no direct doctor-facing workflow change from this module alone; its value is realized through Modules H and I.</w:t>
      </w:r>
    </w:p>
    <w:p>
      <w:pPr>
        <w:pStyle w:val="Heading3"/>
      </w:pPr>
      <w:bookmarkStart w:id="176" w:name="migration-strategy-9"/>
      <w:r>
        <w:t xml:space="preserve">10. Migration Strategy</w:t>
      </w:r>
      <w:bookmarkEnd w:id="176"/>
    </w:p>
    <w:p>
      <w:pPr>
        <w:pStyle w:val="FirstParagraph"/>
      </w:pPr>
      <w:r>
        <w:rPr>
          <w:b/>
        </w:rPr>
        <w:t xml:space="preserve">Existing users:</w:t>
      </w:r>
      <w:r>
        <w:t xml:space="preserve"> unaffected directly; </w:t>
      </w:r>
      <w:r>
        <w:rPr>
          <w:rStyle w:val="VerbatimChar"/>
        </w:rPr>
        <w:t xml:space="preserve">remedyEngine.ts</w:t>
      </w:r>
      <w:r>
        <w:t xml:space="preserve">’s migration to the new tables must preserve existing remedy-suggestion behavior during the transition (existing remedy names/keys mapped forward, not broken). </w:t>
      </w:r>
      <w:r>
        <w:rPr>
          <w:b/>
        </w:rPr>
        <w:t xml:space="preserve">Existing data:</w:t>
      </w:r>
      <w:r>
        <w:t xml:space="preserve"> existing consultations referencing remedy names by the old scheme must continue to resolve correctly against the new structured tables. </w:t>
      </w:r>
      <w:r>
        <w:rPr>
          <w:b/>
        </w:rPr>
        <w:t xml:space="preserve">Backward compatibility:</w:t>
      </w:r>
      <w:r>
        <w:t xml:space="preserve"> the old hardcoded dataset is kept available behind a flag until the new one is doctor-validated, and is only removed after that validation passes. </w:t>
      </w:r>
      <w:r>
        <w:rPr>
          <w:b/>
        </w:rPr>
        <w:t xml:space="preserve">Rollback:</w:t>
      </w:r>
      <w:r>
        <w:t xml:space="preserve"> flip back to the old hardcoded </w:t>
      </w:r>
      <w:r>
        <w:rPr>
          <w:rStyle w:val="VerbatimChar"/>
        </w:rPr>
        <w:t xml:space="preserve">materiaMedica.ts</w:t>
      </w:r>
      <w:r>
        <w:t xml:space="preserve"> object via the flag if the new dataset is found to be incorrect or incomplete post-launch.</w:t>
      </w:r>
    </w:p>
    <w:p>
      <w:pPr>
        <w:pStyle w:val="Heading3"/>
      </w:pPr>
      <w:bookmarkStart w:id="177" w:name="testing-strategy-9"/>
      <w:r>
        <w:t xml:space="preserve">11. Testing Strategy</w:t>
      </w:r>
      <w:bookmarkEnd w:id="177"/>
    </w:p>
    <w:p>
      <w:pPr>
        <w:pStyle w:val="FirstParagraph"/>
      </w:pPr>
      <w:r>
        <w:rPr>
          <w:b/>
        </w:rPr>
        <w:t xml:space="preserve">Unit tests:</w:t>
      </w:r>
      <w:r>
        <w:t xml:space="preserve"> data-load integrity (expected row counts, no orphaned foreign keys, no duplicate remedy keys). </w:t>
      </w:r>
      <w:r>
        <w:rPr>
          <w:b/>
        </w:rPr>
        <w:t xml:space="preserve">Integration tests:</w:t>
      </w:r>
      <w:r>
        <w:t xml:space="preserve"> </w:t>
      </w:r>
      <w:r>
        <w:rPr>
          <w:rStyle w:val="VerbatimChar"/>
        </w:rPr>
        <w:t xml:space="preserve">remedyEngine.ts</w:t>
      </w:r>
      <w:r>
        <w:t xml:space="preserve"> continues to return sane, non-empty output for the same test inputs after migrating off the hardcoded object. </w:t>
      </w:r>
      <w:r>
        <w:rPr>
          <w:b/>
        </w:rPr>
        <w:t xml:space="preserve">Migration tests:</w:t>
      </w:r>
      <w:r>
        <w:t xml:space="preserve"> the one-time data-load script run against a fresh test database, verified for completeness and referential integrity. </w:t>
      </w:r>
      <w:r>
        <w:rPr>
          <w:b/>
        </w:rPr>
        <w:t xml:space="preserve">Manual tests:</w:t>
      </w:r>
      <w:r>
        <w:t xml:space="preserve"> the doctor spot-checks a representative sample of remedies and rubrics against the source she confirmed. </w:t>
      </w:r>
      <w:r>
        <w:rPr>
          <w:b/>
        </w:rPr>
        <w:t xml:space="preserve">Doctor validation:</w:t>
      </w:r>
      <w:r>
        <w:t xml:space="preserve"> explicit sign-off on both the chosen source and a sample of the resulting structured data before the old dataset is retired. </w:t>
      </w:r>
      <w:r>
        <w:rPr>
          <w:b/>
        </w:rPr>
        <w:t xml:space="preserve">Regression tests:</w:t>
      </w:r>
      <w:r>
        <w:t xml:space="preserve"> full existing suite remains green, including any test currently asserting against the old </w:t>
      </w:r>
      <w:r>
        <w:rPr>
          <w:rStyle w:val="VerbatimChar"/>
        </w:rPr>
        <w:t xml:space="preserve">materiaMedica.ts</w:t>
      </w:r>
      <w:r>
        <w:t xml:space="preserve"> shape (which will need deliberate, reviewed updating, not silent adaptation).</w:t>
      </w:r>
    </w:p>
    <w:p>
      <w:pPr>
        <w:pStyle w:val="Heading3"/>
      </w:pPr>
      <w:bookmarkStart w:id="178" w:name="acceptance-criteria-9"/>
      <w:r>
        <w:t xml:space="preserve">12. Acceptance Criteria</w:t>
      </w:r>
      <w:bookmarkEnd w:id="17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Result</w:t>
            </w:r>
          </w:p>
        </w:tc>
      </w:tr>
      <w:tr>
        <w:tc>
          <w:p>
            <w:pPr>
              <w:pStyle w:val="Compact"/>
              <w:jc w:val="left"/>
            </w:pPr>
            <w:r>
              <w:t xml:space="preserve">J1</w:t>
            </w:r>
          </w:p>
        </w:tc>
        <w:tc>
          <w:p>
            <w:pPr>
              <w:pStyle w:val="Compact"/>
              <w:jc w:val="left"/>
            </w:pPr>
            <w:r>
              <w:t xml:space="preserve">Doctor has confirmed the repertory/materia-medica source before data-structuring begins</w:t>
            </w:r>
          </w:p>
        </w:tc>
        <w:tc>
          <w:p>
            <w:pPr>
              <w:pStyle w:val="Compact"/>
              <w:jc w:val="left"/>
            </w:pPr>
            <w:r>
              <w:t xml:space="preserve">PASS/FAIL</w:t>
            </w:r>
          </w:p>
        </w:tc>
      </w:tr>
      <w:tr>
        <w:tc>
          <w:p>
            <w:pPr>
              <w:pStyle w:val="Compact"/>
              <w:jc w:val="left"/>
            </w:pPr>
            <w:r>
              <w:t xml:space="preserve">J2</w:t>
            </w:r>
          </w:p>
        </w:tc>
        <w:tc>
          <w:p>
            <w:pPr>
              <w:pStyle w:val="Compact"/>
              <w:jc w:val="left"/>
            </w:pPr>
            <w:r>
              <w:t xml:space="preserve">New tables pass referential-integrity checks with zero orphaned mappings</w:t>
            </w:r>
          </w:p>
        </w:tc>
        <w:tc>
          <w:p>
            <w:pPr>
              <w:pStyle w:val="Compact"/>
              <w:jc w:val="left"/>
            </w:pPr>
            <w:r>
              <w:t xml:space="preserve">PASS/FAIL</w:t>
            </w:r>
          </w:p>
        </w:tc>
      </w:tr>
      <w:tr>
        <w:tc>
          <w:p>
            <w:pPr>
              <w:pStyle w:val="Compact"/>
              <w:jc w:val="left"/>
            </w:pPr>
            <w:r>
              <w:t xml:space="preserve">J3</w:t>
            </w:r>
          </w:p>
        </w:tc>
        <w:tc>
          <w:p>
            <w:pPr>
              <w:pStyle w:val="Compact"/>
              <w:jc w:val="left"/>
            </w:pPr>
            <w:r>
              <w:rPr>
                <w:rStyle w:val="VerbatimChar"/>
              </w:rPr>
              <w:t xml:space="preserve">remedyEngine.ts</w:t>
            </w:r>
            <w:r>
              <w:t xml:space="preserve"> produces sane output against the new tables for existing test inputs</w:t>
            </w:r>
          </w:p>
        </w:tc>
        <w:tc>
          <w:p>
            <w:pPr>
              <w:pStyle w:val="Compact"/>
              <w:jc w:val="left"/>
            </w:pPr>
            <w:r>
              <w:t xml:space="preserve">PASS/FAIL</w:t>
            </w:r>
          </w:p>
        </w:tc>
      </w:tr>
      <w:tr>
        <w:tc>
          <w:p>
            <w:pPr>
              <w:pStyle w:val="Compact"/>
              <w:jc w:val="left"/>
            </w:pPr>
            <w:r>
              <w:t xml:space="preserve">J4</w:t>
            </w:r>
          </w:p>
        </w:tc>
        <w:tc>
          <w:p>
            <w:pPr>
              <w:pStyle w:val="Compact"/>
              <w:jc w:val="left"/>
            </w:pPr>
            <w:r>
              <w:t xml:space="preserve">Doctor has spot-checked and approved a representative sample of the structured data</w:t>
            </w:r>
          </w:p>
        </w:tc>
        <w:tc>
          <w:p>
            <w:pPr>
              <w:pStyle w:val="Compact"/>
              <w:jc w:val="left"/>
            </w:pPr>
            <w:r>
              <w:t xml:space="preserve">PASS/FAIL</w:t>
            </w:r>
          </w:p>
        </w:tc>
      </w:tr>
      <w:tr>
        <w:tc>
          <w:p>
            <w:pPr>
              <w:pStyle w:val="Compact"/>
              <w:jc w:val="left"/>
            </w:pPr>
            <w:r>
              <w:t xml:space="preserve">J5</w:t>
            </w:r>
          </w:p>
        </w:tc>
        <w:tc>
          <w:p>
            <w:pPr>
              <w:pStyle w:val="Compact"/>
              <w:jc w:val="left"/>
            </w:pPr>
            <w:r>
              <w:t xml:space="preserve">Old hardcoded datasets are retired only after J4 passes, not before</w:t>
            </w:r>
          </w:p>
        </w:tc>
        <w:tc>
          <w:p>
            <w:pPr>
              <w:pStyle w:val="Compact"/>
              <w:jc w:val="left"/>
            </w:pPr>
            <w:r>
              <w:t xml:space="preserve">PASS/FAIL</w:t>
            </w:r>
          </w:p>
        </w:tc>
      </w:tr>
      <w:tr>
        <w:tc>
          <w:p>
            <w:pPr>
              <w:pStyle w:val="Compact"/>
              <w:jc w:val="left"/>
            </w:pPr>
            <w:r>
              <w:t xml:space="preserve">J6</w:t>
            </w:r>
          </w:p>
        </w:tc>
        <w:tc>
          <w:p>
            <w:pPr>
              <w:pStyle w:val="Compact"/>
              <w:jc w:val="left"/>
            </w:pPr>
            <w:r>
              <w:t xml:space="preserve">Full existing regression suite remains green</w:t>
            </w:r>
          </w:p>
        </w:tc>
        <w:tc>
          <w:p>
            <w:pPr>
              <w:pStyle w:val="Compact"/>
              <w:jc w:val="left"/>
            </w:pPr>
            <w:r>
              <w:t xml:space="preserve">PASS/FAIL</w:t>
            </w:r>
          </w:p>
        </w:tc>
      </w:tr>
    </w:tbl>
    <w:p>
      <w:pPr>
        <w:pStyle w:val="Heading3"/>
      </w:pPr>
      <w:bookmarkStart w:id="179" w:name="rollback-strategy-9"/>
      <w:r>
        <w:t xml:space="preserve">13. Rollback Strategy</w:t>
      </w:r>
      <w:bookmarkEnd w:id="179"/>
    </w:p>
    <w:p>
      <w:pPr>
        <w:pStyle w:val="FirstParagraph"/>
      </w:pPr>
      <w:r>
        <w:t xml:space="preserve">Keep the old hardcoded </w:t>
      </w:r>
      <w:r>
        <w:rPr>
          <w:rStyle w:val="VerbatimChar"/>
        </w:rPr>
        <w:t xml:space="preserve">materiaMedica.ts</w:t>
      </w:r>
      <w:r>
        <w:t xml:space="preserve"> dataset available behind a feature flag until the new dataset is fully validated; flipping the flag back is an immediate, zero-risk rollback with no data loss, since no existing clinical record depends on the new tables until Modules H/I are also live.</w:t>
      </w:r>
    </w:p>
    <w:p>
      <w:pPr>
        <w:pStyle w:val="Heading3"/>
      </w:pPr>
      <w:bookmarkStart w:id="180" w:name="production-risks-9"/>
      <w:r>
        <w:t xml:space="preserve">14. Production Risks</w:t>
      </w:r>
      <w:bookmarkEnd w:id="18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Doctor disagreement with the chosen repertory’s structure discovered late</w:t>
            </w:r>
          </w:p>
        </w:tc>
        <w:tc>
          <w:p>
            <w:pPr>
              <w:pStyle w:val="Compact"/>
              <w:jc w:val="left"/>
            </w:pPr>
            <w:r>
              <w:t xml:space="preserve">Wasted structuring effort, delayed downstream modules</w:t>
            </w:r>
          </w:p>
        </w:tc>
        <w:tc>
          <w:p>
            <w:pPr>
              <w:pStyle w:val="Compact"/>
              <w:jc w:val="left"/>
            </w:pPr>
            <w:r>
              <w:t xml:space="preserve">Confirm source and a sample of its structure with the doctor before the full data-load (Acceptance Criterion J1)</w:t>
            </w:r>
          </w:p>
        </w:tc>
      </w:tr>
      <w:tr>
        <w:tc>
          <w:p>
            <w:pPr>
              <w:pStyle w:val="Compact"/>
              <w:jc w:val="left"/>
            </w:pPr>
            <w:r>
              <w:t xml:space="preserve">Licensing/sourcing constraints on the chosen repertory</w:t>
            </w:r>
          </w:p>
        </w:tc>
        <w:tc>
          <w:p>
            <w:pPr>
              <w:pStyle w:val="Compact"/>
              <w:jc w:val="left"/>
            </w:pPr>
            <w:r>
              <w:t xml:space="preserve">Legal/compliance risk or unexpected cost</w:t>
            </w:r>
          </w:p>
        </w:tc>
        <w:tc>
          <w:p>
            <w:pPr>
              <w:pStyle w:val="Compact"/>
              <w:jc w:val="left"/>
            </w:pPr>
            <w:r>
              <w:t xml:space="preserve">Prefer public-domain or clearly-licensed sources; confirm terms before committing to a source</w:t>
            </w:r>
          </w:p>
        </w:tc>
      </w:tr>
      <w:tr>
        <w:tc>
          <w:p>
            <w:pPr>
              <w:pStyle w:val="Compact"/>
              <w:jc w:val="left"/>
            </w:pPr>
            <w:r>
              <w:t xml:space="preserve">Remedy-key mapping breaks existing consultation references during migration</w:t>
            </w:r>
          </w:p>
        </w:tc>
        <w:tc>
          <w:p>
            <w:pPr>
              <w:pStyle w:val="Compact"/>
              <w:jc w:val="left"/>
            </w:pPr>
            <w:r>
              <w:t xml:space="preserve">Historical consultations show broken or missing remedy names</w:t>
            </w:r>
          </w:p>
        </w:tc>
        <w:tc>
          <w:p>
            <w:pPr>
              <w:pStyle w:val="Compact"/>
              <w:jc w:val="left"/>
            </w:pPr>
            <w:r>
              <w:t xml:space="preserve">Explicit forward-mapping table from old keys to new records, tested against real historical consultation data</w:t>
            </w:r>
          </w:p>
        </w:tc>
      </w:tr>
    </w:tbl>
    <w:p>
      <w:pPr>
        <w:pStyle w:val="Heading3"/>
      </w:pPr>
      <w:bookmarkStart w:id="181" w:name="estimated-effort-9"/>
      <w:r>
        <w:t xml:space="preserve">15. Estimated Effort</w:t>
      </w:r>
      <w:bookmarkEnd w:id="181"/>
    </w:p>
    <w:p>
      <w:pPr>
        <w:pStyle w:val="FirstParagraph"/>
      </w:pPr>
      <w:r>
        <w:rPr>
          <w:b/>
        </w:rPr>
        <w:t xml:space="preserve">Medium–Large.</w:t>
      </w:r>
      <w:r>
        <w:t xml:space="preserve"> Estimated 2–4 weeks depending on source availability and licensing. Blocks Modules H and I; the doctor’s source decision should be made as early as possible in the program (Blueprint Phase G, Month 3) even though the full build may complete later.</w:t>
      </w:r>
    </w:p>
    <w:p>
      <w:r>
        <w:br w:type="page"/>
      </w:r>
    </w:p>
    <w:p>
      <w:pPr>
        <w:pStyle w:val="Heading1"/>
      </w:pPr>
      <w:bookmarkStart w:id="182" w:name="module-k-production-hardening"/>
      <w:r>
        <w:t xml:space="preserve">MODULE K — PRODUCTION HARDENING</w:t>
      </w:r>
      <w:bookmarkEnd w:id="182"/>
    </w:p>
    <w:p>
      <w:pPr>
        <w:pStyle w:val="Heading3"/>
      </w:pPr>
      <w:bookmarkStart w:id="183" w:name="module-name-10"/>
      <w:r>
        <w:t xml:space="preserve">1. Module Name</w:t>
      </w:r>
      <w:bookmarkEnd w:id="183"/>
    </w:p>
    <w:p>
      <w:pPr>
        <w:pStyle w:val="FirstParagraph"/>
      </w:pPr>
      <w:r>
        <w:t xml:space="preserve">Production Hardening</w:t>
      </w:r>
    </w:p>
    <w:p>
      <w:pPr>
        <w:pStyle w:val="Heading3"/>
      </w:pPr>
      <w:bookmarkStart w:id="184" w:name="business-objective-10"/>
      <w:r>
        <w:t xml:space="preserve">2. Business Objective</w:t>
      </w:r>
      <w:bookmarkEnd w:id="184"/>
    </w:p>
    <w:p>
      <w:pPr>
        <w:pStyle w:val="FirstParagraph"/>
      </w:pPr>
      <w:r>
        <w:t xml:space="preserve">Closes the remaining trust, security, and process gaps so Sakhi Clinic can be relied on as the doctor’s sole clinical record without hidden risk — this module contains no new clinical feature; it exists purely to make everything already built (and everything built in Modules A through J) safe to depend on daily.</w:t>
      </w:r>
    </w:p>
    <w:p>
      <w:pPr>
        <w:pStyle w:val="Heading3"/>
      </w:pPr>
      <w:bookmarkStart w:id="185" w:name="scope-10"/>
      <w:r>
        <w:t xml:space="preserve">3. Scope</w:t>
      </w:r>
      <w:bookmarkEnd w:id="185"/>
    </w:p>
    <w:p>
      <w:pPr>
        <w:pStyle w:val="FirstParagraph"/>
      </w:pPr>
      <w:r>
        <w:t xml:space="preserve">Local device unlock (PIN or platform biometric via WebAuthn), independent of but complementary to Module B’s Google Sign-In. Encryption at rest for local IndexedDB data, using a key derived from the local unlock, with a tested, designed-before-implementation key-recovery path. A minimal, append-only local access-audit log extending </w:t>
      </w:r>
      <w:r>
        <w:rPr>
          <w:rStyle w:val="VerbatimChar"/>
        </w:rPr>
        <w:t xml:space="preserve">operationalEventLogService.ts</w:t>
      </w:r>
      <w:r>
        <w:t xml:space="preserve">. A CI pipeline (build plus the full existing test suite, blocking merge on failure). A fix for the known-flaky mobile E2E spec (</w:t>
      </w:r>
      <w:r>
        <w:rPr>
          <w:rStyle w:val="VerbatimChar"/>
        </w:rPr>
        <w:t xml:space="preserve">spawn EPERM</w:t>
      </w:r>
      <w:r>
        <w:t xml:space="preserve"> in </w:t>
      </w:r>
      <w:r>
        <w:rPr>
          <w:rStyle w:val="VerbatimChar"/>
        </w:rPr>
        <w:t xml:space="preserve">tests/mobile/queue-and-consultation.spec.ts</w:t>
      </w:r>
      <w:r>
        <w:t xml:space="preserve">). Full execution of the existing 41-item manual QA checklist with recorded results. Removal or resolution of confirmed dead/duplicate code: the five duplicate-named component pairs, the three unrouted pages (</w:t>
      </w:r>
      <w:r>
        <w:rPr>
          <w:rStyle w:val="VerbatimChar"/>
        </w:rPr>
        <w:t xml:space="preserve">QuickConsultationPage.tsx</w:t>
      </w:r>
      <w:r>
        <w:t xml:space="preserve">, </w:t>
      </w:r>
      <w:r>
        <w:rPr>
          <w:rStyle w:val="VerbatimChar"/>
        </w:rPr>
        <w:t xml:space="preserve">PrescriptionPrint.tsx</w:t>
      </w:r>
      <w:r>
        <w:t xml:space="preserve">, </w:t>
      </w:r>
      <w:r>
        <w:rPr>
          <w:rStyle w:val="VerbatimChar"/>
        </w:rPr>
        <w:t xml:space="preserve">AnalyticsPage.tsx</w:t>
      </w:r>
      <w:r>
        <w:t xml:space="preserve">), the unused </w:t>
      </w:r>
      <w:r>
        <w:rPr>
          <w:rStyle w:val="VerbatimChar"/>
        </w:rPr>
        <w:t xml:space="preserve">mutations.ts</w:t>
      </w:r>
      <w:r>
        <w:t xml:space="preserve">/</w:t>
      </w:r>
      <w:r>
        <w:rPr>
          <w:rStyle w:val="VerbatimChar"/>
        </w:rPr>
        <w:t xml:space="preserve">metadata.ts</w:t>
      </w:r>
      <w:r>
        <w:t xml:space="preserve"> repository abstractions (retire or migrate onto them, not both left live), the dead </w:t>
      </w:r>
      <w:r>
        <w:rPr>
          <w:rStyle w:val="VerbatimChar"/>
        </w:rPr>
        <w:t xml:space="preserve">pdfService.ts</w:t>
      </w:r>
      <w:r>
        <w:t xml:space="preserve"> </w:t>
      </w:r>
      <w:r>
        <w:rPr>
          <w:rStyle w:val="VerbatimChar"/>
        </w:rPr>
        <w:t xml:space="preserve">shareOnWhatsApp</w:t>
      </w:r>
      <w:r>
        <w:t xml:space="preserve"> export, and the fabricated </w:t>
      </w:r>
      <w:r>
        <w:rPr>
          <w:rStyle w:val="VerbatimChar"/>
        </w:rPr>
        <w:t xml:space="preserve">Math.random()</w:t>
      </w:r>
      <w:r>
        <w:t xml:space="preserve">-based “Clinical Authentication” hash. A top-level React error boundary. A </w:t>
      </w:r>
      <w:r>
        <w:rPr>
          <w:rStyle w:val="VerbatimChar"/>
        </w:rPr>
        <w:t xml:space="preserve">.gitattributes</w:t>
      </w:r>
      <w:r>
        <w:t xml:space="preserve"> file to normalize line endings. A repository-root README distinguishing current, historical, and aspirational documentation.</w:t>
      </w:r>
    </w:p>
    <w:p>
      <w:pPr>
        <w:pStyle w:val="Heading3"/>
      </w:pPr>
      <w:bookmarkStart w:id="186" w:name="out-of-scope-10"/>
      <w:r>
        <w:t xml:space="preserve">4. Out of Scope</w:t>
      </w:r>
      <w:bookmarkEnd w:id="186"/>
    </w:p>
    <w:p>
      <w:pPr>
        <w:pStyle w:val="FirstParagraph"/>
      </w:pPr>
      <w:r>
        <w:t xml:space="preserve">Any new clinical feature (this module is exclusively risk, quality, and process closure). Multi-tenant or multi-clinic support. A full compliance/regulatory certification program (e.g., formal HIPAA certification) — the audit-log and encryption work here is deliberately scoped to “sufficient to answer real questions after the fact,” not a premature compliance build-out ahead of any actual regulatory requirement.</w:t>
      </w:r>
    </w:p>
    <w:p>
      <w:pPr>
        <w:pStyle w:val="Heading3"/>
      </w:pPr>
      <w:bookmarkStart w:id="187" w:name="current-state-10"/>
      <w:r>
        <w:t xml:space="preserve">5. Current State</w:t>
      </w:r>
      <w:bookmarkEnd w:id="187"/>
    </w:p>
    <w:p>
      <w:pPr>
        <w:pStyle w:val="FirstParagraph"/>
      </w:pPr>
      <w:r>
        <w:t xml:space="preserve">No authentication, encryption at rest, or access-audit log exists anywhere in </w:t>
      </w:r>
      <w:r>
        <w:rPr>
          <w:rStyle w:val="VerbatimChar"/>
        </w:rPr>
        <w:t xml:space="preserve">src/</w:t>
      </w:r>
      <w:r>
        <w:t xml:space="preserve">. No </w:t>
      </w:r>
      <w:r>
        <w:rPr>
          <w:rStyle w:val="VerbatimChar"/>
        </w:rPr>
        <w:t xml:space="preserve">.github/</w:t>
      </w:r>
      <w:r>
        <w:t xml:space="preserve"> directory or CI configuration of any kind exists. The manual QA checklist (</w:t>
      </w:r>
      <w:r>
        <w:rPr>
          <w:rStyle w:val="VerbatimChar"/>
        </w:rPr>
        <w:t xml:space="preserve">manualQAChecklist.ts</w:t>
      </w:r>
      <w:r>
        <w:t xml:space="preserve">) has 41 items, every one still marked </w:t>
      </w:r>
      <w:r>
        <w:rPr>
          <w:rStyle w:val="VerbatimChar"/>
        </w:rPr>
        <w:t xml:space="preserve">"NOT_TESTED"</w:t>
      </w:r>
      <w:r>
        <w:t xml:space="preserve"> in source. One reproducible mobile E2E failure exists (</w:t>
      </w:r>
      <w:r>
        <w:rPr>
          <w:rStyle w:val="VerbatimChar"/>
        </w:rPr>
        <w:t xml:space="preserve">spawn EPERM</w:t>
      </w:r>
      <w:r>
        <w:t xml:space="preserve">). Five component-name collisions, three unrouted pages, two unused repository abstractions, one dead duplicate function export, and one fabricated security artifact are all confirmed present in the codebase today.</w:t>
      </w:r>
    </w:p>
    <w:p>
      <w:pPr>
        <w:pStyle w:val="Heading3"/>
      </w:pPr>
      <w:bookmarkStart w:id="188" w:name="dependencies-10"/>
      <w:r>
        <w:t xml:space="preserve">6. Dependencies</w:t>
      </w:r>
      <w:bookmarkEnd w:id="188"/>
    </w:p>
    <w:p>
      <w:pPr>
        <w:pStyle w:val="FirstParagraph"/>
      </w:pPr>
      <w:r>
        <w:t xml:space="preserve">Module B (Authentication) for the local-unlock key-derivation approach. Module C (Backup) should be stable before encryption-at-rest work touches the same data, so both share a consistent key/recovery story. No other module depends on this one completing first, though every module benefits from the CI pipeline existing as early as possible.</w:t>
      </w:r>
    </w:p>
    <w:p>
      <w:pPr>
        <w:pStyle w:val="Heading3"/>
      </w:pPr>
      <w:bookmarkStart w:id="189" w:name="architecture-changes-10"/>
      <w:r>
        <w:t xml:space="preserve">7. Architecture Changes</w:t>
      </w:r>
      <w:bookmarkEnd w:id="189"/>
    </w:p>
    <w:p>
      <w:pPr>
        <w:pStyle w:val="FirstParagraph"/>
      </w:pPr>
      <w:r>
        <w:rPr>
          <w:b/>
        </w:rPr>
        <w:t xml:space="preserve">Services:</w:t>
      </w:r>
      <w:r>
        <w:t xml:space="preserve"> new local-unlock service; a transparent encryption wrapper around Dexie reads/writes (or field-level encryption for sensitive fields, whichever proves lower-risk in prototyping); </w:t>
      </w:r>
      <w:r>
        <w:rPr>
          <w:rStyle w:val="VerbatimChar"/>
        </w:rPr>
        <w:t xml:space="preserve">operationalEventLogService.ts</w:t>
      </w:r>
      <w:r>
        <w:t xml:space="preserve"> extended with access-audit entries. </w:t>
      </w:r>
      <w:r>
        <w:rPr>
          <w:b/>
        </w:rPr>
        <w:t xml:space="preserve">Repositories:</w:t>
      </w:r>
      <w:r>
        <w:t xml:space="preserve"> </w:t>
      </w:r>
      <w:r>
        <w:rPr>
          <w:rStyle w:val="VerbatimChar"/>
        </w:rPr>
        <w:t xml:space="preserve">mutations.ts</w:t>
      </w:r>
      <w:r>
        <w:t xml:space="preserve">/</w:t>
      </w:r>
      <w:r>
        <w:rPr>
          <w:rStyle w:val="VerbatimChar"/>
        </w:rPr>
        <w:t xml:space="preserve">metadata.ts</w:t>
      </w:r>
      <w:r>
        <w:t xml:space="preserve"> either removed or adopted as the standard write path across all services (one decision, applied consistently, not left ambiguous). </w:t>
      </w:r>
      <w:r>
        <w:rPr>
          <w:b/>
        </w:rPr>
        <w:t xml:space="preserve">Stores:</w:t>
      </w:r>
      <w:r>
        <w:t xml:space="preserve"> a new lock-state store. </w:t>
      </w:r>
      <w:r>
        <w:rPr>
          <w:b/>
        </w:rPr>
        <w:t xml:space="preserve">Components:</w:t>
      </w:r>
      <w:r>
        <w:t xml:space="preserve"> a lock-screen/unlock-prompt component; a new top-level </w:t>
      </w:r>
      <w:r>
        <w:rPr>
          <w:rStyle w:val="VerbatimChar"/>
        </w:rPr>
        <w:t xml:space="preserve">ErrorBoundary</w:t>
      </w:r>
      <w:r>
        <w:t xml:space="preserve"> component; deletion of one copy of each of the five duplicate-named components (</w:t>
      </w:r>
      <w:r>
        <w:rPr>
          <w:rStyle w:val="VerbatimChar"/>
        </w:rPr>
        <w:t xml:space="preserve">CaseProgressionTracker.tsx</w:t>
      </w:r>
      <w:r>
        <w:t xml:space="preserve">, </w:t>
      </w:r>
      <w:r>
        <w:rPr>
          <w:rStyle w:val="VerbatimChar"/>
        </w:rPr>
        <w:t xml:space="preserve">DoctorAlertBadges.tsx</w:t>
      </w:r>
      <w:r>
        <w:t xml:space="preserve">, </w:t>
      </w:r>
      <w:r>
        <w:rPr>
          <w:rStyle w:val="VerbatimChar"/>
        </w:rPr>
        <w:t xml:space="preserve">PatientHistoryTimeline.tsx</w:t>
      </w:r>
      <w:r>
        <w:t xml:space="preserve">, </w:t>
      </w:r>
      <w:r>
        <w:rPr>
          <w:rStyle w:val="VerbatimChar"/>
        </w:rPr>
        <w:t xml:space="preserve">PatternAlerts.tsx</w:t>
      </w:r>
      <w:r>
        <w:t xml:space="preserve">, </w:t>
      </w:r>
      <w:r>
        <w:rPr>
          <w:rStyle w:val="VerbatimChar"/>
        </w:rPr>
        <w:t xml:space="preserve">PrescriptionHistoryIntelligence.tsx</w:t>
      </w:r>
      <w:r>
        <w:t xml:space="preserve">) after confirming which copy is canonical. </w:t>
      </w:r>
      <w:r>
        <w:rPr>
          <w:b/>
        </w:rPr>
        <w:t xml:space="preserve">Pages:</w:t>
      </w:r>
      <w:r>
        <w:t xml:space="preserve"> a decision (wire up correctly, or delete) for each of </w:t>
      </w:r>
      <w:r>
        <w:rPr>
          <w:rStyle w:val="VerbatimChar"/>
        </w:rPr>
        <w:t xml:space="preserve">QuickConsultationPage.tsx</w:t>
      </w:r>
      <w:r>
        <w:t xml:space="preserve">, </w:t>
      </w:r>
      <w:r>
        <w:rPr>
          <w:rStyle w:val="VerbatimChar"/>
        </w:rPr>
        <w:t xml:space="preserve">PrescriptionPrint.tsx</w:t>
      </w:r>
      <w:r>
        <w:t xml:space="preserve">, </w:t>
      </w:r>
      <w:r>
        <w:rPr>
          <w:rStyle w:val="VerbatimChar"/>
        </w:rPr>
        <w:t xml:space="preserve">AnalyticsPage.tsx</w:t>
      </w:r>
      <w:r>
        <w:t xml:space="preserve">; removal of the fabricated security-hash code wherever it appears. </w:t>
      </w:r>
      <w:r>
        <w:rPr>
          <w:b/>
        </w:rPr>
        <w:t xml:space="preserve">Database:</w:t>
      </w:r>
      <w:r>
        <w:t xml:space="preserve"> no clinical schema change beyond what encryption-at-rest requires at the storage-wrapper level (recommended to be transparent to the schema, not a new set of tables). </w:t>
      </w:r>
      <w:r>
        <w:rPr>
          <w:b/>
        </w:rPr>
        <w:t xml:space="preserve">Documentation:</w:t>
      </w:r>
      <w:r>
        <w:t xml:space="preserve"> new root </w:t>
      </w:r>
      <w:r>
        <w:rPr>
          <w:rStyle w:val="VerbatimChar"/>
        </w:rPr>
        <w:t xml:space="preserve">README.md</w:t>
      </w:r>
      <w:r>
        <w:t xml:space="preserve">; new </w:t>
      </w:r>
      <w:r>
        <w:rPr>
          <w:rStyle w:val="VerbatimChar"/>
        </w:rPr>
        <w:t xml:space="preserve">.gitattributes</w:t>
      </w:r>
      <w:r>
        <w:t xml:space="preserve">; new </w:t>
      </w:r>
      <w:r>
        <w:rPr>
          <w:rStyle w:val="VerbatimChar"/>
        </w:rPr>
        <w:t xml:space="preserve">.github/workflows/ci.yml</w:t>
      </w:r>
      <w:r>
        <w:t xml:space="preserve">.</w:t>
      </w:r>
    </w:p>
    <w:p>
      <w:pPr>
        <w:pStyle w:val="Heading3"/>
      </w:pPr>
      <w:bookmarkStart w:id="190" w:name="database-impact-10"/>
      <w:r>
        <w:t xml:space="preserve">8. Database Impact</w:t>
      </w:r>
      <w:bookmarkEnd w:id="190"/>
    </w:p>
    <w:p>
      <w:pPr>
        <w:pStyle w:val="FirstParagraph"/>
      </w:pPr>
      <w:r>
        <w:rPr>
          <w:b/>
        </w:rPr>
        <w:t xml:space="preserve">Tables:</w:t>
      </w:r>
      <w:r>
        <w:t xml:space="preserve"> none new required for encryption itself if implemented as a transparent storage-layer wrapper; an additive access-audit extension to the existing </w:t>
      </w:r>
      <w:r>
        <w:rPr>
          <w:rStyle w:val="VerbatimChar"/>
        </w:rPr>
        <w:t xml:space="preserve">operationalEvents</w:t>
      </w:r>
      <w:r>
        <w:t xml:space="preserve"> table (or a new, narrowly-scoped </w:t>
      </w:r>
      <w:r>
        <w:rPr>
          <w:rStyle w:val="VerbatimChar"/>
        </w:rPr>
        <w:t xml:space="preserve">accessLog</w:t>
      </w:r>
      <w:r>
        <w:t xml:space="preserve"> table if a clean separation from operational/maintenance events is preferred). </w:t>
      </w:r>
      <w:r>
        <w:rPr>
          <w:b/>
        </w:rPr>
        <w:t xml:space="preserve">Indexes:</w:t>
      </w:r>
      <w:r>
        <w:t xml:space="preserve"> minimal, supporting audit-log queries by timestamp/user-session. </w:t>
      </w:r>
      <w:r>
        <w:rPr>
          <w:b/>
        </w:rPr>
        <w:t xml:space="preserve">Migration:</w:t>
      </w:r>
      <w:r>
        <w:t xml:space="preserve"> the encrypt-in-place migration for existing unencrypted data is the single highest-risk migration in this entire program and must be its own dedicated, tested, resumable/idempotent step — not bundled casually with other Module K work. </w:t>
      </w:r>
      <w:r>
        <w:rPr>
          <w:b/>
        </w:rPr>
        <w:t xml:space="preserve">Version changes:</w:t>
      </w:r>
      <w:r>
        <w:t xml:space="preserve"> one additive bump for the audit-log extension; the encryption migration itself is a data-transform, not merely a schema-shape change, and must be treated with the same rigor as Module C’s backup/restore testing. </w:t>
      </w:r>
      <w:r>
        <w:rPr>
          <w:b/>
        </w:rPr>
        <w:t xml:space="preserve">Integrity:</w:t>
      </w:r>
      <w:r>
        <w:t xml:space="preserve"> a mandatory pre-migration backup (via Module C) must be confirmed successful before the encrypt-in-place migration is permitted to run. </w:t>
      </w:r>
      <w:r>
        <w:rPr>
          <w:b/>
        </w:rPr>
        <w:t xml:space="preserve">Backup:</w:t>
      </w:r>
      <w:r>
        <w:t xml:space="preserve"> encrypted local data must remain compatible with Module C’s backup/restore flow — both must share a consistent encryption and key-recovery design, not two independent ones.</w:t>
      </w:r>
    </w:p>
    <w:p>
      <w:pPr>
        <w:pStyle w:val="Heading3"/>
      </w:pPr>
      <w:bookmarkStart w:id="191" w:name="ui-impact-10"/>
      <w:r>
        <w:t xml:space="preserve">9. UI Impact</w:t>
      </w:r>
      <w:bookmarkEnd w:id="191"/>
    </w:p>
    <w:p>
      <w:pPr>
        <w:pStyle w:val="FirstParagraph"/>
      </w:pPr>
      <w:r>
        <w:rPr>
          <w:b/>
        </w:rPr>
        <w:t xml:space="preserve">Screens:</w:t>
      </w:r>
      <w:r>
        <w:t xml:space="preserve"> lock screen/unlock prompt; a security settings screen (PIN setup, recovery-code display); error-boundary fallback UI. </w:t>
      </w:r>
      <w:r>
        <w:rPr>
          <w:b/>
        </w:rPr>
        <w:t xml:space="preserve">Dialogs:</w:t>
      </w:r>
      <w:r>
        <w:t xml:space="preserve"> recovery-code display (shown once, at setup, with explicit doctor acknowledgment that it is the only way back in if the PIN/biometric is lost). </w:t>
      </w:r>
      <w:r>
        <w:rPr>
          <w:b/>
        </w:rPr>
        <w:t xml:space="preserve">Navigation:</w:t>
      </w:r>
      <w:r>
        <w:t xml:space="preserve"> a new settings entry point. </w:t>
      </w:r>
      <w:r>
        <w:rPr>
          <w:b/>
        </w:rPr>
        <w:t xml:space="preserve">Workflow:</w:t>
      </w:r>
      <w:r>
        <w:t xml:space="preserve"> the doctor sets up a PIN/biometric once; subsequent app opens require unlock; the recovery code is generated once and the doctor is guided to store it safely outside the app.</w:t>
      </w:r>
    </w:p>
    <w:p>
      <w:pPr>
        <w:pStyle w:val="Heading3"/>
      </w:pPr>
      <w:bookmarkStart w:id="192" w:name="migration-strategy-10"/>
      <w:r>
        <w:t xml:space="preserve">10. Migration Strategy</w:t>
      </w:r>
      <w:bookmarkEnd w:id="192"/>
    </w:p>
    <w:p>
      <w:pPr>
        <w:pStyle w:val="FirstParagraph"/>
      </w:pPr>
      <w:r>
        <w:rPr>
          <w:b/>
        </w:rPr>
        <w:t xml:space="preserve">Existing users:</w:t>
      </w:r>
      <w:r>
        <w:t xml:space="preserve"> the encrypt-in-place migration is the most consequential change in this module for existing users and must be preceded by a confirmed successful Module C backup, be resumable if interrupted, and be reversible if it fails partway. </w:t>
      </w:r>
      <w:r>
        <w:rPr>
          <w:b/>
        </w:rPr>
        <w:t xml:space="preserve">Existing data:</w:t>
      </w:r>
      <w:r>
        <w:t xml:space="preserve"> all pre-existing IndexedDB data is transformed from plaintext to encrypted form in this migration — this is the one true “migration” in the technical sense across this entire contract set, and should be treated accordingly. </w:t>
      </w:r>
      <w:r>
        <w:rPr>
          <w:b/>
        </w:rPr>
        <w:t xml:space="preserve">Backward compatibility:</w:t>
      </w:r>
      <w:r>
        <w:t xml:space="preserve"> the app must detect and correctly handle a partially-migrated state on next launch (resume, not restart from scratch). </w:t>
      </w:r>
      <w:r>
        <w:rPr>
          <w:b/>
        </w:rPr>
        <w:t xml:space="preserve">Rollback:</w:t>
      </w:r>
      <w:r>
        <w:t xml:space="preserve"> an explicit, tested abort/rollback path that leaves data in its pre-migration plaintext state if the migration cannot complete safely — this must be verified by test before the migration is ever run against real doctor data.</w:t>
      </w:r>
    </w:p>
    <w:p>
      <w:pPr>
        <w:pStyle w:val="Heading3"/>
      </w:pPr>
      <w:bookmarkStart w:id="193" w:name="testing-strategy-10"/>
      <w:r>
        <w:t xml:space="preserve">11. Testing Strategy</w:t>
      </w:r>
      <w:bookmarkEnd w:id="193"/>
    </w:p>
    <w:p>
      <w:pPr>
        <w:pStyle w:val="FirstParagraph"/>
      </w:pPr>
      <w:r>
        <w:rPr>
          <w:b/>
        </w:rPr>
        <w:t xml:space="preserve">Unit tests:</w:t>
      </w:r>
      <w:r>
        <w:t xml:space="preserve"> encryption/decryption correctness; lock/unlock logic; recovery-code generation and validation. </w:t>
      </w:r>
      <w:r>
        <w:rPr>
          <w:b/>
        </w:rPr>
        <w:t xml:space="preserve">Integration tests:</w:t>
      </w:r>
      <w:r>
        <w:t xml:space="preserve"> the one-time encrypt-in-place migration run against a real, populated test database, including a deliberately-interrupted-and-resumed run and a deliberately-failed-and-rolled-back run. </w:t>
      </w:r>
      <w:r>
        <w:rPr>
          <w:b/>
        </w:rPr>
        <w:t xml:space="preserve">Migration tests:</w:t>
      </w:r>
      <w:r>
        <w:t xml:space="preserve"> as above — this is the highest-stakes test in the entire program alongside Module C’s live-restore test. </w:t>
      </w:r>
      <w:r>
        <w:rPr>
          <w:b/>
        </w:rPr>
        <w:t xml:space="preserve">Manual tests:</w:t>
      </w:r>
      <w:r>
        <w:t xml:space="preserve"> the full CI pipeline itself, run against a deliberately-introduced failing test to confirm it actually blocks merge; the flaky mobile spec fix verified stable across repeated runs. </w:t>
      </w:r>
      <w:r>
        <w:rPr>
          <w:b/>
        </w:rPr>
        <w:t xml:space="preserve">Doctor validation:</w:t>
      </w:r>
      <w:r>
        <w:t xml:space="preserve"> a witnessed setup-lock-unlock-recover cycle performed by the doctor herself. </w:t>
      </w:r>
      <w:r>
        <w:rPr>
          <w:b/>
        </w:rPr>
        <w:t xml:space="preserve">Regression tests:</w:t>
      </w:r>
      <w:r>
        <w:t xml:space="preserve"> execution of the full 41-item manual QA checklist with real recorded results (not </w:t>
      </w:r>
      <w:r>
        <w:rPr>
          <w:rStyle w:val="VerbatimChar"/>
        </w:rPr>
        <w:t xml:space="preserve">"NOT_TESTED"</w:t>
      </w:r>
      <w:r>
        <w:t xml:space="preserve"> left in place); the full existing automated suite green in CI.</w:t>
      </w:r>
    </w:p>
    <w:p>
      <w:pPr>
        <w:pStyle w:val="Heading3"/>
      </w:pPr>
      <w:bookmarkStart w:id="194" w:name="acceptance-criteria-10"/>
      <w:r>
        <w:t xml:space="preserve">12. Acceptance Criteria</w:t>
      </w:r>
      <w:bookmarkEnd w:id="19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Result</w:t>
            </w:r>
          </w:p>
        </w:tc>
      </w:tr>
      <w:tr>
        <w:tc>
          <w:p>
            <w:pPr>
              <w:pStyle w:val="Compact"/>
              <w:jc w:val="left"/>
            </w:pPr>
            <w:r>
              <w:t xml:space="preserve">K1</w:t>
            </w:r>
          </w:p>
        </w:tc>
        <w:tc>
          <w:p>
            <w:pPr>
              <w:pStyle w:val="Compact"/>
              <w:jc w:val="left"/>
            </w:pPr>
            <w:r>
              <w:t xml:space="preserve">CI pipeline blocks a deliberately-introduced failing test in a dry run</w:t>
            </w:r>
          </w:p>
        </w:tc>
        <w:tc>
          <w:p>
            <w:pPr>
              <w:pStyle w:val="Compact"/>
              <w:jc w:val="left"/>
            </w:pPr>
            <w:r>
              <w:t xml:space="preserve">PASS/FAIL</w:t>
            </w:r>
          </w:p>
        </w:tc>
      </w:tr>
      <w:tr>
        <w:tc>
          <w:p>
            <w:pPr>
              <w:pStyle w:val="Compact"/>
              <w:jc w:val="left"/>
            </w:pPr>
            <w:r>
              <w:t xml:space="preserve">K2</w:t>
            </w:r>
          </w:p>
        </w:tc>
        <w:tc>
          <w:p>
            <w:pPr>
              <w:pStyle w:val="Compact"/>
              <w:jc w:val="left"/>
            </w:pPr>
            <w:r>
              <w:t xml:space="preserve">The known-flaky mobile E2E spec passes reliably across repeated runs</w:t>
            </w:r>
          </w:p>
        </w:tc>
        <w:tc>
          <w:p>
            <w:pPr>
              <w:pStyle w:val="Compact"/>
              <w:jc w:val="left"/>
            </w:pPr>
            <w:r>
              <w:t xml:space="preserve">PASS/FAIL</w:t>
            </w:r>
          </w:p>
        </w:tc>
      </w:tr>
      <w:tr>
        <w:tc>
          <w:p>
            <w:pPr>
              <w:pStyle w:val="Compact"/>
              <w:jc w:val="left"/>
            </w:pPr>
            <w:r>
              <w:t xml:space="preserve">K3</w:t>
            </w:r>
          </w:p>
        </w:tc>
        <w:tc>
          <w:p>
            <w:pPr>
              <w:pStyle w:val="Compact"/>
              <w:jc w:val="left"/>
            </w:pPr>
            <w:r>
              <w:t xml:space="preserve">All 41 manual QA checklist items have recorded, real results (zero remaining </w:t>
            </w:r>
            <w:r>
              <w:rPr>
                <w:rStyle w:val="VerbatimChar"/>
              </w:rPr>
              <w:t xml:space="preserve">"NOT_TESTED"</w:t>
            </w:r>
            <w:r>
              <w:t xml:space="preserve">)</w:t>
            </w:r>
          </w:p>
        </w:tc>
        <w:tc>
          <w:p>
            <w:pPr>
              <w:pStyle w:val="Compact"/>
              <w:jc w:val="left"/>
            </w:pPr>
            <w:r>
              <w:t xml:space="preserve">PASS/FAIL</w:t>
            </w:r>
          </w:p>
        </w:tc>
      </w:tr>
      <w:tr>
        <w:tc>
          <w:p>
            <w:pPr>
              <w:pStyle w:val="Compact"/>
              <w:jc w:val="left"/>
            </w:pPr>
            <w:r>
              <w:t xml:space="preserve">K4</w:t>
            </w:r>
          </w:p>
        </w:tc>
        <w:tc>
          <w:p>
            <w:pPr>
              <w:pStyle w:val="Compact"/>
              <w:jc w:val="left"/>
            </w:pPr>
            <w:r>
              <w:t xml:space="preserve">Encrypt-in-place migration succeeds against a populated test database, verified by exact field-level equality before/after decryption</w:t>
            </w:r>
          </w:p>
        </w:tc>
        <w:tc>
          <w:p>
            <w:pPr>
              <w:pStyle w:val="Compact"/>
              <w:jc w:val="left"/>
            </w:pPr>
            <w:r>
              <w:t xml:space="preserve">PASS/FAIL</w:t>
            </w:r>
          </w:p>
        </w:tc>
      </w:tr>
      <w:tr>
        <w:tc>
          <w:p>
            <w:pPr>
              <w:pStyle w:val="Compact"/>
              <w:jc w:val="left"/>
            </w:pPr>
            <w:r>
              <w:t xml:space="preserve">K5</w:t>
            </w:r>
          </w:p>
        </w:tc>
        <w:tc>
          <w:p>
            <w:pPr>
              <w:pStyle w:val="Compact"/>
              <w:jc w:val="left"/>
            </w:pPr>
            <w:r>
              <w:t xml:space="preserve">Encrypt-in-place migration’s interrupt-and-resume and fail-and-rollback paths are both verified by test</w:t>
            </w:r>
          </w:p>
        </w:tc>
        <w:tc>
          <w:p>
            <w:pPr>
              <w:pStyle w:val="Compact"/>
              <w:jc w:val="left"/>
            </w:pPr>
            <w:r>
              <w:t xml:space="preserve">PASS/FAIL</w:t>
            </w:r>
          </w:p>
        </w:tc>
      </w:tr>
      <w:tr>
        <w:tc>
          <w:p>
            <w:pPr>
              <w:pStyle w:val="Compact"/>
              <w:jc w:val="left"/>
            </w:pPr>
            <w:r>
              <w:t xml:space="preserve">K6</w:t>
            </w:r>
          </w:p>
        </w:tc>
        <w:tc>
          <w:p>
            <w:pPr>
              <w:pStyle w:val="Compact"/>
              <w:jc w:val="left"/>
            </w:pPr>
            <w:r>
              <w:t xml:space="preserve">Doctor completes a witnessed lock/unlock/recovery-code cycle successfully</w:t>
            </w:r>
          </w:p>
        </w:tc>
        <w:tc>
          <w:p>
            <w:pPr>
              <w:pStyle w:val="Compact"/>
              <w:jc w:val="left"/>
            </w:pPr>
            <w:r>
              <w:t xml:space="preserve">PASS/FAIL</w:t>
            </w:r>
          </w:p>
        </w:tc>
      </w:tr>
      <w:tr>
        <w:tc>
          <w:p>
            <w:pPr>
              <w:pStyle w:val="Compact"/>
              <w:jc w:val="left"/>
            </w:pPr>
            <w:r>
              <w:t xml:space="preserve">K7</w:t>
            </w:r>
          </w:p>
        </w:tc>
        <w:tc>
          <w:p>
            <w:pPr>
              <w:pStyle w:val="Compact"/>
              <w:jc w:val="left"/>
            </w:pPr>
            <w:r>
              <w:t xml:space="preserve">Every confirmed dead/duplicate code item (5 component pairs, 3 unrouted pages, 2 unused repository abstractions, 1 dead export, 1 fabricated security hash) has an explicit resolved decision (kept-and-wired-up or removed), not left ambiguous</w:t>
            </w:r>
          </w:p>
        </w:tc>
        <w:tc>
          <w:p>
            <w:pPr>
              <w:pStyle w:val="Compact"/>
              <w:jc w:val="left"/>
            </w:pPr>
            <w:r>
              <w:t xml:space="preserve">PASS/FAIL</w:t>
            </w:r>
          </w:p>
        </w:tc>
      </w:tr>
      <w:tr>
        <w:tc>
          <w:p>
            <w:pPr>
              <w:pStyle w:val="Compact"/>
              <w:jc w:val="left"/>
            </w:pPr>
            <w:r>
              <w:t xml:space="preserve">K8</w:t>
            </w:r>
          </w:p>
        </w:tc>
        <w:tc>
          <w:p>
            <w:pPr>
              <w:pStyle w:val="Compact"/>
              <w:jc w:val="left"/>
            </w:pPr>
            <w:r>
              <w:t xml:space="preserve">A top-level React error boundary is present and verified to catch a deliberately-thrown test error without blanking the whole app</w:t>
            </w:r>
          </w:p>
        </w:tc>
        <w:tc>
          <w:p>
            <w:pPr>
              <w:pStyle w:val="Compact"/>
              <w:jc w:val="left"/>
            </w:pPr>
            <w:r>
              <w:t xml:space="preserve">PASS/FAIL</w:t>
            </w:r>
          </w:p>
        </w:tc>
      </w:tr>
      <w:tr>
        <w:tc>
          <w:p>
            <w:pPr>
              <w:pStyle w:val="Compact"/>
              <w:jc w:val="left"/>
            </w:pPr>
            <w:r>
              <w:t xml:space="preserve">K9</w:t>
            </w:r>
          </w:p>
        </w:tc>
        <w:tc>
          <w:p>
            <w:pPr>
              <w:pStyle w:val="Compact"/>
              <w:jc w:val="left"/>
            </w:pPr>
            <w:r>
              <w:t xml:space="preserve">Root README exists and correctly distinguishes current, historical, and aspirational documentation</w:t>
            </w:r>
          </w:p>
        </w:tc>
        <w:tc>
          <w:p>
            <w:pPr>
              <w:pStyle w:val="Compact"/>
              <w:jc w:val="left"/>
            </w:pPr>
            <w:r>
              <w:t xml:space="preserve">PASS/FAIL</w:t>
            </w:r>
          </w:p>
        </w:tc>
      </w:tr>
      <w:tr>
        <w:tc>
          <w:p>
            <w:pPr>
              <w:pStyle w:val="Compact"/>
              <w:jc w:val="left"/>
            </w:pPr>
            <w:r>
              <w:t xml:space="preserve">K10</w:t>
            </w:r>
          </w:p>
        </w:tc>
        <w:tc>
          <w:p>
            <w:pPr>
              <w:pStyle w:val="Compact"/>
              <w:jc w:val="left"/>
            </w:pPr>
            <w:r>
              <w:t xml:space="preserve">Full existing regression suite remains green</w:t>
            </w:r>
          </w:p>
        </w:tc>
        <w:tc>
          <w:p>
            <w:pPr>
              <w:pStyle w:val="Compact"/>
              <w:jc w:val="left"/>
            </w:pPr>
            <w:r>
              <w:t xml:space="preserve">PASS/FAIL</w:t>
            </w:r>
          </w:p>
        </w:tc>
      </w:tr>
    </w:tbl>
    <w:p>
      <w:pPr>
        <w:pStyle w:val="Heading3"/>
      </w:pPr>
      <w:bookmarkStart w:id="195" w:name="rollback-strategy-10"/>
      <w:r>
        <w:t xml:space="preserve">13. Rollback Strategy</w:t>
      </w:r>
      <w:bookmarkEnd w:id="195"/>
    </w:p>
    <w:p>
      <w:pPr>
        <w:pStyle w:val="FirstParagraph"/>
      </w:pPr>
      <w:r>
        <w:t xml:space="preserve">CI, dead-code removal, README, and </w:t>
      </w:r>
      <w:r>
        <w:rPr>
          <w:rStyle w:val="VerbatimChar"/>
        </w:rPr>
        <w:t xml:space="preserve">.gitattributes</w:t>
      </w:r>
      <w:r>
        <w:t xml:space="preserve"> changes are all trivially revertible via standard git revert with no data implication. The encrypt-in-place migration is the one item requiring a dedicated, pre-tested rollback path (Acceptance Criterion K5) verified before it is ever run against real doctor data — this must not be treated as a routine, easily-reversible change.</w:t>
      </w:r>
    </w:p>
    <w:p>
      <w:pPr>
        <w:pStyle w:val="Heading3"/>
      </w:pPr>
      <w:bookmarkStart w:id="196" w:name="production-risks-10"/>
      <w:r>
        <w:t xml:space="preserve">14. Production Risks</w:t>
      </w:r>
      <w:bookmarkEnd w:id="19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Encrypt-in-place migration fails partway on real doctor data</w:t>
            </w:r>
          </w:p>
        </w:tc>
        <w:tc>
          <w:p>
            <w:pPr>
              <w:pStyle w:val="Compact"/>
              <w:jc w:val="left"/>
            </w:pPr>
            <w:r>
              <w:t xml:space="preserve">Potential data loss or corruption at the single highest-stakes moment in this entire program</w:t>
            </w:r>
          </w:p>
        </w:tc>
        <w:tc>
          <w:p>
            <w:pPr>
              <w:pStyle w:val="Compact"/>
              <w:jc w:val="left"/>
            </w:pPr>
            <w:r>
              <w:t xml:space="preserve">Mandatory pre-migration Module C backup confirmed successful; tested resume and rollback paths; staged rollout (developer machine → doctor opt-in on a secondary profile → primary daily-use profile)</w:t>
            </w:r>
          </w:p>
        </w:tc>
      </w:tr>
      <w:tr>
        <w:tc>
          <w:p>
            <w:pPr>
              <w:pStyle w:val="Compact"/>
              <w:jc w:val="left"/>
            </w:pPr>
            <w:r>
              <w:t xml:space="preserve">Key loss with no recovery path</w:t>
            </w:r>
          </w:p>
        </w:tc>
        <w:tc>
          <w:p>
            <w:pPr>
              <w:pStyle w:val="Compact"/>
              <w:jc w:val="left"/>
            </w:pPr>
            <w:r>
              <w:t xml:space="preserve">Doctor permanently locked out of her own data</w:t>
            </w:r>
          </w:p>
        </w:tc>
        <w:tc>
          <w:p>
            <w:pPr>
              <w:pStyle w:val="Compact"/>
              <w:jc w:val="left"/>
            </w:pPr>
            <w:r>
              <w:t xml:space="preserve">Recovery-code flow designed and tested before encryption ships, coordinated with Module C’s key story</w:t>
            </w:r>
          </w:p>
        </w:tc>
      </w:tr>
      <w:tr>
        <w:tc>
          <w:p>
            <w:pPr>
              <w:pStyle w:val="Compact"/>
              <w:jc w:val="left"/>
            </w:pPr>
            <w:r>
              <w:t xml:space="preserve">Removing a “dead” code path turns out to have an undiscovered live dependency</w:t>
            </w:r>
          </w:p>
        </w:tc>
        <w:tc>
          <w:p>
            <w:pPr>
              <w:pStyle w:val="Compact"/>
              <w:jc w:val="left"/>
            </w:pPr>
            <w:r>
              <w:t xml:space="preserve">Unexpected regression</w:t>
            </w:r>
          </w:p>
        </w:tc>
        <w:tc>
          <w:p>
            <w:pPr>
              <w:pStyle w:val="Compact"/>
              <w:jc w:val="left"/>
            </w:pPr>
            <w:r>
              <w:t xml:space="preserve">Full regression suite run after each removal, not batched; each removal treated as its own reviewable change</w:t>
            </w:r>
          </w:p>
        </w:tc>
      </w:tr>
    </w:tbl>
    <w:p>
      <w:pPr>
        <w:pStyle w:val="Heading3"/>
      </w:pPr>
      <w:bookmarkStart w:id="197" w:name="estimated-effort-10"/>
      <w:r>
        <w:t xml:space="preserve">15. Estimated Effort</w:t>
      </w:r>
      <w:bookmarkEnd w:id="197"/>
    </w:p>
    <w:p>
      <w:pPr>
        <w:pStyle w:val="FirstParagraph"/>
      </w:pPr>
      <w:r>
        <w:rPr>
          <w:b/>
        </w:rPr>
        <w:t xml:space="preserve">Large.</w:t>
      </w:r>
      <w:r>
        <w:t xml:space="preserve"> Estimated 3–5 weeks in total, though several of this module’s items (CI stand-up, dead-code decisions, README, </w:t>
      </w:r>
      <w:r>
        <w:rPr>
          <w:rStyle w:val="VerbatimChar"/>
        </w:rPr>
        <w:t xml:space="preserve">.gitattributes</w:t>
      </w:r>
      <w:r>
        <w:t xml:space="preserve">) are individually small and can proceed in parallel with Modules A–C; the encryption-at-rest work specifically should follow Module C to share a consistent key/recovery design.</w:t>
      </w:r>
    </w:p>
    <w:p>
      <w:r>
        <w:br w:type="page"/>
      </w:r>
    </w:p>
    <w:p>
      <w:pPr>
        <w:pStyle w:val="Heading1"/>
      </w:pPr>
      <w:bookmarkStart w:id="198" w:name="master-implementation-order-table"/>
      <w:r>
        <w:t xml:space="preserve">MASTER IMPLEMENTATION ORDER TABLE</w:t>
      </w:r>
      <w:bookmarkEnd w:id="198"/>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Order</w:t>
            </w:r>
          </w:p>
        </w:tc>
        <w:tc>
          <w:tcPr>
            <w:tcBorders>
              <w:bottom w:val="single"/>
            </w:tcBorders>
            <w:vAlign w:val="bottom"/>
          </w:tcPr>
          <w:p>
            <w:pPr>
              <w:pStyle w:val="Compact"/>
              <w:jc w:val="left"/>
            </w:pPr>
            <w:r>
              <w:t xml:space="preserve">Module</w:t>
            </w:r>
          </w:p>
        </w:tc>
        <w:tc>
          <w:tcPr>
            <w:tcBorders>
              <w:bottom w:val="single"/>
            </w:tcBorders>
            <w:vAlign w:val="bottom"/>
          </w:tcPr>
          <w:p>
            <w:pPr>
              <w:pStyle w:val="Compact"/>
              <w:jc w:val="left"/>
            </w:pPr>
            <w:r>
              <w:t xml:space="preserve">Priority</w:t>
            </w:r>
          </w:p>
        </w:tc>
        <w:tc>
          <w:tcPr>
            <w:tcBorders>
              <w:bottom w:val="single"/>
            </w:tcBorders>
            <w:vAlign w:val="bottom"/>
          </w:tcPr>
          <w:p>
            <w:pPr>
              <w:pStyle w:val="Compact"/>
              <w:jc w:val="left"/>
            </w:pPr>
            <w:r>
              <w:t xml:space="preserve">Est. Duration</w:t>
            </w:r>
          </w:p>
        </w:tc>
        <w:tc>
          <w:tcPr>
            <w:tcBorders>
              <w:bottom w:val="single"/>
            </w:tcBorders>
            <w:vAlign w:val="bottom"/>
          </w:tcPr>
          <w:p>
            <w:pPr>
              <w:pStyle w:val="Compact"/>
              <w:jc w:val="left"/>
            </w:pPr>
            <w:r>
              <w:t xml:space="preserve">Dependencies</w:t>
            </w:r>
          </w:p>
        </w:tc>
        <w:tc>
          <w:tcPr>
            <w:tcBorders>
              <w:bottom w:val="single"/>
            </w:tcBorders>
            <w:vAlign w:val="bottom"/>
          </w:tcPr>
          <w:p>
            <w:pPr>
              <w:pStyle w:val="Compact"/>
              <w:jc w:val="left"/>
            </w:pPr>
            <w:r>
              <w:t xml:space="preserve">Blocking Risks</w:t>
            </w:r>
          </w:p>
        </w:tc>
        <w:tc>
          <w:tcPr>
            <w:tcBorders>
              <w:bottom w:val="single"/>
            </w:tcBorders>
            <w:vAlign w:val="bottom"/>
          </w:tcPr>
          <w:p>
            <w:pPr>
              <w:pStyle w:val="Compact"/>
              <w:jc w:val="left"/>
            </w:pPr>
            <w:r>
              <w:t xml:space="preserve">Milestones</w:t>
            </w:r>
          </w:p>
        </w:tc>
        <w:tc>
          <w:tcPr>
            <w:tcBorders>
              <w:bottom w:val="single"/>
            </w:tcBorders>
            <w:vAlign w:val="bottom"/>
          </w:tcPr>
          <w:p>
            <w:pPr>
              <w:pStyle w:val="Compact"/>
              <w:jc w:val="left"/>
            </w:pPr>
            <w:r>
              <w:t xml:space="preserve">Expected Deliverables</w:t>
            </w:r>
          </w:p>
        </w:tc>
      </w:tr>
      <w:tr>
        <w:tc>
          <w:p>
            <w:pPr>
              <w:pStyle w:val="Compact"/>
              <w:jc w:val="left"/>
            </w:pPr>
            <w:r>
              <w:t xml:space="preserve">1</w:t>
            </w:r>
          </w:p>
        </w:tc>
        <w:tc>
          <w:p>
            <w:pPr>
              <w:pStyle w:val="Compact"/>
              <w:jc w:val="left"/>
            </w:pPr>
            <w:r>
              <w:t xml:space="preserve">A — Production Data Layer</w:t>
            </w:r>
          </w:p>
        </w:tc>
        <w:tc>
          <w:p>
            <w:pPr>
              <w:pStyle w:val="Compact"/>
              <w:jc w:val="left"/>
            </w:pPr>
            <w:r>
              <w:t xml:space="preserve">Critical</w:t>
            </w:r>
          </w:p>
        </w:tc>
        <w:tc>
          <w:p>
            <w:pPr>
              <w:pStyle w:val="Compact"/>
              <w:jc w:val="left"/>
            </w:pPr>
            <w:r>
              <w:t xml:space="preserve">2–4 days</w:t>
            </w:r>
          </w:p>
        </w:tc>
        <w:tc>
          <w:p>
            <w:pPr>
              <w:pStyle w:val="Compact"/>
              <w:jc w:val="left"/>
            </w:pPr>
            <w:r>
              <w:t xml:space="preserve">None</w:t>
            </w:r>
          </w:p>
        </w:tc>
        <w:tc>
          <w:p>
            <w:pPr>
              <w:pStyle w:val="Compact"/>
              <w:jc w:val="left"/>
            </w:pPr>
            <w:r>
              <w:t xml:space="preserve">Origin-identity mitigation is only a warning, not a cure, if the incident has already recurred silently before this ships</w:t>
            </w:r>
          </w:p>
        </w:tc>
        <w:tc>
          <w:p>
            <w:pPr>
              <w:pStyle w:val="Compact"/>
              <w:jc w:val="left"/>
            </w:pPr>
            <w:r>
              <w:t xml:space="preserve">All 8 acceptance criteria PASS</w:t>
            </w:r>
          </w:p>
        </w:tc>
        <w:tc>
          <w:p>
            <w:pPr>
              <w:pStyle w:val="Compact"/>
              <w:jc w:val="left"/>
            </w:pPr>
            <w:r>
              <w:t xml:space="preserve">Fixed ID generation, atomic slot booking, autosave fix, surfaced write failures, enforced outbox cap, origin self-check</w:t>
            </w:r>
          </w:p>
        </w:tc>
      </w:tr>
      <w:tr>
        <w:tc>
          <w:p>
            <w:pPr>
              <w:pStyle w:val="Compact"/>
              <w:jc w:val="left"/>
            </w:pPr>
            <w:r>
              <w:t xml:space="preserve">2</w:t>
            </w:r>
          </w:p>
        </w:tc>
        <w:tc>
          <w:p>
            <w:pPr>
              <w:pStyle w:val="Compact"/>
              <w:jc w:val="left"/>
            </w:pPr>
            <w:r>
              <w:t xml:space="preserve">B — Authentication</w:t>
            </w:r>
          </w:p>
        </w:tc>
        <w:tc>
          <w:p>
            <w:pPr>
              <w:pStyle w:val="Compact"/>
              <w:jc w:val="left"/>
            </w:pPr>
            <w:r>
              <w:t xml:space="preserve">Critical</w:t>
            </w:r>
          </w:p>
        </w:tc>
        <w:tc>
          <w:p>
            <w:pPr>
              <w:pStyle w:val="Compact"/>
              <w:jc w:val="left"/>
            </w:pPr>
            <w:r>
              <w:t xml:space="preserve">1 week</w:t>
            </w:r>
          </w:p>
        </w:tc>
        <w:tc>
          <w:p>
            <w:pPr>
              <w:pStyle w:val="Compact"/>
              <w:jc w:val="left"/>
            </w:pPr>
            <w:r>
              <w:t xml:space="preserve">Module A</w:t>
            </w:r>
          </w:p>
        </w:tc>
        <w:tc>
          <w:p>
            <w:pPr>
              <w:pStyle w:val="Compact"/>
              <w:jc w:val="left"/>
            </w:pPr>
            <w:r>
              <w:t xml:space="preserve">None significant — orthogonal to clinical data</w:t>
            </w:r>
          </w:p>
        </w:tc>
        <w:tc>
          <w:p>
            <w:pPr>
              <w:pStyle w:val="Compact"/>
              <w:jc w:val="left"/>
            </w:pPr>
            <w:r>
              <w:t xml:space="preserve">Real Google account sign-in/out verified</w:t>
            </w:r>
          </w:p>
        </w:tc>
        <w:tc>
          <w:p>
            <w:pPr>
              <w:pStyle w:val="Compact"/>
              <w:jc w:val="left"/>
            </w:pPr>
            <w:r>
              <w:t xml:space="preserve">Working Google Sign-In, token lifecycle, account status UI</w:t>
            </w:r>
          </w:p>
        </w:tc>
      </w:tr>
      <w:tr>
        <w:tc>
          <w:p>
            <w:pPr>
              <w:pStyle w:val="Compact"/>
              <w:jc w:val="left"/>
            </w:pPr>
            <w:r>
              <w:t xml:space="preserve">3</w:t>
            </w:r>
          </w:p>
        </w:tc>
        <w:tc>
          <w:p>
            <w:pPr>
              <w:pStyle w:val="Compact"/>
              <w:jc w:val="left"/>
            </w:pPr>
            <w:r>
              <w:t xml:space="preserve">C — Backup &amp; Google Drive Sync</w:t>
            </w:r>
          </w:p>
        </w:tc>
        <w:tc>
          <w:p>
            <w:pPr>
              <w:pStyle w:val="Compact"/>
              <w:jc w:val="left"/>
            </w:pPr>
            <w:r>
              <w:t xml:space="preserve">Critical</w:t>
            </w:r>
          </w:p>
        </w:tc>
        <w:tc>
          <w:p>
            <w:pPr>
              <w:pStyle w:val="Compact"/>
              <w:jc w:val="left"/>
            </w:pPr>
            <w:r>
              <w:t xml:space="preserve">2–3 weeks</w:t>
            </w:r>
          </w:p>
        </w:tc>
        <w:tc>
          <w:p>
            <w:pPr>
              <w:pStyle w:val="Compact"/>
              <w:jc w:val="left"/>
            </w:pPr>
            <w:r>
              <w:t xml:space="preserve">Modules A, B</w:t>
            </w:r>
          </w:p>
        </w:tc>
        <w:tc>
          <w:p>
            <w:pPr>
              <w:pStyle w:val="Compact"/>
              <w:jc w:val="left"/>
            </w:pPr>
            <w:r>
              <w:t xml:space="preserve">Untested restore path; key-recovery design must precede encryption</w:t>
            </w:r>
          </w:p>
        </w:tc>
        <w:tc>
          <w:p>
            <w:pPr>
              <w:pStyle w:val="Compact"/>
              <w:jc w:val="left"/>
            </w:pPr>
            <w:r>
              <w:t xml:space="preserve">Doctor-witnessed full restore drill passes</w:t>
            </w:r>
          </w:p>
        </w:tc>
        <w:tc>
          <w:p>
            <w:pPr>
              <w:pStyle w:val="Compact"/>
              <w:jc w:val="left"/>
            </w:pPr>
            <w:r>
              <w:t xml:space="preserve">Encrypted, scheduled, off-device Drive backup; tested one-click restore</w:t>
            </w:r>
          </w:p>
        </w:tc>
      </w:tr>
      <w:tr>
        <w:tc>
          <w:p>
            <w:pPr>
              <w:pStyle w:val="Compact"/>
              <w:jc w:val="left"/>
            </w:pPr>
            <w:r>
              <w:t xml:space="preserve">4</w:t>
            </w:r>
          </w:p>
        </w:tc>
        <w:tc>
          <w:p>
            <w:pPr>
              <w:pStyle w:val="Compact"/>
              <w:jc w:val="left"/>
            </w:pPr>
            <w:r>
              <w:t xml:space="preserve">K — Production Hardening (Wave 1: CI, QA execution, dead-code decisions)</w:t>
            </w:r>
          </w:p>
        </w:tc>
        <w:tc>
          <w:p>
            <w:pPr>
              <w:pStyle w:val="Compact"/>
              <w:jc w:val="left"/>
            </w:pPr>
            <w:r>
              <w:t xml:space="preserve">High</w:t>
            </w:r>
          </w:p>
        </w:tc>
        <w:tc>
          <w:p>
            <w:pPr>
              <w:pStyle w:val="Compact"/>
              <w:jc w:val="left"/>
            </w:pPr>
            <w:r>
              <w:t xml:space="preserve">1–2 weeks (parallelizable with 1–3)</w:t>
            </w:r>
          </w:p>
        </w:tc>
        <w:tc>
          <w:p>
            <w:pPr>
              <w:pStyle w:val="Compact"/>
              <w:jc w:val="left"/>
            </w:pPr>
            <w:r>
              <w:t xml:space="preserve">None blocking</w:t>
            </w:r>
          </w:p>
        </w:tc>
        <w:tc>
          <w:p>
            <w:pPr>
              <w:pStyle w:val="Compact"/>
              <w:jc w:val="left"/>
            </w:pPr>
            <w:r>
              <w:t xml:space="preserve">Flaky spec must be fixed before CI is trustworthy</w:t>
            </w:r>
          </w:p>
        </w:tc>
        <w:tc>
          <w:p>
            <w:pPr>
              <w:pStyle w:val="Compact"/>
              <w:jc w:val="left"/>
            </w:pPr>
            <w:r>
              <w:t xml:space="preserve">CI green on every merge; 41/41 QA items recorded</w:t>
            </w:r>
          </w:p>
        </w:tc>
        <w:tc>
          <w:p>
            <w:pPr>
              <w:pStyle w:val="Compact"/>
              <w:jc w:val="left"/>
            </w:pPr>
            <w:r>
              <w:t xml:space="preserve">CI pipeline, resolved dead code, executed QA checklist, README</w:t>
            </w:r>
          </w:p>
        </w:tc>
      </w:tr>
      <w:tr>
        <w:tc>
          <w:p>
            <w:pPr>
              <w:pStyle w:val="Compact"/>
              <w:jc w:val="left"/>
            </w:pPr>
            <w:r>
              <w:t xml:space="preserve">5</w:t>
            </w:r>
          </w:p>
        </w:tc>
        <w:tc>
          <w:p>
            <w:pPr>
              <w:pStyle w:val="Compact"/>
              <w:jc w:val="left"/>
            </w:pPr>
            <w:r>
              <w:t xml:space="preserve">D — Patient Import</w:t>
            </w:r>
          </w:p>
        </w:tc>
        <w:tc>
          <w:p>
            <w:pPr>
              <w:pStyle w:val="Compact"/>
              <w:jc w:val="left"/>
            </w:pPr>
            <w:r>
              <w:t xml:space="preserve">Medium</w:t>
            </w:r>
          </w:p>
        </w:tc>
        <w:tc>
          <w:p>
            <w:pPr>
              <w:pStyle w:val="Compact"/>
              <w:jc w:val="left"/>
            </w:pPr>
            <w:r>
              <w:t xml:space="preserve">1–2 weeks</w:t>
            </w:r>
          </w:p>
        </w:tc>
        <w:tc>
          <w:p>
            <w:pPr>
              <w:pStyle w:val="Compact"/>
              <w:jc w:val="left"/>
            </w:pPr>
            <w:r>
              <w:t xml:space="preserve">Module A</w:t>
            </w:r>
          </w:p>
        </w:tc>
        <w:tc>
          <w:p>
            <w:pPr>
              <w:pStyle w:val="Compact"/>
              <w:jc w:val="left"/>
            </w:pPr>
            <w:r>
              <w:t xml:space="preserve">Patient misidentification during disambiguation</w:t>
            </w:r>
          </w:p>
        </w:tc>
        <w:tc>
          <w:p>
            <w:pPr>
              <w:pStyle w:val="Compact"/>
              <w:jc w:val="left"/>
            </w:pPr>
            <w:r>
              <w:t xml:space="preserve">Doctor-supervised real import succeeds</w:t>
            </w:r>
          </w:p>
        </w:tc>
        <w:tc>
          <w:p>
            <w:pPr>
              <w:pStyle w:val="Compact"/>
              <w:jc w:val="left"/>
            </w:pPr>
            <w:r>
              <w:t xml:space="preserve">Staged import pipeline with mandatory preview/commit</w:t>
            </w:r>
          </w:p>
        </w:tc>
      </w:tr>
      <w:tr>
        <w:tc>
          <w:p>
            <w:pPr>
              <w:pStyle w:val="Compact"/>
              <w:jc w:val="left"/>
            </w:pPr>
            <w:r>
              <w:t xml:space="preserve">6</w:t>
            </w:r>
          </w:p>
        </w:tc>
        <w:tc>
          <w:p>
            <w:pPr>
              <w:pStyle w:val="Compact"/>
              <w:jc w:val="left"/>
            </w:pPr>
            <w:r>
              <w:t xml:space="preserve">E — Follow-up Intelligence</w:t>
            </w:r>
          </w:p>
        </w:tc>
        <w:tc>
          <w:p>
            <w:pPr>
              <w:pStyle w:val="Compact"/>
              <w:jc w:val="left"/>
            </w:pPr>
            <w:r>
              <w:t xml:space="preserve">High</w:t>
            </w:r>
          </w:p>
        </w:tc>
        <w:tc>
          <w:p>
            <w:pPr>
              <w:pStyle w:val="Compact"/>
              <w:jc w:val="left"/>
            </w:pPr>
            <w:r>
              <w:t xml:space="preserve">3–5 days</w:t>
            </w:r>
          </w:p>
        </w:tc>
        <w:tc>
          <w:p>
            <w:pPr>
              <w:pStyle w:val="Compact"/>
              <w:jc w:val="left"/>
            </w:pPr>
            <w:r>
              <w:t xml:space="preserve">Module A</w:t>
            </w:r>
          </w:p>
        </w:tc>
        <w:tc>
          <w:p>
            <w:pPr>
              <w:pStyle w:val="Compact"/>
              <w:jc w:val="left"/>
            </w:pPr>
            <w:r>
              <w:t xml:space="preserve">Bucket-definition mismatch with doctor’s expectations</w:t>
            </w:r>
          </w:p>
        </w:tc>
        <w:tc>
          <w:p>
            <w:pPr>
              <w:pStyle w:val="Compact"/>
              <w:jc w:val="left"/>
            </w:pPr>
            <w:r>
              <w:t xml:space="preserve">Doctor confirms bucket definitions before build</w:t>
            </w:r>
          </w:p>
        </w:tc>
        <w:tc>
          <w:p>
            <w:pPr>
              <w:pStyle w:val="Compact"/>
              <w:jc w:val="left"/>
            </w:pPr>
            <w:r>
              <w:t xml:space="preserve">Four-bucket follow-up dashboard</w:t>
            </w:r>
          </w:p>
        </w:tc>
      </w:tr>
      <w:tr>
        <w:tc>
          <w:p>
            <w:pPr>
              <w:pStyle w:val="Compact"/>
              <w:jc w:val="left"/>
            </w:pPr>
            <w:r>
              <w:t xml:space="preserve">7</w:t>
            </w:r>
          </w:p>
        </w:tc>
        <w:tc>
          <w:p>
            <w:pPr>
              <w:pStyle w:val="Compact"/>
              <w:jc w:val="left"/>
            </w:pPr>
            <w:r>
              <w:t xml:space="preserve">F — WhatsApp Reminder Engine</w:t>
            </w:r>
          </w:p>
        </w:tc>
        <w:tc>
          <w:p>
            <w:pPr>
              <w:pStyle w:val="Compact"/>
              <w:jc w:val="left"/>
            </w:pPr>
            <w:r>
              <w:t xml:space="preserve">High</w:t>
            </w:r>
          </w:p>
        </w:tc>
        <w:tc>
          <w:p>
            <w:pPr>
              <w:pStyle w:val="Compact"/>
              <w:jc w:val="left"/>
            </w:pPr>
            <w:r>
              <w:t xml:space="preserve">1–2 weeks</w:t>
            </w:r>
          </w:p>
        </w:tc>
        <w:tc>
          <w:p>
            <w:pPr>
              <w:pStyle w:val="Compact"/>
              <w:jc w:val="left"/>
            </w:pPr>
            <w:r>
              <w:t xml:space="preserve">Module E</w:t>
            </w:r>
          </w:p>
        </w:tc>
        <w:tc>
          <w:p>
            <w:pPr>
              <w:pStyle w:val="Compact"/>
              <w:jc w:val="left"/>
            </w:pPr>
            <w:r>
              <w:t xml:space="preserve">Doctor fatigue if volume outgrows manual tapping</w:t>
            </w:r>
          </w:p>
        </w:tc>
        <w:tc>
          <w:p>
            <w:pPr>
              <w:pStyle w:val="Compact"/>
              <w:jc w:val="left"/>
            </w:pPr>
            <w:r>
              <w:t xml:space="preserve">Doctor approves default templates</w:t>
            </w:r>
          </w:p>
        </w:tc>
        <w:tc>
          <w:p>
            <w:pPr>
              <w:pStyle w:val="Compact"/>
              <w:jc w:val="left"/>
            </w:pPr>
            <w:r>
              <w:t xml:space="preserve">Reminder queue, templates, tap-to-send tracking</w:t>
            </w:r>
          </w:p>
        </w:tc>
      </w:tr>
      <w:tr>
        <w:tc>
          <w:p>
            <w:pPr>
              <w:pStyle w:val="Compact"/>
              <w:jc w:val="left"/>
            </w:pPr>
            <w:r>
              <w:t xml:space="preserve">8</w:t>
            </w:r>
          </w:p>
        </w:tc>
        <w:tc>
          <w:p>
            <w:pPr>
              <w:pStyle w:val="Compact"/>
              <w:jc w:val="left"/>
            </w:pPr>
            <w:r>
              <w:t xml:space="preserve">G — Patient Summary</w:t>
            </w:r>
          </w:p>
        </w:tc>
        <w:tc>
          <w:p>
            <w:pPr>
              <w:pStyle w:val="Compact"/>
              <w:jc w:val="left"/>
            </w:pPr>
            <w:r>
              <w:t xml:space="preserve">Medium</w:t>
            </w:r>
          </w:p>
        </w:tc>
        <w:tc>
          <w:p>
            <w:pPr>
              <w:pStyle w:val="Compact"/>
              <w:jc w:val="left"/>
            </w:pPr>
            <w:r>
              <w:t xml:space="preserve">3–5 days</w:t>
            </w:r>
          </w:p>
        </w:tc>
        <w:tc>
          <w:p>
            <w:pPr>
              <w:pStyle w:val="Compact"/>
              <w:jc w:val="left"/>
            </w:pPr>
            <w:r>
              <w:t xml:space="preserve">Module A, alert-taxonomy decision</w:t>
            </w:r>
          </w:p>
        </w:tc>
        <w:tc>
          <w:p>
            <w:pPr>
              <w:pStyle w:val="Compact"/>
              <w:jc w:val="left"/>
            </w:pPr>
            <w:r>
              <w:t xml:space="preserve">Taxonomy scope creep</w:t>
            </w:r>
          </w:p>
        </w:tc>
        <w:tc>
          <w:p>
            <w:pPr>
              <w:pStyle w:val="Compact"/>
              <w:jc w:val="left"/>
            </w:pPr>
            <w:r>
              <w:t xml:space="preserve">Doctor confirms taxonomy and accuracy</w:t>
            </w:r>
          </w:p>
        </w:tc>
        <w:tc>
          <w:p>
            <w:pPr>
              <w:pStyle w:val="Compact"/>
              <w:jc w:val="left"/>
            </w:pPr>
            <w:r>
              <w:t xml:space="preserve">Read-only Patient Summary Card as default patient view</w:t>
            </w:r>
          </w:p>
        </w:tc>
      </w:tr>
      <w:tr>
        <w:tc>
          <w:p>
            <w:pPr>
              <w:pStyle w:val="Compact"/>
              <w:jc w:val="left"/>
            </w:pPr>
            <w:r>
              <w:t xml:space="preserve">9</w:t>
            </w:r>
          </w:p>
        </w:tc>
        <w:tc>
          <w:p>
            <w:pPr>
              <w:pStyle w:val="Compact"/>
              <w:jc w:val="left"/>
            </w:pPr>
            <w:r>
              <w:t xml:space="preserve">K — Production Hardening (Wave 2: local unlock, encryption at rest)</w:t>
            </w:r>
          </w:p>
        </w:tc>
        <w:tc>
          <w:p>
            <w:pPr>
              <w:pStyle w:val="Compact"/>
              <w:jc w:val="left"/>
            </w:pPr>
            <w:r>
              <w:t xml:space="preserve">Critical</w:t>
            </w:r>
          </w:p>
        </w:tc>
        <w:tc>
          <w:p>
            <w:pPr>
              <w:pStyle w:val="Compact"/>
              <w:jc w:val="left"/>
            </w:pPr>
            <w:r>
              <w:t xml:space="preserve">2–3 weeks</w:t>
            </w:r>
          </w:p>
        </w:tc>
        <w:tc>
          <w:p>
            <w:pPr>
              <w:pStyle w:val="Compact"/>
              <w:jc w:val="left"/>
            </w:pPr>
            <w:r>
              <w:t xml:space="preserve">Modules B, C</w:t>
            </w:r>
          </w:p>
        </w:tc>
        <w:tc>
          <w:p>
            <w:pPr>
              <w:pStyle w:val="Compact"/>
              <w:jc w:val="left"/>
            </w:pPr>
            <w:r>
              <w:t xml:space="preserve">Encrypt-in-place migration is the highest-stakes migration in the program</w:t>
            </w:r>
          </w:p>
        </w:tc>
        <w:tc>
          <w:p>
            <w:pPr>
              <w:pStyle w:val="Compact"/>
              <w:jc w:val="left"/>
            </w:pPr>
            <w:r>
              <w:t xml:space="preserve">Doctor-witnessed lock/unlock/recovery cycle; migration interrupt/rollback verified</w:t>
            </w:r>
          </w:p>
        </w:tc>
        <w:tc>
          <w:p>
            <w:pPr>
              <w:pStyle w:val="Compact"/>
              <w:jc w:val="left"/>
            </w:pPr>
            <w:r>
              <w:t xml:space="preserve">Local device unlock, encrypted-at-rest data, tested recovery path, access-audit log</w:t>
            </w:r>
          </w:p>
        </w:tc>
      </w:tr>
      <w:tr>
        <w:tc>
          <w:p>
            <w:pPr>
              <w:pStyle w:val="Compact"/>
              <w:jc w:val="left"/>
            </w:pPr>
            <w:r>
              <w:t xml:space="preserve">10</w:t>
            </w:r>
          </w:p>
        </w:tc>
        <w:tc>
          <w:p>
            <w:pPr>
              <w:pStyle w:val="Compact"/>
              <w:jc w:val="left"/>
            </w:pPr>
            <w:r>
              <w:t xml:space="preserve">J — Knowledge Base</w:t>
            </w:r>
          </w:p>
        </w:tc>
        <w:tc>
          <w:p>
            <w:pPr>
              <w:pStyle w:val="Compact"/>
              <w:jc w:val="left"/>
            </w:pPr>
            <w:r>
              <w:t xml:space="preserve">Medium–Large</w:t>
            </w:r>
          </w:p>
        </w:tc>
        <w:tc>
          <w:p>
            <w:pPr>
              <w:pStyle w:val="Compact"/>
              <w:jc w:val="left"/>
            </w:pPr>
            <w:r>
              <w:t xml:space="preserve">2–4 weeks</w:t>
            </w:r>
          </w:p>
        </w:tc>
        <w:tc>
          <w:p>
            <w:pPr>
              <w:pStyle w:val="Compact"/>
              <w:jc w:val="left"/>
            </w:pPr>
            <w:r>
              <w:t xml:space="preserve">Doctor’s repertory-source decision</w:t>
            </w:r>
          </w:p>
        </w:tc>
        <w:tc>
          <w:p>
            <w:pPr>
              <w:pStyle w:val="Compact"/>
              <w:jc w:val="left"/>
            </w:pPr>
            <w:r>
              <w:t xml:space="preserve">Doctor disagreement with source structure discovered late</w:t>
            </w:r>
          </w:p>
        </w:tc>
        <w:tc>
          <w:p>
            <w:pPr>
              <w:pStyle w:val="Compact"/>
              <w:jc w:val="left"/>
            </w:pPr>
            <w:r>
              <w:t xml:space="preserve">Doctor approves source and sample structured data</w:t>
            </w:r>
          </w:p>
        </w:tc>
        <w:tc>
          <w:p>
            <w:pPr>
              <w:pStyle w:val="Compact"/>
              <w:jc w:val="left"/>
            </w:pPr>
            <w:r>
              <w:t xml:space="preserve">Structured, rubric-indexed remedy/rubric tables replacing hardcoded datasets</w:t>
            </w:r>
          </w:p>
        </w:tc>
      </w:tr>
      <w:tr>
        <w:tc>
          <w:p>
            <w:pPr>
              <w:pStyle w:val="Compact"/>
              <w:jc w:val="left"/>
            </w:pPr>
            <w:r>
              <w:t xml:space="preserve">11</w:t>
            </w:r>
          </w:p>
        </w:tc>
        <w:tc>
          <w:p>
            <w:pPr>
              <w:pStyle w:val="Compact"/>
              <w:jc w:val="left"/>
            </w:pPr>
            <w:r>
              <w:t xml:space="preserve">I — Rubric Engine</w:t>
            </w:r>
          </w:p>
        </w:tc>
        <w:tc>
          <w:p>
            <w:pPr>
              <w:pStyle w:val="Compact"/>
              <w:jc w:val="left"/>
            </w:pPr>
            <w:r>
              <w:t xml:space="preserve">Large</w:t>
            </w:r>
          </w:p>
        </w:tc>
        <w:tc>
          <w:p>
            <w:pPr>
              <w:pStyle w:val="Compact"/>
              <w:jc w:val="left"/>
            </w:pPr>
            <w:r>
              <w:t xml:space="preserve">3–4 weeks</w:t>
            </w:r>
          </w:p>
        </w:tc>
        <w:tc>
          <w:p>
            <w:pPr>
              <w:pStyle w:val="Compact"/>
              <w:jc w:val="left"/>
            </w:pPr>
            <w:r>
              <w:t xml:space="preserve">Module J</w:t>
            </w:r>
          </w:p>
        </w:tc>
        <w:tc>
          <w:p>
            <w:pPr>
              <w:pStyle w:val="Compact"/>
              <w:jc w:val="left"/>
            </w:pPr>
            <w:r>
              <w:t xml:space="preserve">Rubric output not directionally consistent with doctor’s own judgment</w:t>
            </w:r>
          </w:p>
        </w:tc>
        <w:tc>
          <w:p>
            <w:pPr>
              <w:pStyle w:val="Compact"/>
              <w:jc w:val="left"/>
            </w:pPr>
            <w:r>
              <w:t xml:space="preserve">Doctor validates ranking against her own repertorization on real cases</w:t>
            </w:r>
          </w:p>
        </w:tc>
        <w:tc>
          <w:p>
            <w:pPr>
              <w:pStyle w:val="Compact"/>
              <w:jc w:val="left"/>
            </w:pPr>
            <w:r>
              <w:t xml:space="preserve">Classical repertorization scorer with historical-outcome tie-break</w:t>
            </w:r>
          </w:p>
        </w:tc>
      </w:tr>
      <w:tr>
        <w:tc>
          <w:p>
            <w:pPr>
              <w:pStyle w:val="Compact"/>
              <w:jc w:val="left"/>
            </w:pPr>
            <w:r>
              <w:t xml:space="preserve">12</w:t>
            </w:r>
          </w:p>
        </w:tc>
        <w:tc>
          <w:p>
            <w:pPr>
              <w:pStyle w:val="Compact"/>
              <w:jc w:val="left"/>
            </w:pPr>
            <w:r>
              <w:t xml:space="preserve">H — Clinical AI</w:t>
            </w:r>
          </w:p>
        </w:tc>
        <w:tc>
          <w:p>
            <w:pPr>
              <w:pStyle w:val="Compact"/>
              <w:jc w:val="left"/>
            </w:pPr>
            <w:r>
              <w:t xml:space="preserve">Large</w:t>
            </w:r>
          </w:p>
        </w:tc>
        <w:tc>
          <w:p>
            <w:pPr>
              <w:pStyle w:val="Compact"/>
              <w:jc w:val="left"/>
            </w:pPr>
            <w:r>
              <w:t xml:space="preserve">4–6 weeks</w:t>
            </w:r>
          </w:p>
        </w:tc>
        <w:tc>
          <w:p>
            <w:pPr>
              <w:pStyle w:val="Compact"/>
              <w:jc w:val="left"/>
            </w:pPr>
            <w:r>
              <w:t xml:space="preserve">Modules I, J, doctor’s Option A/B decision</w:t>
            </w:r>
          </w:p>
        </w:tc>
        <w:tc>
          <w:p>
            <w:pPr>
              <w:pStyle w:val="Compact"/>
              <w:jc w:val="left"/>
            </w:pPr>
            <w:r>
              <w:t xml:space="preserve">Over-trust in unreviewed AI output — the single most serious risk in this program</w:t>
            </w:r>
          </w:p>
        </w:tc>
        <w:tc>
          <w:p>
            <w:pPr>
              <w:pStyle w:val="Compact"/>
              <w:jc w:val="left"/>
            </w:pPr>
            <w:r>
              <w:t xml:space="preserve">Doctor’s independent case-comparison validation passes</w:t>
            </w:r>
          </w:p>
        </w:tc>
        <w:tc>
          <w:p>
            <w:pPr>
              <w:pStyle w:val="Compact"/>
              <w:jc w:val="left"/>
            </w:pPr>
            <w:r>
              <w:t xml:space="preserve">Symptom extraction, mandatory review gate, full pipeline to suggested remedies</w:t>
            </w:r>
          </w:p>
        </w:tc>
      </w:tr>
    </w:tbl>
    <w:p>
      <w:pPr>
        <w:pStyle w:val="BodyText"/>
      </w:pPr>
      <w:r>
        <w:rPr>
          <w:b/>
        </w:rPr>
        <w:t xml:space="preserve">Sequencing notes.</w:t>
      </w:r>
      <w:r>
        <w:t xml:space="preserve"> Modules 1–4 (A, B, C, and Wave 1 of K) form the mandatory data-safety foundation and should not be reordered — this is the direct response to the incident that initiated this entire review series. Modules 5–8 (D, E, F, G) are largely independent of one another and of Modules 9–12, and may be resequenced or parallelized based on doctor priority and team capacity without technical risk. Wave 2 of Module K (local unlock, encryption at rest) is placed after Modules B and C specifically so all key-management and recovery design is unified rather than built twice. Modules 10–12 (J, I, H) are fixed in relative order to each other — the Knowledge Base must exist before the Rubric Engine, which must exist before Clinical AI’s later pipeline stages — and are deliberately sequenced last across the whole program, consistent with the Production Architecture Blueprint’s own finding that AI is the least clinically urgent and most architecturally expensive of the doctor’s ten original requirements.</w:t>
      </w:r>
    </w:p>
    <w:p>
      <w:r>
        <w:pict>
          <v:rect style="width:0;height:1.5pt" o:hralign="center" o:hrstd="t" o:hr="t"/>
        </w:pict>
      </w:r>
    </w:p>
    <w:p>
      <w:pPr>
        <w:pStyle w:val="FirstParagraph"/>
      </w:pPr>
      <w:r>
        <w:rPr>
          <w:b/>
        </w:rPr>
        <w:t xml:space="preserve">STOP.</w:t>
      </w:r>
      <w:r>
        <w:t xml:space="preserve"> This concludes the Sakhi Clinic Production Implementation Contracts, Version 1.0. No code has been written, no patch generated, and no repository file modified. This document awaits review and approval before any implementation begins.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updateFields w:val="true"/>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Sakhi Clinic — Production Implementation Contracts V1.0</dc:title>
  <dc:creator>Version 1.0</dc:creator>
  <cp:keywords/>
  <dcterms:created xsi:type="dcterms:W3CDTF">2026-07-31T17:28:49Z</dcterms:created>
  <dcterms:modified xsi:type="dcterms:W3CDTF">2026-07-31T17:28:49Z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31, 2026</vt:lpwstr>
  </property>
</Properties>
</file>