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to7bm6j7bvb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Reference Chart I: Python Code Grades (Density-Only)</w:t>
      </w:r>
    </w:p>
    <w:p w:rsidR="00000000" w:rsidDel="00000000" w:rsidP="00000000" w:rsidRDefault="00000000" w:rsidRPr="00000000" w14:paraId="00000002">
      <w:pPr>
        <w:numPr>
          <w:ilvl w:val="0"/>
          <w:numId w:val="3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Metric Focused:</w:t>
      </w:r>
      <w:r w:rsidDel="00000000" w:rsidR="00000000" w:rsidRPr="00000000">
        <w:rPr>
          <w:rtl w:val="0"/>
        </w:rPr>
        <w:t xml:space="preserve"> Grades road conditions strictly on physical density ($k$), ignoring speed or flow.</w:t>
      </w:r>
    </w:p>
    <w:p w:rsidR="00000000" w:rsidDel="00000000" w:rsidP="00000000" w:rsidRDefault="00000000" w:rsidRPr="00000000" w14:paraId="00000003">
      <w:pPr>
        <w:numPr>
          <w:ilvl w:val="0"/>
          <w:numId w:val="3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A (Free Flow | 0 to 15 PCU/km):</w:t>
      </w:r>
      <w:r w:rsidDel="00000000" w:rsidR="00000000" w:rsidRPr="00000000">
        <w:rPr>
          <w:rtl w:val="0"/>
        </w:rPr>
        <w:t xml:space="preserve"> Virtually empty road; vehicles have full maneuverability.</w:t>
      </w:r>
    </w:p>
    <w:p w:rsidR="00000000" w:rsidDel="00000000" w:rsidP="00000000" w:rsidRDefault="00000000" w:rsidRPr="00000000" w14:paraId="00000004">
      <w:pPr>
        <w:numPr>
          <w:ilvl w:val="0"/>
          <w:numId w:val="3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B (Reasonably Free | 15.1 to 25 PCU/km):</w:t>
      </w:r>
      <w:r w:rsidDel="00000000" w:rsidR="00000000" w:rsidRPr="00000000">
        <w:rPr>
          <w:rtl w:val="0"/>
        </w:rPr>
        <w:t xml:space="preserve"> Light traffic; vehicles maintain high speeds.</w:t>
      </w:r>
    </w:p>
    <w:p w:rsidR="00000000" w:rsidDel="00000000" w:rsidP="00000000" w:rsidRDefault="00000000" w:rsidRPr="00000000" w14:paraId="00000005">
      <w:pPr>
        <w:numPr>
          <w:ilvl w:val="0"/>
          <w:numId w:val="3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 (Stable Flow | 25.1 to 35 PCU/km):</w:t>
      </w:r>
      <w:r w:rsidDel="00000000" w:rsidR="00000000" w:rsidRPr="00000000">
        <w:rPr>
          <w:rtl w:val="0"/>
        </w:rPr>
        <w:t xml:space="preserve"> Moderate traffic; lanes fill but flow remains stable.</w:t>
      </w:r>
    </w:p>
    <w:p w:rsidR="00000000" w:rsidDel="00000000" w:rsidP="00000000" w:rsidRDefault="00000000" w:rsidRPr="00000000" w14:paraId="00000006">
      <w:pPr>
        <w:numPr>
          <w:ilvl w:val="0"/>
          <w:numId w:val="3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 (Approaching Unstable | 35.1 to 45 PCU/km):</w:t>
      </w:r>
      <w:r w:rsidDel="00000000" w:rsidR="00000000" w:rsidRPr="00000000">
        <w:rPr>
          <w:rtl w:val="0"/>
        </w:rPr>
        <w:t xml:space="preserve"> Heavy traffic; high risk of sudden minor bottlenecks.</w:t>
      </w:r>
    </w:p>
    <w:p w:rsidR="00000000" w:rsidDel="00000000" w:rsidP="00000000" w:rsidRDefault="00000000" w:rsidRPr="00000000" w14:paraId="00000007">
      <w:pPr>
        <w:numPr>
          <w:ilvl w:val="0"/>
          <w:numId w:val="3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E (The Breakpoint | 45.1 to 65 PCU/km):</w:t>
      </w:r>
      <w:r w:rsidDel="00000000" w:rsidR="00000000" w:rsidRPr="00000000">
        <w:rPr>
          <w:rtl w:val="0"/>
        </w:rPr>
        <w:t xml:space="preserve"> Maximum textbook capacity; on the verge of breakdown.</w:t>
      </w:r>
    </w:p>
    <w:p w:rsidR="00000000" w:rsidDel="00000000" w:rsidP="00000000" w:rsidRDefault="00000000" w:rsidRPr="00000000" w14:paraId="00000008">
      <w:pPr>
        <w:numPr>
          <w:ilvl w:val="0"/>
          <w:numId w:val="3"/>
        </w:numPr>
        <w:spacing w:after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F (System Failure | &gt; 65 PCU/km):</w:t>
      </w:r>
      <w:r w:rsidDel="00000000" w:rsidR="00000000" w:rsidRPr="00000000">
        <w:rPr>
          <w:rtl w:val="0"/>
        </w:rPr>
        <w:t xml:space="preserve"> Textbook gridlock; assumes zero movement and complete lockup.</w:t>
      </w:r>
    </w:p>
    <w:p w:rsidR="00000000" w:rsidDel="00000000" w:rsidP="00000000" w:rsidRDefault="00000000" w:rsidRPr="00000000" w14:paraId="00000009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rln4qsecw51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Reference Chart II: Multi-Dimensional Tiers (Holistic Reality)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Metric Focused:</w:t>
      </w:r>
      <w:r w:rsidDel="00000000" w:rsidR="00000000" w:rsidRPr="00000000">
        <w:rPr>
          <w:rtl w:val="0"/>
        </w:rPr>
        <w:t xml:space="preserve"> Analyzes actual urban traffic behavior by combining Flow ($q$), Density ($k$), and Velocity ($V$).</w:t>
      </w:r>
    </w:p>
    <w:p w:rsidR="00000000" w:rsidDel="00000000" w:rsidP="00000000" w:rsidRDefault="00000000" w:rsidRPr="00000000" w14:paraId="0000000B">
      <w:pPr>
        <w:numPr>
          <w:ilvl w:val="0"/>
          <w:numId w:val="2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Tier 1: Uncongested Regime (LOS A–C):</w:t>
      </w:r>
    </w:p>
    <w:p w:rsidR="00000000" w:rsidDel="00000000" w:rsidP="00000000" w:rsidRDefault="00000000" w:rsidRPr="00000000" w14:paraId="0000000C">
      <w:pPr>
        <w:numPr>
          <w:ilvl w:val="1"/>
          <w:numId w:val="2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Low density ($k &lt; 30$), high speed ($10 \text{ to } 19 \text{ km/h}$), and light flow ($q &lt; 300$).</w:t>
      </w:r>
    </w:p>
    <w:p w:rsidR="00000000" w:rsidDel="00000000" w:rsidP="00000000" w:rsidRDefault="00000000" w:rsidRPr="00000000" w14:paraId="0000000D">
      <w:pPr>
        <w:numPr>
          <w:ilvl w:val="1"/>
          <w:numId w:val="2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Traffic is too light for the aggregate model to calculate accurately, leading to negative mathematical solutions.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Tier 2: Transition Peak Regime (LOS D–E):</w:t>
      </w:r>
    </w:p>
    <w:p w:rsidR="00000000" w:rsidDel="00000000" w:rsidP="00000000" w:rsidRDefault="00000000" w:rsidRPr="00000000" w14:paraId="0000000F">
      <w:pPr>
        <w:numPr>
          <w:ilvl w:val="1"/>
          <w:numId w:val="2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High-volume efficiency ($q = 400 \text{ to } 600$), moderate density ($k = 30 \text{ to } 60$), and stable speed ($10 \text{ to } 16 \text{ km/h}$).</w:t>
      </w:r>
    </w:p>
    <w:p w:rsidR="00000000" w:rsidDel="00000000" w:rsidP="00000000" w:rsidRDefault="00000000" w:rsidRPr="00000000" w14:paraId="00000010">
      <w:pPr>
        <w:numPr>
          <w:ilvl w:val="1"/>
          <w:numId w:val="2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Road fills up, but mixed traffic dynamics prevent any system collapse.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Tier 3: Urban Forced Creep Regime (LOS F):</w:t>
      </w:r>
    </w:p>
    <w:p w:rsidR="00000000" w:rsidDel="00000000" w:rsidP="00000000" w:rsidRDefault="00000000" w:rsidRPr="00000000" w14:paraId="00000012">
      <w:pPr>
        <w:numPr>
          <w:ilvl w:val="1"/>
          <w:numId w:val="2"/>
        </w:numPr>
        <w:spacing w:after="0" w:afterAutospacing="0" w:lineRule="auto"/>
        <w:ind w:left="1440" w:hanging="360"/>
        <w:rPr/>
      </w:pPr>
      <w:r w:rsidDel="00000000" w:rsidR="00000000" w:rsidRPr="00000000">
        <w:rPr>
          <w:rtl w:val="0"/>
        </w:rPr>
        <w:t xml:space="preserve">High density ($k &gt; 90$), slow crawl speed ($V &lt; 6 \text{ km/h}$), but high throughput ($q &gt; 550$).</w:t>
      </w:r>
    </w:p>
    <w:p w:rsidR="00000000" w:rsidDel="00000000" w:rsidP="00000000" w:rsidRDefault="00000000" w:rsidRPr="00000000" w14:paraId="00000013">
      <w:pPr>
        <w:numPr>
          <w:ilvl w:val="1"/>
          <w:numId w:val="2"/>
        </w:numPr>
        <w:spacing w:after="240" w:lineRule="auto"/>
        <w:ind w:left="1440" w:hanging="360"/>
        <w:rPr/>
      </w:pPr>
      <w:r w:rsidDel="00000000" w:rsidR="00000000" w:rsidRPr="00000000">
        <w:rPr>
          <w:rtl w:val="0"/>
        </w:rPr>
        <w:t xml:space="preserve">The street is packed, but traffic continues to creep forward rather than locking up entirely.</w:t>
      </w:r>
    </w:p>
    <w:p w:rsidR="00000000" w:rsidDel="00000000" w:rsidP="00000000" w:rsidRDefault="00000000" w:rsidRPr="00000000" w14:paraId="00000014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o8x86dthtdl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Physical Space Occupancy (The 4.6m Concept)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Standard Unit:</w:t>
      </w:r>
      <w:r w:rsidDel="00000000" w:rsidR="00000000" w:rsidRPr="00000000">
        <w:rPr>
          <w:rtl w:val="0"/>
        </w:rPr>
        <w:t xml:space="preserve"> Uses a baseline vehicle length of </w:t>
      </w:r>
      <w:r w:rsidDel="00000000" w:rsidR="00000000" w:rsidRPr="00000000">
        <w:rPr>
          <w:b w:val="1"/>
          <w:bCs w:val="1"/>
          <w:rtl w:val="0"/>
        </w:rPr>
        <w:t xml:space="preserve">4.6 meters</w:t>
      </w:r>
      <w:r w:rsidDel="00000000" w:rsidR="00000000" w:rsidRPr="00000000">
        <w:rPr>
          <w:rtl w:val="0"/>
        </w:rPr>
        <w:t xml:space="preserve"> to represent 1 PCU.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spacing w:after="24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Calculation:</w:t>
      </w:r>
      <w:r w:rsidDel="00000000" w:rsidR="00000000" w:rsidRPr="00000000">
        <w:rPr>
          <w:rtl w:val="0"/>
        </w:rPr>
        <w:t xml:space="preserve"> Determines what percentage of a 1-kilometer stretch of road is physically filled with metal:</w:t>
      </w:r>
    </w:p>
    <w:p w:rsidR="00000000" w:rsidDel="00000000" w:rsidP="00000000" w:rsidRDefault="00000000" w:rsidRPr="00000000" w14:paraId="00000017">
      <w:pPr>
        <w:spacing w:after="240" w:lineRule="auto"/>
        <w:rPr/>
      </w:pPr>
      <w:r w:rsidDel="00000000" w:rsidR="00000000" w:rsidRPr="00000000">
        <w:rPr>
          <w:rtl w:val="0"/>
        </w:rPr>
        <w:t xml:space="preserve">$$\text{Occupancy \%} = \frac{k \times 4.6\text{ m}}{1000\text{ m}} \times 100$$</w:t>
      </w:r>
    </w:p>
    <w:p w:rsidR="00000000" w:rsidDel="00000000" w:rsidP="00000000" w:rsidRDefault="00000000" w:rsidRPr="00000000" w14:paraId="00000018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vh4oagk802p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The Decision &amp; Linkage Framework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Decision 1: Low Occupancy (&lt; 15% / Tier 1):</w:t>
      </w:r>
    </w:p>
    <w:p w:rsidR="00000000" w:rsidDel="00000000" w:rsidP="00000000" w:rsidRDefault="00000000" w:rsidRPr="00000000" w14:paraId="0000001A">
      <w:pPr>
        <w:numPr>
          <w:ilvl w:val="1"/>
          <w:numId w:val="4"/>
        </w:numPr>
        <w:spacing w:after="0" w:afterAutospacing="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Link:</w:t>
      </w:r>
      <w:r w:rsidDel="00000000" w:rsidR="00000000" w:rsidRPr="00000000">
        <w:rPr>
          <w:rtl w:val="0"/>
        </w:rPr>
        <w:t xml:space="preserve"> Python grades the road as B or C.</w:t>
      </w:r>
    </w:p>
    <w:p w:rsidR="00000000" w:rsidDel="00000000" w:rsidP="00000000" w:rsidRDefault="00000000" w:rsidRPr="00000000" w14:paraId="0000001B">
      <w:pPr>
        <w:numPr>
          <w:ilvl w:val="1"/>
          <w:numId w:val="4"/>
        </w:numPr>
        <w:spacing w:after="0" w:afterAutospacing="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Verdict:</w:t>
      </w:r>
      <w:r w:rsidDel="00000000" w:rsidR="00000000" w:rsidRPr="00000000">
        <w:rPr>
          <w:rtl w:val="0"/>
        </w:rPr>
        <w:t xml:space="preserve"> The code works well here, but the low traffic volume (&lt; 283 PCU/hr) makes the aggregate math equation fail.</w:t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Decision 2: Moderate Occupancy (15% to 25% / Tier 2):</w:t>
      </w:r>
    </w:p>
    <w:p w:rsidR="00000000" w:rsidDel="00000000" w:rsidP="00000000" w:rsidRDefault="00000000" w:rsidRPr="00000000" w14:paraId="0000001D">
      <w:pPr>
        <w:numPr>
          <w:ilvl w:val="1"/>
          <w:numId w:val="4"/>
        </w:numPr>
        <w:spacing w:after="0" w:afterAutospacing="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Link:</w:t>
      </w:r>
      <w:r w:rsidDel="00000000" w:rsidR="00000000" w:rsidRPr="00000000">
        <w:rPr>
          <w:rtl w:val="0"/>
        </w:rPr>
        <w:t xml:space="preserve"> Python grades the road as D or E.</w:t>
      </w:r>
    </w:p>
    <w:p w:rsidR="00000000" w:rsidDel="00000000" w:rsidP="00000000" w:rsidRDefault="00000000" w:rsidRPr="00000000" w14:paraId="0000001E">
      <w:pPr>
        <w:numPr>
          <w:ilvl w:val="1"/>
          <w:numId w:val="4"/>
        </w:numPr>
        <w:spacing w:after="0" w:afterAutospacing="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Verdict:</w:t>
      </w:r>
      <w:r w:rsidDel="00000000" w:rsidR="00000000" w:rsidRPr="00000000">
        <w:rPr>
          <w:rtl w:val="0"/>
        </w:rPr>
        <w:t xml:space="preserve"> This is the peak operational sweet spot where mixed traffic flows smoothly at ~10 km/h.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Decision 3: Smashed Spatial Limits (&gt; 30% / Tier 3):</w:t>
      </w:r>
    </w:p>
    <w:p w:rsidR="00000000" w:rsidDel="00000000" w:rsidP="00000000" w:rsidRDefault="00000000" w:rsidRPr="00000000" w14:paraId="00000020">
      <w:pPr>
        <w:numPr>
          <w:ilvl w:val="1"/>
          <w:numId w:val="4"/>
        </w:numPr>
        <w:spacing w:after="0" w:afterAutospacing="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Link:</w:t>
      </w:r>
      <w:r w:rsidDel="00000000" w:rsidR="00000000" w:rsidRPr="00000000">
        <w:rPr>
          <w:rtl w:val="0"/>
        </w:rPr>
        <w:t xml:space="preserve"> Space occupancy hits 43% to 54%; Python triggers a grade "F" (Failure).</w:t>
      </w:r>
    </w:p>
    <w:p w:rsidR="00000000" w:rsidDel="00000000" w:rsidP="00000000" w:rsidRDefault="00000000" w:rsidRPr="00000000" w14:paraId="00000021">
      <w:pPr>
        <w:numPr>
          <w:ilvl w:val="1"/>
          <w:numId w:val="4"/>
        </w:numPr>
        <w:spacing w:after="0" w:afterAutospacing="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Verdict:</w:t>
      </w:r>
      <w:r w:rsidDel="00000000" w:rsidR="00000000" w:rsidRPr="00000000">
        <w:rPr>
          <w:rtl w:val="0"/>
        </w:rPr>
        <w:t xml:space="preserve"> The textbook "Failure" label is incorrect. Despite extreme density, smaller vehicles (rickshaws, bikes) squeeze through gaps, keeping a massive volume of traffic (554 to 708 PCU/hr) moving.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spacing w:after="0" w:afterAutospacing="0" w:lineRule="auto"/>
        <w:ind w:left="720" w:hanging="360"/>
        <w:rPr/>
      </w:pPr>
      <w:r w:rsidDel="00000000" w:rsidR="00000000" w:rsidRPr="00000000">
        <w:rPr>
          <w:b w:val="1"/>
          <w:bCs w:val="1"/>
          <w:rtl w:val="0"/>
        </w:rPr>
        <w:t xml:space="preserve">Decision 4: The Outlier Bottleneck (Node B Mid-Morning):</w:t>
      </w:r>
    </w:p>
    <w:p w:rsidR="00000000" w:rsidDel="00000000" w:rsidP="00000000" w:rsidRDefault="00000000" w:rsidRPr="00000000" w14:paraId="00000023">
      <w:pPr>
        <w:numPr>
          <w:ilvl w:val="1"/>
          <w:numId w:val="4"/>
        </w:numPr>
        <w:spacing w:after="0" w:afterAutospacing="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Link:</w:t>
      </w:r>
      <w:r w:rsidDel="00000000" w:rsidR="00000000" w:rsidRPr="00000000">
        <w:rPr>
          <w:rtl w:val="0"/>
        </w:rPr>
        <w:t xml:space="preserve"> Space occupancy is a safe 22% (E), but speed crashes to 4.89 km/h with very low volume.</w:t>
      </w:r>
    </w:p>
    <w:p w:rsidR="00000000" w:rsidDel="00000000" w:rsidP="00000000" w:rsidRDefault="00000000" w:rsidRPr="00000000" w14:paraId="00000024">
      <w:pPr>
        <w:numPr>
          <w:ilvl w:val="1"/>
          <w:numId w:val="4"/>
        </w:numPr>
        <w:spacing w:after="240" w:lineRule="auto"/>
        <w:ind w:left="1440" w:hanging="360"/>
        <w:rPr/>
      </w:pPr>
      <w:r w:rsidDel="00000000" w:rsidR="00000000" w:rsidRPr="00000000">
        <w:rPr>
          <w:b w:val="1"/>
          <w:bCs w:val="1"/>
          <w:rtl w:val="0"/>
        </w:rPr>
        <w:t xml:space="preserve">Verdict:</w:t>
      </w:r>
      <w:r w:rsidDel="00000000" w:rsidR="00000000" w:rsidRPr="00000000">
        <w:rPr>
          <w:rtl w:val="0"/>
        </w:rPr>
        <w:t xml:space="preserve"> Proves that local blockages—like parked school vans or delivery carts—cause severe traffic failures that a pure density model cannot predict.</w:t>
      </w:r>
    </w:p>
    <w:p w:rsidR="00000000" w:rsidDel="00000000" w:rsidP="00000000" w:rsidRDefault="00000000" w:rsidRPr="00000000" w14:paraId="00000025">
      <w:pPr>
        <w:spacing w:after="240" w:lineRule="auto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