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97D33" w14:textId="77777777" w:rsidR="00444F89" w:rsidRDefault="00444F89" w:rsidP="00C14A85">
      <w:pPr>
        <w:spacing w:line="276" w:lineRule="auto"/>
        <w:jc w:val="both"/>
        <w:rPr>
          <w:rFonts w:ascii="Tahoma" w:eastAsia="Calibri" w:hAnsi="Tahoma" w:cs="Tahoma"/>
        </w:rPr>
      </w:pPr>
    </w:p>
    <w:p w14:paraId="02677993" w14:textId="0D30EFBA" w:rsidR="00680601" w:rsidRPr="00C14A85" w:rsidRDefault="00C14A85" w:rsidP="00C14A85">
      <w:pPr>
        <w:spacing w:line="276" w:lineRule="auto"/>
        <w:jc w:val="both"/>
        <w:rPr>
          <w:rFonts w:ascii="Tahoma" w:hAnsi="Tahoma" w:cs="Tahoma"/>
        </w:rPr>
      </w:pPr>
      <w:r w:rsidRPr="006639A7">
        <w:rPr>
          <w:rFonts w:ascii="Tahoma" w:eastAsia="Calibri" w:hAnsi="Tahoma" w:cs="Tahoma"/>
        </w:rPr>
        <w:t>01.18/2026/</w:t>
      </w:r>
      <w:r>
        <w:rPr>
          <w:rFonts w:ascii="Tahoma" w:eastAsia="Calibri" w:hAnsi="Tahoma" w:cs="Tahoma"/>
        </w:rPr>
        <w:t>2048</w:t>
      </w:r>
      <w:r w:rsidRPr="006639A7">
        <w:rPr>
          <w:rFonts w:ascii="Tahoma" w:eastAsia="Calibri" w:hAnsi="Tahoma" w:cs="Tahoma"/>
        </w:rPr>
        <w:t xml:space="preserve"> (ii)</w:t>
      </w:r>
    </w:p>
    <w:p w14:paraId="429C2913" w14:textId="69587AAF" w:rsidR="0012101D" w:rsidRPr="0012101D" w:rsidRDefault="0012101D" w:rsidP="0012101D">
      <w:pPr>
        <w:spacing w:line="276" w:lineRule="auto"/>
        <w:rPr>
          <w:rFonts w:ascii="Tahoma" w:hAnsi="Tahoma" w:cs="Tahoma"/>
          <w:sz w:val="21"/>
          <w:szCs w:val="21"/>
        </w:rPr>
      </w:pPr>
      <w:r w:rsidRPr="0012101D">
        <w:rPr>
          <w:rFonts w:ascii="Tahoma" w:hAnsi="Tahoma" w:cs="Tahoma"/>
          <w:b/>
          <w:bCs/>
          <w:sz w:val="21"/>
          <w:szCs w:val="21"/>
        </w:rPr>
        <w:t>Chief Auditor</w:t>
      </w:r>
      <w:r w:rsidRPr="0012101D">
        <w:rPr>
          <w:rFonts w:ascii="Tahoma" w:hAnsi="Tahoma" w:cs="Tahoma"/>
          <w:sz w:val="21"/>
          <w:szCs w:val="21"/>
        </w:rPr>
        <w:br/>
        <w:t>Bangladesh Sugar and Food Industries Corporation</w:t>
      </w:r>
      <w:r w:rsidRPr="0012101D">
        <w:rPr>
          <w:rFonts w:ascii="Tahoma" w:hAnsi="Tahoma" w:cs="Tahoma"/>
          <w:sz w:val="21"/>
          <w:szCs w:val="21"/>
        </w:rPr>
        <w:br/>
      </w:r>
      <w:proofErr w:type="spellStart"/>
      <w:r w:rsidRPr="0012101D">
        <w:rPr>
          <w:rFonts w:ascii="Tahoma" w:hAnsi="Tahoma" w:cs="Tahoma"/>
          <w:sz w:val="21"/>
          <w:szCs w:val="21"/>
        </w:rPr>
        <w:t>Chinishilpa</w:t>
      </w:r>
      <w:proofErr w:type="spellEnd"/>
      <w:r w:rsidRPr="0012101D">
        <w:rPr>
          <w:rFonts w:ascii="Tahoma" w:hAnsi="Tahoma" w:cs="Tahoma"/>
          <w:sz w:val="21"/>
          <w:szCs w:val="21"/>
        </w:rPr>
        <w:t xml:space="preserve"> Bhaban (7th Floor)</w:t>
      </w:r>
      <w:r w:rsidRPr="0012101D">
        <w:rPr>
          <w:rFonts w:ascii="Tahoma" w:hAnsi="Tahoma" w:cs="Tahoma"/>
          <w:sz w:val="21"/>
          <w:szCs w:val="21"/>
        </w:rPr>
        <w:br/>
        <w:t xml:space="preserve">3, </w:t>
      </w:r>
      <w:proofErr w:type="spellStart"/>
      <w:r w:rsidRPr="0012101D">
        <w:rPr>
          <w:rFonts w:ascii="Tahoma" w:hAnsi="Tahoma" w:cs="Tahoma"/>
          <w:sz w:val="21"/>
          <w:szCs w:val="21"/>
        </w:rPr>
        <w:t>Dilkusha</w:t>
      </w:r>
      <w:proofErr w:type="spellEnd"/>
      <w:r w:rsidRPr="0012101D">
        <w:rPr>
          <w:rFonts w:ascii="Tahoma" w:hAnsi="Tahoma" w:cs="Tahoma"/>
          <w:sz w:val="21"/>
          <w:szCs w:val="21"/>
        </w:rPr>
        <w:t xml:space="preserve"> Commercial Area</w:t>
      </w:r>
      <w:r w:rsidRPr="0012101D">
        <w:rPr>
          <w:rFonts w:ascii="Tahoma" w:hAnsi="Tahoma" w:cs="Tahoma"/>
          <w:sz w:val="21"/>
          <w:szCs w:val="21"/>
        </w:rPr>
        <w:br/>
        <w:t>Dhaka-1000</w:t>
      </w:r>
    </w:p>
    <w:p w14:paraId="7BE0A7EC" w14:textId="4A864596" w:rsidR="0012101D" w:rsidRPr="0012101D" w:rsidRDefault="00DC7BBE" w:rsidP="0012101D">
      <w:pPr>
        <w:spacing w:line="276" w:lineRule="auto"/>
        <w:rPr>
          <w:rFonts w:ascii="Tahoma" w:hAnsi="Tahoma" w:cs="Tahoma"/>
          <w:sz w:val="21"/>
          <w:szCs w:val="21"/>
        </w:rPr>
      </w:pPr>
      <w:r>
        <w:rPr>
          <w:rFonts w:ascii="Tahoma" w:hAnsi="Tahoma" w:cs="Tahoma"/>
          <w:b/>
          <w:bCs/>
          <w:sz w:val="21"/>
          <w:szCs w:val="21"/>
        </w:rPr>
        <w:t>13</w:t>
      </w:r>
      <w:r w:rsidR="0012101D" w:rsidRPr="0012101D">
        <w:rPr>
          <w:rFonts w:ascii="Tahoma" w:hAnsi="Tahoma" w:cs="Tahoma"/>
          <w:b/>
          <w:bCs/>
          <w:sz w:val="21"/>
          <w:szCs w:val="21"/>
        </w:rPr>
        <w:t xml:space="preserve"> August 2026</w:t>
      </w:r>
    </w:p>
    <w:p w14:paraId="749709C2" w14:textId="2B5F5B78" w:rsidR="0012101D" w:rsidRPr="0012101D" w:rsidRDefault="0012101D" w:rsidP="00963771">
      <w:pPr>
        <w:spacing w:line="276" w:lineRule="auto"/>
        <w:jc w:val="both"/>
        <w:rPr>
          <w:rFonts w:ascii="Tahoma" w:hAnsi="Tahoma" w:cs="Tahoma"/>
          <w:b/>
          <w:bCs/>
          <w:sz w:val="21"/>
          <w:szCs w:val="21"/>
        </w:rPr>
      </w:pPr>
      <w:r w:rsidRPr="0012101D">
        <w:rPr>
          <w:rFonts w:ascii="Tahoma" w:hAnsi="Tahoma" w:cs="Tahoma"/>
          <w:b/>
          <w:bCs/>
          <w:sz w:val="21"/>
          <w:szCs w:val="21"/>
        </w:rPr>
        <w:t>Financial Proposal</w:t>
      </w:r>
      <w:r w:rsidR="00BD5F7C" w:rsidRPr="00963771">
        <w:rPr>
          <w:rFonts w:ascii="Tahoma" w:hAnsi="Tahoma" w:cs="Tahoma"/>
          <w:b/>
          <w:bCs/>
          <w:sz w:val="21"/>
          <w:szCs w:val="21"/>
        </w:rPr>
        <w:t xml:space="preserve"> for </w:t>
      </w:r>
      <w:r w:rsidR="00963771" w:rsidRPr="00DB4135">
        <w:rPr>
          <w:rFonts w:ascii="Tahoma" w:hAnsi="Tahoma" w:cs="Tahoma"/>
          <w:b/>
          <w:bCs/>
          <w:sz w:val="21"/>
          <w:szCs w:val="21"/>
        </w:rPr>
        <w:t>the Forensic Audit of the Provident Fund (PF) Accounts of Faridpur Sugar Mills Ltd.</w:t>
      </w:r>
    </w:p>
    <w:p w14:paraId="5DFA6D44" w14:textId="77777777" w:rsidR="00BD5F7C" w:rsidRPr="00963771" w:rsidRDefault="00BD5F7C" w:rsidP="00963771">
      <w:pPr>
        <w:spacing w:line="276" w:lineRule="auto"/>
        <w:jc w:val="both"/>
        <w:rPr>
          <w:rFonts w:ascii="Tahoma" w:hAnsi="Tahoma" w:cs="Tahoma"/>
          <w:sz w:val="21"/>
          <w:szCs w:val="21"/>
        </w:rPr>
      </w:pPr>
      <w:r w:rsidRPr="00963771">
        <w:rPr>
          <w:rFonts w:ascii="Tahoma" w:hAnsi="Tahoma" w:cs="Tahoma"/>
          <w:sz w:val="21"/>
          <w:szCs w:val="21"/>
        </w:rPr>
        <w:t>Dear Sir,</w:t>
      </w:r>
    </w:p>
    <w:p w14:paraId="115C4497" w14:textId="33AA701F" w:rsidR="008574CE" w:rsidRPr="00DB4135" w:rsidRDefault="008574CE" w:rsidP="00963771">
      <w:pPr>
        <w:spacing w:line="276" w:lineRule="auto"/>
        <w:jc w:val="both"/>
        <w:rPr>
          <w:rFonts w:ascii="Tahoma" w:hAnsi="Tahoma" w:cs="Tahoma"/>
          <w:sz w:val="21"/>
          <w:szCs w:val="21"/>
        </w:rPr>
      </w:pPr>
      <w:r w:rsidRPr="00DB4135">
        <w:rPr>
          <w:rFonts w:ascii="Tahoma" w:hAnsi="Tahoma" w:cs="Tahoma"/>
          <w:sz w:val="21"/>
          <w:szCs w:val="21"/>
        </w:rPr>
        <w:t xml:space="preserve">We, the undersigned, offer to provide the Auditing Services for </w:t>
      </w:r>
      <w:r w:rsidRPr="00DB4135">
        <w:rPr>
          <w:rFonts w:ascii="Tahoma" w:hAnsi="Tahoma" w:cs="Tahoma"/>
          <w:b/>
          <w:bCs/>
          <w:sz w:val="21"/>
          <w:szCs w:val="21"/>
        </w:rPr>
        <w:t>the Forensic Audit of the Provident Fund (PF) Accounts of Faridpur Sugar Mills Ltd. for the period from FY 2015</w:t>
      </w:r>
      <w:r w:rsidR="003F2F7F">
        <w:rPr>
          <w:rFonts w:ascii="Tahoma" w:hAnsi="Tahoma" w:cs="Tahoma"/>
          <w:b/>
          <w:bCs/>
          <w:sz w:val="21"/>
          <w:szCs w:val="21"/>
        </w:rPr>
        <w:t>-</w:t>
      </w:r>
      <w:r w:rsidRPr="00DB4135">
        <w:rPr>
          <w:rFonts w:ascii="Tahoma" w:hAnsi="Tahoma" w:cs="Tahoma"/>
          <w:b/>
          <w:bCs/>
          <w:sz w:val="21"/>
          <w:szCs w:val="21"/>
        </w:rPr>
        <w:t>16 to FY 2025</w:t>
      </w:r>
      <w:r w:rsidR="003F2F7F">
        <w:rPr>
          <w:rFonts w:ascii="Tahoma" w:hAnsi="Tahoma" w:cs="Tahoma"/>
          <w:b/>
          <w:bCs/>
          <w:sz w:val="21"/>
          <w:szCs w:val="21"/>
        </w:rPr>
        <w:t>-</w:t>
      </w:r>
      <w:r w:rsidRPr="00DB4135">
        <w:rPr>
          <w:rFonts w:ascii="Tahoma" w:hAnsi="Tahoma" w:cs="Tahoma"/>
          <w:b/>
          <w:bCs/>
          <w:sz w:val="21"/>
          <w:szCs w:val="21"/>
        </w:rPr>
        <w:t>26</w:t>
      </w:r>
      <w:r w:rsidRPr="00DB4135">
        <w:rPr>
          <w:rFonts w:ascii="Tahoma" w:hAnsi="Tahoma" w:cs="Tahoma"/>
          <w:sz w:val="21"/>
          <w:szCs w:val="21"/>
        </w:rPr>
        <w:t xml:space="preserve"> in accordance with your Request for Proposal and our Technical Proposal.</w:t>
      </w:r>
    </w:p>
    <w:p w14:paraId="1BC01F90" w14:textId="7D894289" w:rsidR="008574CE" w:rsidRPr="00DB4135" w:rsidRDefault="008574CE" w:rsidP="00963771">
      <w:pPr>
        <w:spacing w:line="276" w:lineRule="auto"/>
        <w:jc w:val="both"/>
        <w:rPr>
          <w:rFonts w:ascii="Tahoma" w:hAnsi="Tahoma" w:cs="Tahoma"/>
          <w:sz w:val="21"/>
          <w:szCs w:val="21"/>
        </w:rPr>
      </w:pPr>
      <w:r w:rsidRPr="00DB4135">
        <w:rPr>
          <w:rFonts w:ascii="Tahoma" w:hAnsi="Tahoma" w:cs="Tahoma"/>
          <w:sz w:val="21"/>
          <w:szCs w:val="21"/>
        </w:rPr>
        <w:t xml:space="preserve">Our attached Financial Proposal is </w:t>
      </w:r>
      <w:r w:rsidR="00110E5A" w:rsidRPr="00110E5A">
        <w:rPr>
          <w:rFonts w:ascii="Tahoma" w:hAnsi="Tahoma" w:cs="Tahoma"/>
          <w:b/>
          <w:bCs/>
          <w:sz w:val="21"/>
          <w:szCs w:val="21"/>
        </w:rPr>
        <w:t>BDT</w:t>
      </w:r>
      <w:r w:rsidRPr="00DB4135">
        <w:rPr>
          <w:rFonts w:ascii="Tahoma" w:hAnsi="Tahoma" w:cs="Tahoma"/>
          <w:b/>
          <w:bCs/>
          <w:sz w:val="21"/>
          <w:szCs w:val="21"/>
        </w:rPr>
        <w:t xml:space="preserve"> 55</w:t>
      </w:r>
      <w:r w:rsidR="00110E5A">
        <w:rPr>
          <w:rFonts w:ascii="Tahoma" w:hAnsi="Tahoma" w:cs="Tahoma"/>
          <w:b/>
          <w:bCs/>
          <w:sz w:val="21"/>
          <w:szCs w:val="21"/>
        </w:rPr>
        <w:t>0</w:t>
      </w:r>
      <w:r w:rsidRPr="00DB4135">
        <w:rPr>
          <w:rFonts w:ascii="Tahoma" w:hAnsi="Tahoma" w:cs="Tahoma"/>
          <w:b/>
          <w:bCs/>
          <w:sz w:val="21"/>
          <w:szCs w:val="21"/>
        </w:rPr>
        <w:t>,000 (</w:t>
      </w:r>
      <w:r w:rsidR="00110E5A" w:rsidRPr="00110E5A">
        <w:rPr>
          <w:rFonts w:ascii="Tahoma" w:hAnsi="Tahoma" w:cs="Tahoma"/>
          <w:b/>
          <w:bCs/>
          <w:sz w:val="21"/>
          <w:szCs w:val="21"/>
        </w:rPr>
        <w:t xml:space="preserve">Five Hundred Fifty Thousand </w:t>
      </w:r>
      <w:r w:rsidR="00110E5A">
        <w:rPr>
          <w:rFonts w:ascii="Tahoma" w:hAnsi="Tahoma" w:cs="Tahoma"/>
          <w:b/>
          <w:bCs/>
          <w:sz w:val="21"/>
          <w:szCs w:val="21"/>
        </w:rPr>
        <w:t xml:space="preserve">BDT </w:t>
      </w:r>
      <w:r w:rsidR="00110E5A" w:rsidRPr="00110E5A">
        <w:rPr>
          <w:rFonts w:ascii="Tahoma" w:hAnsi="Tahoma" w:cs="Tahoma"/>
          <w:b/>
          <w:bCs/>
          <w:sz w:val="21"/>
          <w:szCs w:val="21"/>
        </w:rPr>
        <w:t>Only</w:t>
      </w:r>
      <w:r w:rsidRPr="00DB4135">
        <w:rPr>
          <w:rFonts w:ascii="Tahoma" w:hAnsi="Tahoma" w:cs="Tahoma"/>
          <w:b/>
          <w:bCs/>
          <w:sz w:val="21"/>
          <w:szCs w:val="21"/>
        </w:rPr>
        <w:t>)</w:t>
      </w:r>
      <w:r w:rsidRPr="00DB4135">
        <w:rPr>
          <w:rFonts w:ascii="Tahoma" w:hAnsi="Tahoma" w:cs="Tahoma"/>
          <w:sz w:val="21"/>
          <w:szCs w:val="21"/>
        </w:rPr>
        <w:t>. This amount is inclusive of VAT and Taxes.</w:t>
      </w:r>
    </w:p>
    <w:p w14:paraId="34878E76" w14:textId="77777777" w:rsidR="008574CE" w:rsidRPr="00DB4135" w:rsidRDefault="008574CE" w:rsidP="00963771">
      <w:pPr>
        <w:spacing w:line="276" w:lineRule="auto"/>
        <w:jc w:val="both"/>
        <w:rPr>
          <w:rFonts w:ascii="Tahoma" w:hAnsi="Tahoma" w:cs="Tahoma"/>
          <w:sz w:val="21"/>
          <w:szCs w:val="21"/>
        </w:rPr>
      </w:pPr>
      <w:r w:rsidRPr="00DB4135">
        <w:rPr>
          <w:rFonts w:ascii="Tahoma" w:hAnsi="Tahoma" w:cs="Tahoma"/>
          <w:sz w:val="21"/>
          <w:szCs w:val="21"/>
        </w:rPr>
        <w:t>Our Financial Proposal shall be binding upon us subject to the modifications resulting from Contract negotiations, up to expiration of the validity period of the Proposal, i.e., before the date indicated in Clause No. 8 of the Proposal Data Sheet.</w:t>
      </w:r>
    </w:p>
    <w:p w14:paraId="4F7112B8" w14:textId="77777777" w:rsidR="008574CE" w:rsidRPr="00DB4135" w:rsidRDefault="008574CE" w:rsidP="00963771">
      <w:pPr>
        <w:spacing w:line="276" w:lineRule="auto"/>
        <w:jc w:val="both"/>
        <w:rPr>
          <w:rFonts w:ascii="Tahoma" w:hAnsi="Tahoma" w:cs="Tahoma"/>
          <w:sz w:val="21"/>
          <w:szCs w:val="21"/>
        </w:rPr>
      </w:pPr>
      <w:r w:rsidRPr="00DB4135">
        <w:rPr>
          <w:rFonts w:ascii="Tahoma" w:hAnsi="Tahoma" w:cs="Tahoma"/>
          <w:sz w:val="21"/>
          <w:szCs w:val="21"/>
        </w:rPr>
        <w:t>We also declare that the Government of Bangladesh has not declared us or any Sub-consultants for any part of the Contract ineligible on charges of engaging in corrupt, fraudulent, collusive, or coercive practices. We furthermore pledge not to indulge in such practices in competing for or in executing the Contract and are aware of the relevant provisions of the Proposal Document (ITC Clause ........).</w:t>
      </w:r>
    </w:p>
    <w:p w14:paraId="3FE7EC1E" w14:textId="77777777" w:rsidR="008574CE" w:rsidRPr="00DB4135" w:rsidRDefault="008574CE" w:rsidP="00963771">
      <w:pPr>
        <w:spacing w:line="276" w:lineRule="auto"/>
        <w:jc w:val="both"/>
        <w:rPr>
          <w:rFonts w:ascii="Tahoma" w:hAnsi="Tahoma" w:cs="Tahoma"/>
          <w:sz w:val="21"/>
          <w:szCs w:val="21"/>
        </w:rPr>
      </w:pPr>
      <w:r w:rsidRPr="00DB4135">
        <w:rPr>
          <w:rFonts w:ascii="Tahoma" w:hAnsi="Tahoma" w:cs="Tahoma"/>
          <w:sz w:val="21"/>
          <w:szCs w:val="21"/>
        </w:rPr>
        <w:t>We understand you are not bound to accept any Proposal you receive.</w:t>
      </w:r>
    </w:p>
    <w:p w14:paraId="0A1B0172" w14:textId="77777777" w:rsidR="00E9450F" w:rsidRPr="00963771" w:rsidRDefault="00E9450F" w:rsidP="00E9450F">
      <w:pPr>
        <w:spacing w:line="276" w:lineRule="auto"/>
        <w:jc w:val="both"/>
        <w:rPr>
          <w:rFonts w:ascii="Tahoma" w:hAnsi="Tahoma" w:cs="Tahoma"/>
          <w:sz w:val="21"/>
          <w:szCs w:val="21"/>
        </w:rPr>
      </w:pPr>
    </w:p>
    <w:p w14:paraId="7D8D79E9" w14:textId="78E21AA1" w:rsidR="00E9450F" w:rsidRDefault="00E9450F" w:rsidP="00E9450F">
      <w:pPr>
        <w:spacing w:line="276" w:lineRule="auto"/>
        <w:jc w:val="both"/>
        <w:rPr>
          <w:rFonts w:ascii="Tahoma" w:hAnsi="Tahoma" w:cs="Tahoma"/>
          <w:sz w:val="21"/>
          <w:szCs w:val="21"/>
        </w:rPr>
      </w:pPr>
    </w:p>
    <w:p w14:paraId="53A7AC5A" w14:textId="77777777" w:rsidR="00DC7BBE" w:rsidRPr="0012101D" w:rsidRDefault="00DC7BBE" w:rsidP="00E9450F">
      <w:pPr>
        <w:spacing w:line="276" w:lineRule="auto"/>
        <w:jc w:val="both"/>
        <w:rPr>
          <w:rFonts w:ascii="Tahoma" w:hAnsi="Tahoma" w:cs="Tahoma"/>
          <w:sz w:val="21"/>
          <w:szCs w:val="21"/>
        </w:rPr>
      </w:pPr>
    </w:p>
    <w:p w14:paraId="06758BE1" w14:textId="46408D44" w:rsidR="0012101D" w:rsidRPr="0012101D" w:rsidRDefault="00971D85" w:rsidP="0012101D">
      <w:pPr>
        <w:spacing w:line="276" w:lineRule="auto"/>
        <w:rPr>
          <w:rFonts w:ascii="Tahoma" w:hAnsi="Tahoma" w:cs="Tahoma"/>
          <w:sz w:val="21"/>
          <w:szCs w:val="21"/>
        </w:rPr>
      </w:pPr>
      <w:r w:rsidRPr="00971D85">
        <w:rPr>
          <w:rFonts w:ascii="Tahoma" w:hAnsi="Tahoma" w:cs="Tahoma"/>
          <w:b/>
          <w:bCs/>
          <w:sz w:val="21"/>
          <w:szCs w:val="21"/>
        </w:rPr>
        <w:t>Abdullah-Al-Mamun, FCA</w:t>
      </w:r>
      <w:r w:rsidR="0012101D" w:rsidRPr="0012101D">
        <w:rPr>
          <w:rFonts w:ascii="Tahoma" w:hAnsi="Tahoma" w:cs="Tahoma"/>
          <w:sz w:val="21"/>
          <w:szCs w:val="21"/>
        </w:rPr>
        <w:br/>
      </w:r>
      <w:r w:rsidR="009A67C2" w:rsidRPr="009A67C2">
        <w:rPr>
          <w:rFonts w:ascii="Tahoma" w:hAnsi="Tahoma" w:cs="Tahoma"/>
          <w:sz w:val="21"/>
          <w:szCs w:val="21"/>
        </w:rPr>
        <w:t>Director, Audit &amp; Consultancy</w:t>
      </w:r>
      <w:r w:rsidR="0012101D" w:rsidRPr="0012101D">
        <w:rPr>
          <w:rFonts w:ascii="Tahoma" w:hAnsi="Tahoma" w:cs="Tahoma"/>
          <w:sz w:val="21"/>
          <w:szCs w:val="21"/>
        </w:rPr>
        <w:br/>
      </w:r>
      <w:r w:rsidR="0012101D" w:rsidRPr="0012101D">
        <w:rPr>
          <w:rFonts w:ascii="Tahoma" w:hAnsi="Tahoma" w:cs="Tahoma"/>
          <w:b/>
          <w:bCs/>
          <w:sz w:val="21"/>
          <w:szCs w:val="21"/>
        </w:rPr>
        <w:t>ACNABIN Chartered Accountants</w:t>
      </w:r>
    </w:p>
    <w:p w14:paraId="1B04B935" w14:textId="77777777" w:rsidR="00374BA0" w:rsidRPr="00963771" w:rsidRDefault="00374BA0" w:rsidP="0012101D">
      <w:pPr>
        <w:spacing w:line="276" w:lineRule="auto"/>
        <w:rPr>
          <w:rFonts w:ascii="Tahoma" w:hAnsi="Tahoma" w:cs="Tahoma"/>
          <w:sz w:val="21"/>
          <w:szCs w:val="21"/>
        </w:rPr>
      </w:pPr>
    </w:p>
    <w:sectPr w:rsidR="00374BA0" w:rsidRPr="00963771" w:rsidSect="00B402A4">
      <w:pgSz w:w="11906" w:h="16838" w:code="9"/>
      <w:pgMar w:top="2592"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03C"/>
    <w:rsid w:val="00110E5A"/>
    <w:rsid w:val="0012101D"/>
    <w:rsid w:val="00160F6A"/>
    <w:rsid w:val="00316A84"/>
    <w:rsid w:val="00374BA0"/>
    <w:rsid w:val="003F2F7F"/>
    <w:rsid w:val="0041740D"/>
    <w:rsid w:val="00444F89"/>
    <w:rsid w:val="004C747C"/>
    <w:rsid w:val="00680601"/>
    <w:rsid w:val="008574CE"/>
    <w:rsid w:val="0086237F"/>
    <w:rsid w:val="008F603C"/>
    <w:rsid w:val="00963771"/>
    <w:rsid w:val="00971D85"/>
    <w:rsid w:val="009A67C2"/>
    <w:rsid w:val="00A10C1B"/>
    <w:rsid w:val="00B402A4"/>
    <w:rsid w:val="00B40D88"/>
    <w:rsid w:val="00BD5F7C"/>
    <w:rsid w:val="00C14A85"/>
    <w:rsid w:val="00CE1873"/>
    <w:rsid w:val="00D40AB3"/>
    <w:rsid w:val="00DC7BBE"/>
    <w:rsid w:val="00E94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CA93D"/>
  <w15:chartTrackingRefBased/>
  <w15:docId w15:val="{639D2D7B-9CFA-4DE2-AF3E-F8741DE7A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0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0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0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0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0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0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0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0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0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0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0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0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0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0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03C"/>
    <w:rPr>
      <w:rFonts w:eastAsiaTheme="majorEastAsia" w:cstheme="majorBidi"/>
      <w:color w:val="272727" w:themeColor="text1" w:themeTint="D8"/>
    </w:rPr>
  </w:style>
  <w:style w:type="paragraph" w:styleId="Title">
    <w:name w:val="Title"/>
    <w:basedOn w:val="Normal"/>
    <w:next w:val="Normal"/>
    <w:link w:val="TitleChar"/>
    <w:uiPriority w:val="10"/>
    <w:qFormat/>
    <w:rsid w:val="008F6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0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03C"/>
    <w:pPr>
      <w:spacing w:before="160"/>
      <w:jc w:val="center"/>
    </w:pPr>
    <w:rPr>
      <w:i/>
      <w:iCs/>
      <w:color w:val="404040" w:themeColor="text1" w:themeTint="BF"/>
    </w:rPr>
  </w:style>
  <w:style w:type="character" w:customStyle="1" w:styleId="QuoteChar">
    <w:name w:val="Quote Char"/>
    <w:basedOn w:val="DefaultParagraphFont"/>
    <w:link w:val="Quote"/>
    <w:uiPriority w:val="29"/>
    <w:rsid w:val="008F603C"/>
    <w:rPr>
      <w:i/>
      <w:iCs/>
      <w:color w:val="404040" w:themeColor="text1" w:themeTint="BF"/>
    </w:rPr>
  </w:style>
  <w:style w:type="paragraph" w:styleId="ListParagraph">
    <w:name w:val="List Paragraph"/>
    <w:basedOn w:val="Normal"/>
    <w:uiPriority w:val="34"/>
    <w:qFormat/>
    <w:rsid w:val="008F603C"/>
    <w:pPr>
      <w:ind w:left="720"/>
      <w:contextualSpacing/>
    </w:pPr>
  </w:style>
  <w:style w:type="character" w:styleId="IntenseEmphasis">
    <w:name w:val="Intense Emphasis"/>
    <w:basedOn w:val="DefaultParagraphFont"/>
    <w:uiPriority w:val="21"/>
    <w:qFormat/>
    <w:rsid w:val="008F603C"/>
    <w:rPr>
      <w:i/>
      <w:iCs/>
      <w:color w:val="0F4761" w:themeColor="accent1" w:themeShade="BF"/>
    </w:rPr>
  </w:style>
  <w:style w:type="paragraph" w:styleId="IntenseQuote">
    <w:name w:val="Intense Quote"/>
    <w:basedOn w:val="Normal"/>
    <w:next w:val="Normal"/>
    <w:link w:val="IntenseQuoteChar"/>
    <w:uiPriority w:val="30"/>
    <w:qFormat/>
    <w:rsid w:val="008F60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03C"/>
    <w:rPr>
      <w:i/>
      <w:iCs/>
      <w:color w:val="0F4761" w:themeColor="accent1" w:themeShade="BF"/>
    </w:rPr>
  </w:style>
  <w:style w:type="character" w:styleId="IntenseReference">
    <w:name w:val="Intense Reference"/>
    <w:basedOn w:val="DefaultParagraphFont"/>
    <w:uiPriority w:val="32"/>
    <w:qFormat/>
    <w:rsid w:val="008F60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28578">
      <w:bodyDiv w:val="1"/>
      <w:marLeft w:val="0"/>
      <w:marRight w:val="0"/>
      <w:marTop w:val="0"/>
      <w:marBottom w:val="0"/>
      <w:divBdr>
        <w:top w:val="none" w:sz="0" w:space="0" w:color="auto"/>
        <w:left w:val="none" w:sz="0" w:space="0" w:color="auto"/>
        <w:bottom w:val="none" w:sz="0" w:space="0" w:color="auto"/>
        <w:right w:val="none" w:sz="0" w:space="0" w:color="auto"/>
      </w:divBdr>
    </w:div>
    <w:div w:id="359284450">
      <w:bodyDiv w:val="1"/>
      <w:marLeft w:val="0"/>
      <w:marRight w:val="0"/>
      <w:marTop w:val="0"/>
      <w:marBottom w:val="0"/>
      <w:divBdr>
        <w:top w:val="none" w:sz="0" w:space="0" w:color="auto"/>
        <w:left w:val="none" w:sz="0" w:space="0" w:color="auto"/>
        <w:bottom w:val="none" w:sz="0" w:space="0" w:color="auto"/>
        <w:right w:val="none" w:sz="0" w:space="0" w:color="auto"/>
      </w:divBdr>
    </w:div>
    <w:div w:id="649214001">
      <w:bodyDiv w:val="1"/>
      <w:marLeft w:val="0"/>
      <w:marRight w:val="0"/>
      <w:marTop w:val="0"/>
      <w:marBottom w:val="0"/>
      <w:divBdr>
        <w:top w:val="none" w:sz="0" w:space="0" w:color="auto"/>
        <w:left w:val="none" w:sz="0" w:space="0" w:color="auto"/>
        <w:bottom w:val="none" w:sz="0" w:space="0" w:color="auto"/>
        <w:right w:val="none" w:sz="0" w:space="0" w:color="auto"/>
      </w:divBdr>
    </w:div>
    <w:div w:id="763114241">
      <w:bodyDiv w:val="1"/>
      <w:marLeft w:val="0"/>
      <w:marRight w:val="0"/>
      <w:marTop w:val="0"/>
      <w:marBottom w:val="0"/>
      <w:divBdr>
        <w:top w:val="none" w:sz="0" w:space="0" w:color="auto"/>
        <w:left w:val="none" w:sz="0" w:space="0" w:color="auto"/>
        <w:bottom w:val="none" w:sz="0" w:space="0" w:color="auto"/>
        <w:right w:val="none" w:sz="0" w:space="0" w:color="auto"/>
      </w:divBdr>
    </w:div>
    <w:div w:id="992760804">
      <w:bodyDiv w:val="1"/>
      <w:marLeft w:val="0"/>
      <w:marRight w:val="0"/>
      <w:marTop w:val="0"/>
      <w:marBottom w:val="0"/>
      <w:divBdr>
        <w:top w:val="none" w:sz="0" w:space="0" w:color="auto"/>
        <w:left w:val="none" w:sz="0" w:space="0" w:color="auto"/>
        <w:bottom w:val="none" w:sz="0" w:space="0" w:color="auto"/>
        <w:right w:val="none" w:sz="0" w:space="0" w:color="auto"/>
      </w:divBdr>
    </w:div>
    <w:div w:id="1121846109">
      <w:bodyDiv w:val="1"/>
      <w:marLeft w:val="0"/>
      <w:marRight w:val="0"/>
      <w:marTop w:val="0"/>
      <w:marBottom w:val="0"/>
      <w:divBdr>
        <w:top w:val="none" w:sz="0" w:space="0" w:color="auto"/>
        <w:left w:val="none" w:sz="0" w:space="0" w:color="auto"/>
        <w:bottom w:val="none" w:sz="0" w:space="0" w:color="auto"/>
        <w:right w:val="none" w:sz="0" w:space="0" w:color="auto"/>
      </w:divBdr>
    </w:div>
    <w:div w:id="1191186403">
      <w:bodyDiv w:val="1"/>
      <w:marLeft w:val="0"/>
      <w:marRight w:val="0"/>
      <w:marTop w:val="0"/>
      <w:marBottom w:val="0"/>
      <w:divBdr>
        <w:top w:val="none" w:sz="0" w:space="0" w:color="auto"/>
        <w:left w:val="none" w:sz="0" w:space="0" w:color="auto"/>
        <w:bottom w:val="none" w:sz="0" w:space="0" w:color="auto"/>
        <w:right w:val="none" w:sz="0" w:space="0" w:color="auto"/>
      </w:divBdr>
    </w:div>
    <w:div w:id="1283850858">
      <w:bodyDiv w:val="1"/>
      <w:marLeft w:val="0"/>
      <w:marRight w:val="0"/>
      <w:marTop w:val="0"/>
      <w:marBottom w:val="0"/>
      <w:divBdr>
        <w:top w:val="none" w:sz="0" w:space="0" w:color="auto"/>
        <w:left w:val="none" w:sz="0" w:space="0" w:color="auto"/>
        <w:bottom w:val="none" w:sz="0" w:space="0" w:color="auto"/>
        <w:right w:val="none" w:sz="0" w:space="0" w:color="auto"/>
      </w:divBdr>
    </w:div>
    <w:div w:id="1294674854">
      <w:bodyDiv w:val="1"/>
      <w:marLeft w:val="0"/>
      <w:marRight w:val="0"/>
      <w:marTop w:val="0"/>
      <w:marBottom w:val="0"/>
      <w:divBdr>
        <w:top w:val="none" w:sz="0" w:space="0" w:color="auto"/>
        <w:left w:val="none" w:sz="0" w:space="0" w:color="auto"/>
        <w:bottom w:val="none" w:sz="0" w:space="0" w:color="auto"/>
        <w:right w:val="none" w:sz="0" w:space="0" w:color="auto"/>
      </w:divBdr>
    </w:div>
    <w:div w:id="1397514233">
      <w:bodyDiv w:val="1"/>
      <w:marLeft w:val="0"/>
      <w:marRight w:val="0"/>
      <w:marTop w:val="0"/>
      <w:marBottom w:val="0"/>
      <w:divBdr>
        <w:top w:val="none" w:sz="0" w:space="0" w:color="auto"/>
        <w:left w:val="none" w:sz="0" w:space="0" w:color="auto"/>
        <w:bottom w:val="none" w:sz="0" w:space="0" w:color="auto"/>
        <w:right w:val="none" w:sz="0" w:space="0" w:color="auto"/>
      </w:divBdr>
    </w:div>
    <w:div w:id="1692105487">
      <w:bodyDiv w:val="1"/>
      <w:marLeft w:val="0"/>
      <w:marRight w:val="0"/>
      <w:marTop w:val="0"/>
      <w:marBottom w:val="0"/>
      <w:divBdr>
        <w:top w:val="none" w:sz="0" w:space="0" w:color="auto"/>
        <w:left w:val="none" w:sz="0" w:space="0" w:color="auto"/>
        <w:bottom w:val="none" w:sz="0" w:space="0" w:color="auto"/>
        <w:right w:val="none" w:sz="0" w:space="0" w:color="auto"/>
      </w:divBdr>
    </w:div>
    <w:div w:id="1952738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Pages>
  <Words>222</Words>
  <Characters>1268</Characters>
  <Application>Microsoft Office Word</Application>
  <DocSecurity>0</DocSecurity>
  <Lines>10</Lines>
  <Paragraphs>2</Paragraphs>
  <ScaleCrop>false</ScaleCrop>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Sakibur Rahman</dc:creator>
  <cp:keywords/>
  <dc:description/>
  <cp:lastModifiedBy>Sakibur Rahman</cp:lastModifiedBy>
  <cp:revision>19</cp:revision>
  <cp:lastPrinted>2026-08-13T06:27:00Z</cp:lastPrinted>
  <dcterms:created xsi:type="dcterms:W3CDTF">2026-08-06T10:43:00Z</dcterms:created>
  <dcterms:modified xsi:type="dcterms:W3CDTF">2026-08-13T06:27:00Z</dcterms:modified>
</cp:coreProperties>
</file>