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34" w:type="dxa"/>
        <w:jc w:val="center"/>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BD7C52" w14:paraId="2C6E199D" w14:textId="77777777">
        <w:trPr>
          <w:cantSplit/>
          <w:jc w:val="center"/>
        </w:trPr>
        <w:tc>
          <w:tcPr>
            <w:tcW w:w="10034" w:type="dxa"/>
            <w:tcBorders>
              <w:top w:val="none" w:sz="0" w:space="0" w:color="FFFFFF"/>
              <w:left w:val="none" w:sz="0" w:space="0" w:color="FFFFFF"/>
              <w:bottom w:val="none" w:sz="0" w:space="0" w:color="FFFFFF"/>
              <w:right w:val="none" w:sz="0" w:space="0" w:color="FFFFFF"/>
            </w:tcBorders>
            <w:shd w:val="clear" w:color="auto" w:fill="2E3354"/>
            <w:tcMar>
              <w:top w:w="55" w:type="dxa"/>
              <w:left w:w="55" w:type="dxa"/>
              <w:bottom w:w="55" w:type="dxa"/>
              <w:right w:w="55" w:type="dxa"/>
            </w:tcMar>
          </w:tcPr>
          <w:p w14:paraId="2C6E199C" w14:textId="77777777" w:rsidR="00BD7C52" w:rsidRDefault="00BD7C52">
            <w:pPr>
              <w:spacing w:after="0"/>
            </w:pPr>
          </w:p>
        </w:tc>
      </w:tr>
    </w:tbl>
    <w:p w14:paraId="2C6E199E" w14:textId="77777777" w:rsidR="00BD7C52" w:rsidRDefault="00BD7C52">
      <w:pPr>
        <w:spacing w:before="520" w:after="0"/>
      </w:pPr>
    </w:p>
    <w:p w14:paraId="2C6E199F" w14:textId="77777777" w:rsidR="00BD7C52" w:rsidRDefault="005008BC">
      <w:pPr>
        <w:spacing w:after="0" w:line="240" w:lineRule="auto"/>
        <w:jc w:val="center"/>
      </w:pPr>
      <w:r>
        <w:rPr>
          <w:noProof/>
        </w:rPr>
        <w:drawing>
          <wp:inline distT="0" distB="0" distL="0" distR="0" wp14:anchorId="2C6E1C02" wp14:editId="2C6E1C03">
            <wp:extent cx="2133600" cy="895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33600" cy="895350"/>
                    </a:xfrm>
                    <a:prstGeom prst="rect">
                      <a:avLst/>
                    </a:prstGeom>
                  </pic:spPr>
                </pic:pic>
              </a:graphicData>
            </a:graphic>
          </wp:inline>
        </w:drawing>
      </w:r>
      <w:r>
        <w:rPr>
          <w:sz w:val="40"/>
          <w:szCs w:val="40"/>
        </w:rPr>
        <w:t xml:space="preserve">      </w:t>
      </w:r>
      <w:r>
        <w:rPr>
          <w:noProof/>
        </w:rPr>
        <w:drawing>
          <wp:inline distT="0" distB="0" distL="0" distR="0" wp14:anchorId="2C6E1C04" wp14:editId="2C6E1C05">
            <wp:extent cx="2362200" cy="600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62200" cy="600075"/>
                    </a:xfrm>
                    <a:prstGeom prst="rect">
                      <a:avLst/>
                    </a:prstGeom>
                  </pic:spPr>
                </pic:pic>
              </a:graphicData>
            </a:graphic>
          </wp:inline>
        </w:drawing>
      </w:r>
      <w:r>
        <w:rPr>
          <w:sz w:val="40"/>
          <w:szCs w:val="40"/>
        </w:rPr>
        <w:t xml:space="preserve">      </w:t>
      </w:r>
      <w:r>
        <w:rPr>
          <w:noProof/>
        </w:rPr>
        <w:drawing>
          <wp:inline distT="0" distB="0" distL="0" distR="0" wp14:anchorId="2C6E1C06" wp14:editId="2C6E1C07">
            <wp:extent cx="685800" cy="790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5800" cy="790575"/>
                    </a:xfrm>
                    <a:prstGeom prst="rect">
                      <a:avLst/>
                    </a:prstGeom>
                  </pic:spPr>
                </pic:pic>
              </a:graphicData>
            </a:graphic>
          </wp:inline>
        </w:drawing>
      </w:r>
    </w:p>
    <w:p w14:paraId="2C6E19A0" w14:textId="77777777" w:rsidR="00BD7C52" w:rsidRDefault="005008BC">
      <w:pPr>
        <w:spacing w:before="700" w:after="300"/>
        <w:jc w:val="center"/>
      </w:pPr>
      <w:r>
        <w:rPr>
          <w:b/>
          <w:bCs/>
          <w:color w:val="2E3354"/>
          <w:sz w:val="44"/>
          <w:szCs w:val="44"/>
        </w:rPr>
        <w:t>TECHNICAL PROPOSAL</w:t>
      </w:r>
    </w:p>
    <w:p w14:paraId="2C6E19A1" w14:textId="77777777" w:rsidR="00BD7C52" w:rsidRDefault="005008BC">
      <w:pPr>
        <w:spacing w:after="120" w:line="300" w:lineRule="auto"/>
        <w:ind w:left="700" w:right="700"/>
        <w:jc w:val="center"/>
      </w:pPr>
      <w:r>
        <w:rPr>
          <w:b/>
          <w:bCs/>
          <w:color w:val="44679E"/>
          <w:sz w:val="24"/>
          <w:szCs w:val="24"/>
        </w:rPr>
        <w:t>Capability Maturity Model Integration (CMMI)-DEV Level 3 Certification for City Bank PLC.</w:t>
      </w:r>
    </w:p>
    <w:p w14:paraId="2C6E19A2" w14:textId="77777777" w:rsidR="00BD7C52" w:rsidRDefault="005008BC">
      <w:pPr>
        <w:spacing w:after="900"/>
        <w:jc w:val="center"/>
      </w:pPr>
      <w:r>
        <w:rPr>
          <w:b/>
          <w:bCs/>
          <w:color w:val="44679E"/>
        </w:rPr>
        <w:t>PART-B – Benchmark Appraisal, Certification &amp; Result Publication</w:t>
      </w: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7134"/>
      </w:tblGrid>
      <w:tr w:rsidR="00BD7C52" w14:paraId="2C6E19A5" w14:textId="77777777">
        <w:trPr>
          <w:cantSplit/>
          <w:jc w:val="center"/>
        </w:trPr>
        <w:tc>
          <w:tcPr>
            <w:tcW w:w="2900" w:type="dxa"/>
            <w:tcBorders>
              <w:top w:val="single" w:sz="5" w:space="0" w:color="B8C2CC"/>
              <w:left w:val="single" w:sz="5" w:space="0" w:color="B8C2CC"/>
              <w:bottom w:val="single" w:sz="5" w:space="0" w:color="B8C2CC"/>
              <w:right w:val="single" w:sz="5" w:space="0" w:color="B8C2CC"/>
            </w:tcBorders>
            <w:shd w:val="clear" w:color="auto" w:fill="2E3354"/>
            <w:tcMar>
              <w:top w:w="85" w:type="dxa"/>
              <w:left w:w="100" w:type="dxa"/>
              <w:bottom w:w="85" w:type="dxa"/>
              <w:right w:w="90" w:type="dxa"/>
            </w:tcMar>
            <w:vAlign w:val="center"/>
          </w:tcPr>
          <w:p w14:paraId="2C6E19A3" w14:textId="77777777" w:rsidR="00BD7C52" w:rsidRDefault="005008BC">
            <w:pPr>
              <w:spacing w:after="0"/>
            </w:pPr>
            <w:r>
              <w:rPr>
                <w:b/>
                <w:bCs/>
                <w:color w:val="FFFFFF"/>
                <w:sz w:val="16"/>
                <w:szCs w:val="16"/>
              </w:rPr>
              <w:t>Submitted to</w:t>
            </w:r>
          </w:p>
        </w:tc>
        <w:tc>
          <w:tcPr>
            <w:tcW w:w="7134" w:type="dxa"/>
            <w:tcBorders>
              <w:top w:val="single" w:sz="5" w:space="0" w:color="B8C2CC"/>
              <w:left w:val="single" w:sz="5" w:space="0" w:color="B8C2CC"/>
              <w:bottom w:val="single" w:sz="5" w:space="0" w:color="B8C2CC"/>
              <w:right w:val="single" w:sz="5" w:space="0" w:color="B8C2CC"/>
            </w:tcBorders>
            <w:tcMar>
              <w:top w:w="85" w:type="dxa"/>
              <w:left w:w="100" w:type="dxa"/>
              <w:bottom w:w="85" w:type="dxa"/>
              <w:right w:w="90" w:type="dxa"/>
            </w:tcMar>
            <w:vAlign w:val="center"/>
          </w:tcPr>
          <w:p w14:paraId="2C6E19A4" w14:textId="77777777" w:rsidR="00BD7C52" w:rsidRDefault="005008BC">
            <w:pPr>
              <w:spacing w:after="0"/>
            </w:pPr>
            <w:r>
              <w:rPr>
                <w:b/>
                <w:bCs/>
                <w:sz w:val="16"/>
                <w:szCs w:val="16"/>
              </w:rPr>
              <w:t>City Bank PLC.</w:t>
            </w:r>
          </w:p>
        </w:tc>
      </w:tr>
      <w:tr w:rsidR="00BD7C52" w14:paraId="2C6E19A8" w14:textId="77777777">
        <w:trPr>
          <w:cantSplit/>
          <w:jc w:val="center"/>
        </w:trPr>
        <w:tc>
          <w:tcPr>
            <w:tcW w:w="2900" w:type="dxa"/>
            <w:tcBorders>
              <w:top w:val="single" w:sz="5" w:space="0" w:color="B8C2CC"/>
              <w:left w:val="single" w:sz="5" w:space="0" w:color="B8C2CC"/>
              <w:bottom w:val="single" w:sz="5" w:space="0" w:color="B8C2CC"/>
              <w:right w:val="single" w:sz="5" w:space="0" w:color="B8C2CC"/>
            </w:tcBorders>
            <w:shd w:val="clear" w:color="auto" w:fill="2E3354"/>
            <w:tcMar>
              <w:top w:w="85" w:type="dxa"/>
              <w:left w:w="100" w:type="dxa"/>
              <w:bottom w:w="85" w:type="dxa"/>
              <w:right w:w="90" w:type="dxa"/>
            </w:tcMar>
            <w:vAlign w:val="center"/>
          </w:tcPr>
          <w:p w14:paraId="2C6E19A6" w14:textId="77777777" w:rsidR="00BD7C52" w:rsidRDefault="005008BC">
            <w:pPr>
              <w:spacing w:after="0"/>
            </w:pPr>
            <w:r>
              <w:rPr>
                <w:b/>
                <w:bCs/>
                <w:color w:val="FFFFFF"/>
                <w:sz w:val="16"/>
                <w:szCs w:val="16"/>
              </w:rPr>
              <w:t>RFP Reference</w:t>
            </w:r>
          </w:p>
        </w:tc>
        <w:tc>
          <w:tcPr>
            <w:tcW w:w="7134" w:type="dxa"/>
            <w:tcBorders>
              <w:top w:val="single" w:sz="5" w:space="0" w:color="B8C2CC"/>
              <w:left w:val="single" w:sz="5" w:space="0" w:color="B8C2CC"/>
              <w:bottom w:val="single" w:sz="5" w:space="0" w:color="B8C2CC"/>
              <w:right w:val="single" w:sz="5" w:space="0" w:color="B8C2CC"/>
            </w:tcBorders>
            <w:tcMar>
              <w:top w:w="85" w:type="dxa"/>
              <w:left w:w="100" w:type="dxa"/>
              <w:bottom w:w="85" w:type="dxa"/>
              <w:right w:w="90" w:type="dxa"/>
            </w:tcMar>
            <w:vAlign w:val="center"/>
          </w:tcPr>
          <w:p w14:paraId="2C6E19A7" w14:textId="77777777" w:rsidR="00BD7C52" w:rsidRDefault="005008BC">
            <w:pPr>
              <w:spacing w:after="0"/>
            </w:pPr>
            <w:r>
              <w:rPr>
                <w:b/>
                <w:bCs/>
                <w:sz w:val="16"/>
                <w:szCs w:val="16"/>
              </w:rPr>
              <w:t>City Bank/Proc/Y26/181, dated 12-August-2026</w:t>
            </w:r>
          </w:p>
        </w:tc>
      </w:tr>
      <w:tr w:rsidR="00BD7C52" w14:paraId="2C6E19AB" w14:textId="77777777">
        <w:trPr>
          <w:cantSplit/>
          <w:jc w:val="center"/>
        </w:trPr>
        <w:tc>
          <w:tcPr>
            <w:tcW w:w="2900" w:type="dxa"/>
            <w:tcBorders>
              <w:top w:val="single" w:sz="5" w:space="0" w:color="B8C2CC"/>
              <w:left w:val="single" w:sz="5" w:space="0" w:color="B8C2CC"/>
              <w:bottom w:val="single" w:sz="5" w:space="0" w:color="B8C2CC"/>
              <w:right w:val="single" w:sz="5" w:space="0" w:color="B8C2CC"/>
            </w:tcBorders>
            <w:shd w:val="clear" w:color="auto" w:fill="2E3354"/>
            <w:tcMar>
              <w:top w:w="85" w:type="dxa"/>
              <w:left w:w="100" w:type="dxa"/>
              <w:bottom w:w="85" w:type="dxa"/>
              <w:right w:w="90" w:type="dxa"/>
            </w:tcMar>
            <w:vAlign w:val="center"/>
          </w:tcPr>
          <w:p w14:paraId="2C6E19A9" w14:textId="77777777" w:rsidR="00BD7C52" w:rsidRDefault="005008BC">
            <w:pPr>
              <w:spacing w:after="0"/>
            </w:pPr>
            <w:r>
              <w:rPr>
                <w:b/>
                <w:bCs/>
                <w:color w:val="FFFFFF"/>
                <w:sz w:val="16"/>
                <w:szCs w:val="16"/>
              </w:rPr>
              <w:t>Submitted by</w:t>
            </w:r>
          </w:p>
        </w:tc>
        <w:tc>
          <w:tcPr>
            <w:tcW w:w="7134" w:type="dxa"/>
            <w:tcBorders>
              <w:top w:val="single" w:sz="5" w:space="0" w:color="B8C2CC"/>
              <w:left w:val="single" w:sz="5" w:space="0" w:color="B8C2CC"/>
              <w:bottom w:val="single" w:sz="5" w:space="0" w:color="B8C2CC"/>
              <w:right w:val="single" w:sz="5" w:space="0" w:color="B8C2CC"/>
            </w:tcBorders>
            <w:tcMar>
              <w:top w:w="85" w:type="dxa"/>
              <w:left w:w="100" w:type="dxa"/>
              <w:bottom w:w="85" w:type="dxa"/>
              <w:right w:w="90" w:type="dxa"/>
            </w:tcMar>
            <w:vAlign w:val="center"/>
          </w:tcPr>
          <w:p w14:paraId="2C6E19AA" w14:textId="77777777" w:rsidR="00BD7C52" w:rsidRDefault="005008BC">
            <w:pPr>
              <w:spacing w:after="0"/>
            </w:pPr>
            <w:r>
              <w:rPr>
                <w:sz w:val="16"/>
                <w:szCs w:val="16"/>
              </w:rPr>
              <w:t>ACNABIN Chartered Accountants (Proposed Prime Bidder) in consortium with CipherShield Bangladesh Ltd and Ionbay Consulting Services Pvt. Ltd. (ICS) (Technical Partners)</w:t>
            </w:r>
          </w:p>
        </w:tc>
      </w:tr>
      <w:tr w:rsidR="00BD7C52" w14:paraId="2C6E19AE" w14:textId="77777777">
        <w:trPr>
          <w:cantSplit/>
          <w:jc w:val="center"/>
        </w:trPr>
        <w:tc>
          <w:tcPr>
            <w:tcW w:w="2900" w:type="dxa"/>
            <w:tcBorders>
              <w:top w:val="single" w:sz="5" w:space="0" w:color="B8C2CC"/>
              <w:left w:val="single" w:sz="5" w:space="0" w:color="B8C2CC"/>
              <w:bottom w:val="single" w:sz="5" w:space="0" w:color="B8C2CC"/>
              <w:right w:val="single" w:sz="5" w:space="0" w:color="B8C2CC"/>
            </w:tcBorders>
            <w:shd w:val="clear" w:color="auto" w:fill="2E3354"/>
            <w:tcMar>
              <w:top w:w="85" w:type="dxa"/>
              <w:left w:w="100" w:type="dxa"/>
              <w:bottom w:w="85" w:type="dxa"/>
              <w:right w:w="90" w:type="dxa"/>
            </w:tcMar>
            <w:vAlign w:val="center"/>
          </w:tcPr>
          <w:p w14:paraId="2C6E19AC" w14:textId="77777777" w:rsidR="00BD7C52" w:rsidRDefault="005008BC">
            <w:pPr>
              <w:spacing w:after="0"/>
            </w:pPr>
            <w:r>
              <w:rPr>
                <w:b/>
                <w:bCs/>
                <w:color w:val="FFFFFF"/>
                <w:sz w:val="16"/>
                <w:szCs w:val="16"/>
              </w:rPr>
              <w:t>Submission Date</w:t>
            </w:r>
          </w:p>
        </w:tc>
        <w:tc>
          <w:tcPr>
            <w:tcW w:w="7134" w:type="dxa"/>
            <w:tcBorders>
              <w:top w:val="single" w:sz="5" w:space="0" w:color="B8C2CC"/>
              <w:left w:val="single" w:sz="5" w:space="0" w:color="B8C2CC"/>
              <w:bottom w:val="single" w:sz="5" w:space="0" w:color="B8C2CC"/>
              <w:right w:val="single" w:sz="5" w:space="0" w:color="B8C2CC"/>
            </w:tcBorders>
            <w:tcMar>
              <w:top w:w="85" w:type="dxa"/>
              <w:left w:w="100" w:type="dxa"/>
              <w:bottom w:w="85" w:type="dxa"/>
              <w:right w:w="90" w:type="dxa"/>
            </w:tcMar>
            <w:vAlign w:val="center"/>
          </w:tcPr>
          <w:p w14:paraId="2C6E19AD" w14:textId="77777777" w:rsidR="00BD7C52" w:rsidRDefault="005008BC">
            <w:pPr>
              <w:spacing w:after="0"/>
            </w:pPr>
            <w:r>
              <w:rPr>
                <w:b/>
                <w:bCs/>
                <w:sz w:val="16"/>
                <w:szCs w:val="16"/>
              </w:rPr>
              <w:t>30 August 2026</w:t>
            </w:r>
          </w:p>
        </w:tc>
      </w:tr>
      <w:tr w:rsidR="00BD7C52" w14:paraId="2C6E19B1" w14:textId="77777777">
        <w:trPr>
          <w:cantSplit/>
          <w:jc w:val="center"/>
        </w:trPr>
        <w:tc>
          <w:tcPr>
            <w:tcW w:w="2900" w:type="dxa"/>
            <w:tcBorders>
              <w:top w:val="single" w:sz="5" w:space="0" w:color="B8C2CC"/>
              <w:left w:val="single" w:sz="5" w:space="0" w:color="B8C2CC"/>
              <w:bottom w:val="single" w:sz="5" w:space="0" w:color="B8C2CC"/>
              <w:right w:val="single" w:sz="5" w:space="0" w:color="B8C2CC"/>
            </w:tcBorders>
            <w:shd w:val="clear" w:color="auto" w:fill="2E3354"/>
            <w:tcMar>
              <w:top w:w="85" w:type="dxa"/>
              <w:left w:w="100" w:type="dxa"/>
              <w:bottom w:w="85" w:type="dxa"/>
              <w:right w:w="90" w:type="dxa"/>
            </w:tcMar>
            <w:vAlign w:val="center"/>
          </w:tcPr>
          <w:p w14:paraId="2C6E19AF" w14:textId="77777777" w:rsidR="00BD7C52" w:rsidRDefault="005008BC">
            <w:pPr>
              <w:spacing w:after="0"/>
            </w:pPr>
            <w:r>
              <w:rPr>
                <w:b/>
                <w:bCs/>
                <w:color w:val="FFFFFF"/>
                <w:sz w:val="16"/>
                <w:szCs w:val="16"/>
              </w:rPr>
              <w:t>Project Code</w:t>
            </w:r>
          </w:p>
        </w:tc>
        <w:tc>
          <w:tcPr>
            <w:tcW w:w="7134" w:type="dxa"/>
            <w:tcBorders>
              <w:top w:val="single" w:sz="5" w:space="0" w:color="B8C2CC"/>
              <w:left w:val="single" w:sz="5" w:space="0" w:color="B8C2CC"/>
              <w:bottom w:val="single" w:sz="5" w:space="0" w:color="B8C2CC"/>
              <w:right w:val="single" w:sz="5" w:space="0" w:color="B8C2CC"/>
            </w:tcBorders>
            <w:tcMar>
              <w:top w:w="85" w:type="dxa"/>
              <w:left w:w="100" w:type="dxa"/>
              <w:bottom w:w="85" w:type="dxa"/>
              <w:right w:w="90" w:type="dxa"/>
            </w:tcMar>
            <w:vAlign w:val="center"/>
          </w:tcPr>
          <w:p w14:paraId="2C6E19B0" w14:textId="77777777" w:rsidR="00BD7C52" w:rsidRDefault="005008BC">
            <w:pPr>
              <w:spacing w:after="0"/>
            </w:pPr>
            <w:r>
              <w:rPr>
                <w:b/>
                <w:bCs/>
                <w:sz w:val="16"/>
                <w:szCs w:val="16"/>
              </w:rPr>
              <w:t>ACN-BD-0826-CMMI-B-00001</w:t>
            </w:r>
          </w:p>
        </w:tc>
      </w:tr>
      <w:tr w:rsidR="00BD7C52" w14:paraId="2C6E19B4" w14:textId="77777777">
        <w:trPr>
          <w:cantSplit/>
          <w:jc w:val="center"/>
        </w:trPr>
        <w:tc>
          <w:tcPr>
            <w:tcW w:w="2900" w:type="dxa"/>
            <w:tcBorders>
              <w:top w:val="single" w:sz="5" w:space="0" w:color="B8C2CC"/>
              <w:left w:val="single" w:sz="5" w:space="0" w:color="B8C2CC"/>
              <w:bottom w:val="single" w:sz="5" w:space="0" w:color="B8C2CC"/>
              <w:right w:val="single" w:sz="5" w:space="0" w:color="B8C2CC"/>
            </w:tcBorders>
            <w:shd w:val="clear" w:color="auto" w:fill="2E3354"/>
            <w:tcMar>
              <w:top w:w="85" w:type="dxa"/>
              <w:left w:w="100" w:type="dxa"/>
              <w:bottom w:w="85" w:type="dxa"/>
              <w:right w:w="90" w:type="dxa"/>
            </w:tcMar>
            <w:vAlign w:val="center"/>
          </w:tcPr>
          <w:p w14:paraId="2C6E19B2" w14:textId="77777777" w:rsidR="00BD7C52" w:rsidRDefault="005008BC">
            <w:pPr>
              <w:spacing w:after="0"/>
            </w:pPr>
            <w:r>
              <w:rPr>
                <w:b/>
                <w:bCs/>
                <w:color w:val="FFFFFF"/>
                <w:sz w:val="16"/>
                <w:szCs w:val="16"/>
              </w:rPr>
              <w:t>Classification</w:t>
            </w:r>
          </w:p>
        </w:tc>
        <w:tc>
          <w:tcPr>
            <w:tcW w:w="7134" w:type="dxa"/>
            <w:tcBorders>
              <w:top w:val="single" w:sz="5" w:space="0" w:color="B8C2CC"/>
              <w:left w:val="single" w:sz="5" w:space="0" w:color="B8C2CC"/>
              <w:bottom w:val="single" w:sz="5" w:space="0" w:color="B8C2CC"/>
              <w:right w:val="single" w:sz="5" w:space="0" w:color="B8C2CC"/>
            </w:tcBorders>
            <w:tcMar>
              <w:top w:w="85" w:type="dxa"/>
              <w:left w:w="100" w:type="dxa"/>
              <w:bottom w:w="85" w:type="dxa"/>
              <w:right w:w="90" w:type="dxa"/>
            </w:tcMar>
            <w:vAlign w:val="center"/>
          </w:tcPr>
          <w:p w14:paraId="2C6E19B3" w14:textId="77777777" w:rsidR="00BD7C52" w:rsidRDefault="005008BC">
            <w:pPr>
              <w:spacing w:after="0"/>
            </w:pPr>
            <w:r>
              <w:rPr>
                <w:sz w:val="16"/>
                <w:szCs w:val="16"/>
              </w:rPr>
              <w:t>Commercially Confidential</w:t>
            </w:r>
          </w:p>
        </w:tc>
      </w:tr>
    </w:tbl>
    <w:p w14:paraId="2C6E19B5" w14:textId="77777777" w:rsidR="00BD7C52" w:rsidRDefault="005008BC">
      <w:pPr>
        <w:spacing w:before="360" w:after="60"/>
        <w:jc w:val="center"/>
      </w:pPr>
      <w:r>
        <w:rPr>
          <w:b/>
          <w:bCs/>
          <w:color w:val="2E3354"/>
          <w:sz w:val="16"/>
          <w:szCs w:val="16"/>
        </w:rPr>
        <w:t>Commercial Confidentiality Disclaimer</w:t>
      </w:r>
    </w:p>
    <w:p w14:paraId="2C6E19B6" w14:textId="77777777" w:rsidR="00BD7C52" w:rsidRDefault="005008BC">
      <w:pPr>
        <w:spacing w:after="0"/>
        <w:ind w:left="500" w:right="500"/>
        <w:jc w:val="center"/>
      </w:pPr>
      <w:r>
        <w:rPr>
          <w:sz w:val="15"/>
          <w:szCs w:val="15"/>
        </w:rPr>
        <w:t>This document is commercial, confidential and copyrighted by the submitting consortium. It may be used solely for evaluation of this proposal by City Bank PLC. and may not be reproduced, distributed or disclosed without prior written approval.</w:t>
      </w:r>
    </w:p>
    <w:p w14:paraId="2C6E19B7" w14:textId="77777777" w:rsidR="00BD7C52" w:rsidRDefault="005008BC">
      <w:r>
        <w:br w:type="page"/>
      </w:r>
    </w:p>
    <w:p w14:paraId="2C6E19B8" w14:textId="77777777" w:rsidR="00BD7C52" w:rsidRDefault="005008BC">
      <w:pPr>
        <w:pStyle w:val="Heading1"/>
        <w:keepNext/>
        <w:spacing w:before="480"/>
      </w:pPr>
      <w:r>
        <w:rPr>
          <w:b/>
          <w:bCs/>
          <w:color w:val="2E3354"/>
          <w:sz w:val="30"/>
          <w:szCs w:val="30"/>
        </w:rPr>
        <w:lastRenderedPageBreak/>
        <w:t>Confidentiality Statement</w:t>
      </w:r>
    </w:p>
    <w:p w14:paraId="2C6E19B9" w14:textId="77777777" w:rsidR="00BD7C52" w:rsidRDefault="005008BC">
      <w:pPr>
        <w:spacing w:after="100"/>
        <w:jc w:val="both"/>
      </w:pPr>
      <w:r>
        <w:t>This Technical Proposal has been prepared by ACNABIN Chartered Accountants, as proposed prime bidder, in consortium with Ionbay Consulting Services Pvt. Ltd. ("ICS") as CMMI Appraisal Partner and CipherShield Bangladesh Ltd as Technical Partner, exclusively in response to RFP Reference City Bank/Proc/Y26/181 issued by City Bank PLC. It contains proprietary, commercially sensitive and confidential information belonging to the proposed bidder consortium.</w:t>
      </w:r>
    </w:p>
    <w:p w14:paraId="2C6E19BA" w14:textId="77777777" w:rsidR="00BD7C52" w:rsidRDefault="005008BC">
      <w:pPr>
        <w:spacing w:after="100"/>
        <w:jc w:val="both"/>
      </w:pPr>
      <w:r>
        <w:t>This document, in whole or in part, must not be disclosed, reproduced, distributed or communicated to any third party without the prior written consent of the consortium, except for the purpose of evaluation by City Bank PLC. and its authorized evaluation personnel.</w:t>
      </w:r>
    </w:p>
    <w:p w14:paraId="2C6E19BB" w14:textId="77777777" w:rsidR="00BD7C52" w:rsidRDefault="005008BC">
      <w:pPr>
        <w:spacing w:after="100"/>
        <w:jc w:val="both"/>
      </w:pPr>
      <w:r>
        <w:t>The obligations in this statement are consistent with the consortium’s commitment to confidentiality as articulated in its acceptance of Annexure-VII – Supplier/Service Providers’ Code of Conduct (SCOC), and with the CMMI Institute’s non-attribution and confidentiality requirements applicable to benchmark appraisals.</w:t>
      </w:r>
    </w:p>
    <w:p w14:paraId="2C6E19BC" w14:textId="77777777" w:rsidR="00BD7C52" w:rsidRDefault="00BD7C52">
      <w:pPr>
        <w:spacing w:after="120"/>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BD7C52" w14:paraId="2C6E19C0" w14:textId="77777777">
        <w:trPr>
          <w:cantSplit/>
          <w:jc w:val="center"/>
        </w:trPr>
        <w:tc>
          <w:tcPr>
            <w:tcW w:w="10034" w:type="dxa"/>
            <w:tcBorders>
              <w:top w:val="single" w:sz="8" w:space="0" w:color="44679E"/>
              <w:left w:val="single" w:sz="14" w:space="0" w:color="2EBCDE"/>
              <w:bottom w:val="single" w:sz="8" w:space="0" w:color="44679E"/>
              <w:right w:val="single" w:sz="8" w:space="0" w:color="44679E"/>
            </w:tcBorders>
            <w:shd w:val="clear" w:color="auto" w:fill="EAF3F8"/>
            <w:tcMar>
              <w:top w:w="130" w:type="dxa"/>
              <w:left w:w="150" w:type="dxa"/>
              <w:bottom w:w="130" w:type="dxa"/>
              <w:right w:w="150" w:type="dxa"/>
            </w:tcMar>
          </w:tcPr>
          <w:p w14:paraId="2C6E19BD" w14:textId="77777777" w:rsidR="00BD7C52" w:rsidRDefault="005008BC">
            <w:pPr>
              <w:spacing w:after="60" w:line="276" w:lineRule="auto"/>
              <w:jc w:val="both"/>
            </w:pPr>
            <w:r>
              <w:rPr>
                <w:b/>
                <w:bCs/>
                <w:color w:val="2E3354"/>
                <w:sz w:val="20"/>
                <w:szCs w:val="20"/>
              </w:rPr>
              <w:t>Technical Envelope</w:t>
            </w:r>
          </w:p>
          <w:p w14:paraId="2C6E19BE" w14:textId="77777777" w:rsidR="00BD7C52" w:rsidRDefault="005008BC">
            <w:pPr>
              <w:spacing w:after="60" w:line="276" w:lineRule="auto"/>
              <w:jc w:val="both"/>
            </w:pPr>
            <w:r>
              <w:rPr>
                <w:sz w:val="18"/>
                <w:szCs w:val="18"/>
              </w:rPr>
              <w:t>In accordance with Annexure-I – Structure of Bid, this document constitutes the Technical Proposal (Envelope 1) only.</w:t>
            </w:r>
          </w:p>
          <w:p w14:paraId="2C6E19BF" w14:textId="77777777" w:rsidR="00BD7C52" w:rsidRDefault="005008BC">
            <w:pPr>
              <w:spacing w:after="0" w:line="276" w:lineRule="auto"/>
              <w:jc w:val="both"/>
            </w:pPr>
            <w:r>
              <w:rPr>
                <w:sz w:val="18"/>
                <w:szCs w:val="18"/>
              </w:rPr>
              <w:t>No commercial information, pricing or rates are contained herein. The commercial response is provided separately under Envelope 2.</w:t>
            </w:r>
          </w:p>
        </w:tc>
      </w:tr>
    </w:tbl>
    <w:p w14:paraId="2C6E19C1" w14:textId="77777777" w:rsidR="00BD7C52" w:rsidRDefault="005008BC">
      <w:r>
        <w:br w:type="page"/>
      </w:r>
    </w:p>
    <w:p w14:paraId="2C6E19C2" w14:textId="77777777" w:rsidR="00BD7C52" w:rsidRDefault="005008BC">
      <w:pPr>
        <w:pStyle w:val="Heading1"/>
        <w:keepNext/>
        <w:spacing w:before="480"/>
      </w:pPr>
      <w:r>
        <w:rPr>
          <w:b/>
          <w:bCs/>
          <w:color w:val="2E3354"/>
          <w:sz w:val="30"/>
          <w:szCs w:val="30"/>
        </w:rPr>
        <w:lastRenderedPageBreak/>
        <w:t>Letter of Technical Submission</w:t>
      </w:r>
    </w:p>
    <w:p w14:paraId="2C6E19C3" w14:textId="77777777" w:rsidR="00BD7C52" w:rsidRPr="00DC64D8" w:rsidRDefault="00BD7C52" w:rsidP="00DC64D8">
      <w:pPr>
        <w:spacing w:after="120" w:line="276" w:lineRule="auto"/>
        <w:rPr>
          <w:color w:val="auto"/>
        </w:rPr>
      </w:pPr>
    </w:p>
    <w:p w14:paraId="2C6E19C4" w14:textId="77777777" w:rsidR="00BD7C52" w:rsidRPr="00DC64D8" w:rsidRDefault="005008BC" w:rsidP="00DC64D8">
      <w:pPr>
        <w:spacing w:after="160" w:line="240" w:lineRule="auto"/>
        <w:rPr>
          <w:color w:val="auto"/>
        </w:rPr>
      </w:pPr>
      <w:r w:rsidRPr="00DC64D8">
        <w:rPr>
          <w:b/>
          <w:bCs/>
          <w:color w:val="auto"/>
        </w:rPr>
        <w:t>30 August 2026</w:t>
      </w:r>
    </w:p>
    <w:p w14:paraId="2C6E19C5" w14:textId="77777777" w:rsidR="00BD7C52" w:rsidRPr="00DC64D8" w:rsidRDefault="005008BC" w:rsidP="00DC64D8">
      <w:pPr>
        <w:spacing w:after="20" w:line="240" w:lineRule="auto"/>
        <w:rPr>
          <w:color w:val="auto"/>
        </w:rPr>
      </w:pPr>
      <w:r w:rsidRPr="00DC64D8">
        <w:rPr>
          <w:color w:val="auto"/>
        </w:rPr>
        <w:t>Procurement Division</w:t>
      </w:r>
    </w:p>
    <w:p w14:paraId="2C6E19C6" w14:textId="77777777" w:rsidR="00BD7C52" w:rsidRPr="00DC64D8" w:rsidRDefault="005008BC" w:rsidP="00DC64D8">
      <w:pPr>
        <w:spacing w:after="20" w:line="240" w:lineRule="auto"/>
        <w:rPr>
          <w:color w:val="auto"/>
        </w:rPr>
      </w:pPr>
      <w:r w:rsidRPr="00DC64D8">
        <w:rPr>
          <w:color w:val="auto"/>
        </w:rPr>
        <w:t>City Bank PLC.</w:t>
      </w:r>
    </w:p>
    <w:p w14:paraId="2C6E19C7" w14:textId="77777777" w:rsidR="00BD7C52" w:rsidRPr="00DC64D8" w:rsidRDefault="005008BC" w:rsidP="00DC64D8">
      <w:pPr>
        <w:spacing w:after="20" w:line="240" w:lineRule="auto"/>
        <w:rPr>
          <w:color w:val="auto"/>
        </w:rPr>
      </w:pPr>
      <w:r w:rsidRPr="00DC64D8">
        <w:rPr>
          <w:color w:val="auto"/>
        </w:rPr>
        <w:t>City Bank Center (4th Floor)</w:t>
      </w:r>
    </w:p>
    <w:p w14:paraId="2C6E19C8" w14:textId="77777777" w:rsidR="00BD7C52" w:rsidRPr="00DC64D8" w:rsidRDefault="005008BC" w:rsidP="00DC64D8">
      <w:pPr>
        <w:spacing w:after="20" w:line="240" w:lineRule="auto"/>
        <w:rPr>
          <w:color w:val="auto"/>
        </w:rPr>
      </w:pPr>
      <w:r w:rsidRPr="00DC64D8">
        <w:rPr>
          <w:color w:val="auto"/>
        </w:rPr>
        <w:t>28 Gulshan Avenue, Gulshan-1</w:t>
      </w:r>
    </w:p>
    <w:p w14:paraId="2C6E19C9" w14:textId="77777777" w:rsidR="00BD7C52" w:rsidRPr="00DC64D8" w:rsidRDefault="005008BC" w:rsidP="00DC64D8">
      <w:pPr>
        <w:spacing w:after="240" w:line="240" w:lineRule="auto"/>
        <w:rPr>
          <w:color w:val="auto"/>
        </w:rPr>
      </w:pPr>
      <w:r w:rsidRPr="00DC64D8">
        <w:rPr>
          <w:color w:val="auto"/>
        </w:rPr>
        <w:t>Dhaka-1212, Bangladesh</w:t>
      </w:r>
    </w:p>
    <w:p w14:paraId="2C6E19CA" w14:textId="77777777" w:rsidR="00BD7C52" w:rsidRPr="00DC64D8" w:rsidRDefault="005008BC" w:rsidP="00DC64D8">
      <w:pPr>
        <w:spacing w:after="40" w:line="240" w:lineRule="auto"/>
        <w:rPr>
          <w:color w:val="auto"/>
        </w:rPr>
      </w:pPr>
      <w:r w:rsidRPr="00DC64D8">
        <w:rPr>
          <w:b/>
          <w:bCs/>
          <w:color w:val="auto"/>
        </w:rPr>
        <w:t>Subject: Submission of Technical Proposal – PART-B: RFP for CMMI-DEV Level 3 Certification Project</w:t>
      </w:r>
    </w:p>
    <w:p w14:paraId="2C6E19CB" w14:textId="77777777" w:rsidR="00BD7C52" w:rsidRPr="00DC64D8" w:rsidRDefault="005008BC" w:rsidP="00DC64D8">
      <w:pPr>
        <w:spacing w:after="240" w:line="240" w:lineRule="auto"/>
        <w:rPr>
          <w:color w:val="auto"/>
        </w:rPr>
      </w:pPr>
      <w:r w:rsidRPr="00DC64D8">
        <w:rPr>
          <w:b/>
          <w:bCs/>
          <w:color w:val="auto"/>
        </w:rPr>
        <w:t>Reference: City Bank/Proc/Y26/181, dated 12-Aug-2026</w:t>
      </w:r>
    </w:p>
    <w:p w14:paraId="2C6E19CC" w14:textId="77777777" w:rsidR="00BD7C52" w:rsidRPr="00DC64D8" w:rsidRDefault="005008BC" w:rsidP="00DC64D8">
      <w:pPr>
        <w:spacing w:after="160" w:line="240" w:lineRule="auto"/>
        <w:rPr>
          <w:color w:val="auto"/>
        </w:rPr>
      </w:pPr>
      <w:r w:rsidRPr="00DC64D8">
        <w:rPr>
          <w:color w:val="auto"/>
        </w:rPr>
        <w:t>Dear Sir/Madam,</w:t>
      </w:r>
    </w:p>
    <w:p w14:paraId="2C6E19CD" w14:textId="77777777" w:rsidR="00BD7C52" w:rsidRPr="00DC64D8" w:rsidRDefault="005008BC" w:rsidP="00DC64D8">
      <w:pPr>
        <w:spacing w:after="90" w:line="240" w:lineRule="auto"/>
        <w:jc w:val="both"/>
        <w:rPr>
          <w:color w:val="auto"/>
        </w:rPr>
      </w:pPr>
      <w:r w:rsidRPr="00DC64D8">
        <w:rPr>
          <w:color w:val="auto"/>
        </w:rPr>
        <w:t>ACNABIN Chartered Accountants, as the proposed prime bidder, in consortium with Ionbay Consulting Services Pvt. Ltd. ("ICS") as CMMI Appraisal Partner and CipherShield Bangladesh Ltd as Technical Partner, is pleased to submit this Technical Proposal in response to the above-referenced Request for Proposal issued by City Bank PLC. ("the Bank").</w:t>
      </w:r>
    </w:p>
    <w:p w14:paraId="2C6E19CE" w14:textId="77777777" w:rsidR="00BD7C52" w:rsidRPr="00DC64D8" w:rsidRDefault="005008BC" w:rsidP="00DC64D8">
      <w:pPr>
        <w:spacing w:after="90" w:line="240" w:lineRule="auto"/>
        <w:jc w:val="both"/>
        <w:rPr>
          <w:color w:val="auto"/>
        </w:rPr>
      </w:pPr>
      <w:r w:rsidRPr="00DC64D8">
        <w:rPr>
          <w:color w:val="auto"/>
        </w:rPr>
        <w:t>The consortium has carefully reviewed the full RFP package, including Annexure-I through Annexure-VII, and submits this proposal in full compliance with the Instructions to the Bidders set out in Annexure-I. This document constitutes Envelope 1 – Technical Proposal only. Commercial information is provided separately under Envelope 2, in accordance with Annexure-I – Structure of Bid.</w:t>
      </w:r>
    </w:p>
    <w:p w14:paraId="2C6E19CF" w14:textId="77777777" w:rsidR="00BD7C52" w:rsidRPr="00DC64D8" w:rsidRDefault="005008BC" w:rsidP="00DC64D8">
      <w:pPr>
        <w:spacing w:after="90" w:line="240" w:lineRule="auto"/>
        <w:jc w:val="both"/>
        <w:rPr>
          <w:color w:val="auto"/>
        </w:rPr>
      </w:pPr>
      <w:r w:rsidRPr="00DC64D8">
        <w:rPr>
          <w:color w:val="auto"/>
        </w:rPr>
        <w:t>We confirm:</w:t>
      </w:r>
    </w:p>
    <w:p w14:paraId="2C6E19D0" w14:textId="77777777" w:rsidR="00BD7C52" w:rsidRPr="00DC64D8" w:rsidRDefault="005008BC" w:rsidP="00DC64D8">
      <w:pPr>
        <w:pStyle w:val="ListParagraph"/>
        <w:numPr>
          <w:ilvl w:val="0"/>
          <w:numId w:val="2"/>
        </w:numPr>
        <w:spacing w:after="50" w:line="240" w:lineRule="auto"/>
        <w:jc w:val="both"/>
        <w:rPr>
          <w:color w:val="auto"/>
        </w:rPr>
      </w:pPr>
      <w:r w:rsidRPr="00DC64D8">
        <w:rPr>
          <w:color w:val="auto"/>
        </w:rPr>
        <w:t>This proposal is valid for 120 days from the date of submission.</w:t>
      </w:r>
    </w:p>
    <w:p w14:paraId="2C6E19D1" w14:textId="77777777" w:rsidR="00BD7C52" w:rsidRPr="00DC64D8" w:rsidRDefault="005008BC" w:rsidP="00DC64D8">
      <w:pPr>
        <w:pStyle w:val="ListParagraph"/>
        <w:numPr>
          <w:ilvl w:val="0"/>
          <w:numId w:val="2"/>
        </w:numPr>
        <w:spacing w:after="50" w:line="240" w:lineRule="auto"/>
        <w:jc w:val="both"/>
        <w:rPr>
          <w:color w:val="auto"/>
        </w:rPr>
      </w:pPr>
      <w:r w:rsidRPr="00DC64D8">
        <w:rPr>
          <w:color w:val="auto"/>
        </w:rPr>
        <w:t>This bid is submitted for PART-B only. ACNABIN Chartered Accountants is not a bidder for PART-A of this tender.</w:t>
      </w:r>
    </w:p>
    <w:p w14:paraId="2C6E19D2" w14:textId="77777777" w:rsidR="00BD7C52" w:rsidRPr="00DC64D8" w:rsidRDefault="005008BC" w:rsidP="00DC64D8">
      <w:pPr>
        <w:pStyle w:val="ListParagraph"/>
        <w:numPr>
          <w:ilvl w:val="0"/>
          <w:numId w:val="2"/>
        </w:numPr>
        <w:spacing w:after="50" w:line="240" w:lineRule="auto"/>
        <w:jc w:val="both"/>
        <w:rPr>
          <w:color w:val="auto"/>
        </w:rPr>
      </w:pPr>
      <w:r w:rsidRPr="00DC64D8">
        <w:rPr>
          <w:color w:val="auto"/>
        </w:rPr>
        <w:t>The consortium meets each of the eligibility criteria prescribed for Part-B under Annexure-I, as detailed in the duly completed Annexure-V – Bidder Eligibility Checklist enclosed with supporting documents.</w:t>
      </w:r>
    </w:p>
    <w:p w14:paraId="2C6E19D3" w14:textId="77777777" w:rsidR="00BD7C52" w:rsidRPr="00DC64D8" w:rsidRDefault="005008BC" w:rsidP="00DC64D8">
      <w:pPr>
        <w:pStyle w:val="ListParagraph"/>
        <w:numPr>
          <w:ilvl w:val="0"/>
          <w:numId w:val="2"/>
        </w:numPr>
        <w:spacing w:after="50" w:line="240" w:lineRule="auto"/>
        <w:jc w:val="both"/>
        <w:rPr>
          <w:color w:val="auto"/>
        </w:rPr>
      </w:pPr>
      <w:r w:rsidRPr="00DC64D8">
        <w:rPr>
          <w:color w:val="auto"/>
        </w:rPr>
        <w:t>Two Certified Lead Appraisers for CMMI Development are engaged on this project and the designated Lead Appraiser has completed two evidenced CMMI-DEV Level 3 appraisals, with Certificates of Appraisal enclosed. The appraisal will be conducted in conformance with the Appraisal Requirements for CMMI (ARC) and the SCAMPI Method Definition Document in force at the time of the engagement.</w:t>
      </w:r>
    </w:p>
    <w:p w14:paraId="2C6E19D4" w14:textId="77777777" w:rsidR="00BD7C52" w:rsidRPr="00DC64D8" w:rsidRDefault="005008BC" w:rsidP="00DC64D8">
      <w:pPr>
        <w:pStyle w:val="ListParagraph"/>
        <w:numPr>
          <w:ilvl w:val="0"/>
          <w:numId w:val="2"/>
        </w:numPr>
        <w:spacing w:after="50" w:line="240" w:lineRule="auto"/>
        <w:jc w:val="both"/>
        <w:rPr>
          <w:color w:val="auto"/>
        </w:rPr>
      </w:pPr>
      <w:r w:rsidRPr="00DC64D8">
        <w:rPr>
          <w:color w:val="auto"/>
        </w:rPr>
        <w:t>The consortium accepts the obligations set out in Annexure-VII – Supplier/Service Providers’ Code of Conduct (SCOC) and Annexure-VI – Supplier Information Form (SIF) &amp; GBVH Screening, both signed and enclosed with the Commercial Proposal.</w:t>
      </w:r>
    </w:p>
    <w:p w14:paraId="2C6E19D5" w14:textId="77777777" w:rsidR="00BD7C52" w:rsidRPr="00DC64D8" w:rsidRDefault="005008BC" w:rsidP="00DC64D8">
      <w:pPr>
        <w:pStyle w:val="ListParagraph"/>
        <w:numPr>
          <w:ilvl w:val="0"/>
          <w:numId w:val="2"/>
        </w:numPr>
        <w:spacing w:after="50" w:line="240" w:lineRule="auto"/>
        <w:jc w:val="both"/>
        <w:rPr>
          <w:color w:val="auto"/>
        </w:rPr>
      </w:pPr>
      <w:r w:rsidRPr="00DC64D8">
        <w:rPr>
          <w:color w:val="auto"/>
        </w:rPr>
        <w:t>The consortium accepts the requirement to submit a Performance Guarantee equivalent to 10% of the total Work/Purchase Order value under item 5 of Annexure-I, and to attend any clarification or demonstration meeting convened under item 9.</w:t>
      </w:r>
    </w:p>
    <w:p w14:paraId="2C6E19D6" w14:textId="77777777" w:rsidR="00BD7C52" w:rsidRPr="00DC64D8" w:rsidRDefault="005008BC" w:rsidP="00DC64D8">
      <w:pPr>
        <w:pStyle w:val="ListParagraph"/>
        <w:numPr>
          <w:ilvl w:val="0"/>
          <w:numId w:val="2"/>
        </w:numPr>
        <w:spacing w:after="50" w:line="240" w:lineRule="auto"/>
        <w:jc w:val="both"/>
        <w:rPr>
          <w:color w:val="auto"/>
        </w:rPr>
      </w:pPr>
      <w:r w:rsidRPr="00DC64D8">
        <w:rPr>
          <w:color w:val="auto"/>
        </w:rPr>
        <w:t>The consortium shall remain engaged, per item 11 of Annexure-I, until the successful completion of the CMMI-DEV Level 3 benchmark appraisal, certification and publication of the appraisal results on ISACA’s CMMI website. A conflict-of-interest disclosure is made at Section 2.4, in accordance with clause 12.2 of Annexure-VII.</w:t>
      </w:r>
    </w:p>
    <w:p w14:paraId="2C6E19D7" w14:textId="77777777" w:rsidR="00BD7C52" w:rsidRPr="00DC64D8" w:rsidRDefault="005008BC" w:rsidP="00DC64D8">
      <w:pPr>
        <w:pStyle w:val="ListParagraph"/>
        <w:numPr>
          <w:ilvl w:val="0"/>
          <w:numId w:val="2"/>
        </w:numPr>
        <w:spacing w:after="50" w:line="240" w:lineRule="auto"/>
        <w:jc w:val="both"/>
        <w:rPr>
          <w:color w:val="auto"/>
        </w:rPr>
      </w:pPr>
      <w:r w:rsidRPr="00DC64D8">
        <w:rPr>
          <w:color w:val="auto"/>
        </w:rPr>
        <w:t>This Technical Proposal contains no indication of pricing, and a project completion Gantt chart with timeline is enclosed as required under item 7(1)(c) of Annexure-I.</w:t>
      </w:r>
    </w:p>
    <w:p w14:paraId="2C6E19D8" w14:textId="77777777" w:rsidR="00BD7C52" w:rsidRPr="00DC64D8" w:rsidRDefault="00BD7C52" w:rsidP="00DC64D8">
      <w:pPr>
        <w:spacing w:after="40" w:line="240" w:lineRule="auto"/>
        <w:rPr>
          <w:color w:val="auto"/>
        </w:rPr>
      </w:pPr>
    </w:p>
    <w:p w14:paraId="2C6E19D9" w14:textId="77777777" w:rsidR="00BD7C52" w:rsidRPr="00DC64D8" w:rsidRDefault="005008BC" w:rsidP="00DC64D8">
      <w:pPr>
        <w:spacing w:after="90" w:line="240" w:lineRule="auto"/>
        <w:jc w:val="both"/>
        <w:rPr>
          <w:color w:val="auto"/>
        </w:rPr>
      </w:pPr>
      <w:r w:rsidRPr="00DC64D8">
        <w:rPr>
          <w:color w:val="auto"/>
        </w:rPr>
        <w:t>The undersigned is duly authorized to sign and submit this proposal on behalf of the consortium.</w:t>
      </w:r>
    </w:p>
    <w:p w14:paraId="2C6E19DA" w14:textId="77777777" w:rsidR="00BD7C52" w:rsidRPr="00DC64D8" w:rsidRDefault="00BD7C52" w:rsidP="00DC64D8">
      <w:pPr>
        <w:spacing w:line="240" w:lineRule="auto"/>
        <w:rPr>
          <w:color w:val="auto"/>
        </w:rPr>
      </w:pPr>
    </w:p>
    <w:p w14:paraId="2C6E19DB" w14:textId="46FBDDDD" w:rsidR="00BD7C52" w:rsidRDefault="005008BC" w:rsidP="00DC64D8">
      <w:pPr>
        <w:keepNext/>
        <w:keepLines/>
        <w:spacing w:after="260" w:line="240" w:lineRule="auto"/>
        <w:rPr>
          <w:color w:val="auto"/>
        </w:rPr>
      </w:pPr>
      <w:r w:rsidRPr="00DC64D8">
        <w:rPr>
          <w:color w:val="auto"/>
        </w:rPr>
        <w:t>Respectfully submitted,</w:t>
      </w:r>
    </w:p>
    <w:p w14:paraId="7A446A1B" w14:textId="77777777" w:rsidR="00DC64D8" w:rsidRDefault="00DC64D8" w:rsidP="00DC64D8">
      <w:pPr>
        <w:keepNext/>
        <w:keepLines/>
        <w:spacing w:after="260" w:line="240" w:lineRule="auto"/>
        <w:rPr>
          <w:color w:val="auto"/>
        </w:rPr>
      </w:pPr>
    </w:p>
    <w:p w14:paraId="11BD66DF" w14:textId="77777777" w:rsidR="00DC64D8" w:rsidRPr="00DC64D8" w:rsidRDefault="00DC64D8" w:rsidP="00DC64D8">
      <w:pPr>
        <w:keepNext/>
        <w:keepLines/>
        <w:spacing w:after="260" w:line="240" w:lineRule="auto"/>
        <w:rPr>
          <w:color w:val="auto"/>
        </w:rPr>
      </w:pPr>
    </w:p>
    <w:p w14:paraId="5F10D3B3" w14:textId="2396676D" w:rsidR="00DC64D8" w:rsidRPr="00DC64D8" w:rsidRDefault="00DC64D8" w:rsidP="00DC64D8">
      <w:pPr>
        <w:keepNext/>
        <w:keepLines/>
        <w:spacing w:after="260" w:line="240" w:lineRule="auto"/>
        <w:rPr>
          <w:color w:val="auto"/>
        </w:rPr>
      </w:pPr>
      <w:r w:rsidRPr="00DC64D8">
        <w:rPr>
          <w:rFonts w:cs="Tahoma"/>
          <w:b/>
          <w:bCs/>
          <w:color w:val="auto"/>
          <w:sz w:val="20"/>
          <w:szCs w:val="20"/>
        </w:rPr>
        <w:t>Muhammad Aminul Hoque, FCA</w:t>
      </w:r>
      <w:r w:rsidRPr="00DC64D8">
        <w:rPr>
          <w:rFonts w:cs="Tahoma"/>
          <w:color w:val="auto"/>
          <w:sz w:val="20"/>
          <w:szCs w:val="20"/>
        </w:rPr>
        <w:br/>
        <w:t>Partner</w:t>
      </w:r>
      <w:r w:rsidRPr="00DC64D8">
        <w:rPr>
          <w:rFonts w:cs="Tahoma"/>
          <w:color w:val="auto"/>
          <w:sz w:val="20"/>
          <w:szCs w:val="20"/>
        </w:rPr>
        <w:br/>
        <w:t>ACNABIN, Chartered Accountants</w:t>
      </w:r>
      <w:r w:rsidRPr="00DC64D8">
        <w:rPr>
          <w:rFonts w:cs="Tahoma"/>
          <w:color w:val="auto"/>
          <w:sz w:val="20"/>
          <w:szCs w:val="20"/>
        </w:rPr>
        <w:br/>
        <w:t>Mobile: 01671-024714</w:t>
      </w:r>
      <w:r w:rsidRPr="00DC64D8">
        <w:rPr>
          <w:rFonts w:cs="Tahoma"/>
          <w:color w:val="auto"/>
          <w:sz w:val="20"/>
          <w:szCs w:val="20"/>
        </w:rPr>
        <w:br/>
        <w:t>Email: amin@acnabin-bd.com</w:t>
      </w:r>
    </w:p>
    <w:p w14:paraId="2C6E19E1" w14:textId="416F203A" w:rsidR="00BD7C52" w:rsidRDefault="005008BC">
      <w:pPr>
        <w:pStyle w:val="Heading1"/>
        <w:keepNext/>
        <w:pageBreakBefore/>
      </w:pPr>
      <w:r>
        <w:rPr>
          <w:b/>
          <w:bCs/>
          <w:color w:val="2E3354"/>
          <w:sz w:val="30"/>
          <w:szCs w:val="30"/>
        </w:rPr>
        <w:lastRenderedPageBreak/>
        <w:t>Contents</w:t>
      </w:r>
    </w:p>
    <w:p w14:paraId="2C6E19E2" w14:textId="77777777" w:rsidR="00BD7C52" w:rsidRDefault="00BD7C52">
      <w:pPr>
        <w:spacing w:after="60"/>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8134"/>
        <w:gridCol w:w="1000"/>
      </w:tblGrid>
      <w:tr w:rsidR="00BD7C52" w14:paraId="2C6E19E6" w14:textId="77777777">
        <w:trPr>
          <w:cantSplit/>
          <w:jc w:val="center"/>
        </w:trPr>
        <w:tc>
          <w:tcPr>
            <w:tcW w:w="900" w:type="dxa"/>
            <w:tcBorders>
              <w:top w:val="none" w:sz="0" w:space="0" w:color="FFFFFF"/>
              <w:left w:val="none" w:sz="0" w:space="0" w:color="FFFFFF"/>
              <w:bottom w:val="single" w:sz="4" w:space="0" w:color="E4E7EC"/>
              <w:right w:val="none" w:sz="0" w:space="0" w:color="FFFFFF"/>
            </w:tcBorders>
            <w:tcMar>
              <w:top w:w="40" w:type="dxa"/>
              <w:left w:w="200" w:type="dxa"/>
              <w:bottom w:w="70" w:type="dxa"/>
              <w:right w:w="60" w:type="dxa"/>
            </w:tcMar>
            <w:vAlign w:val="bottom"/>
          </w:tcPr>
          <w:p w14:paraId="2C6E19E3" w14:textId="77777777" w:rsidR="00BD7C52" w:rsidRDefault="005008BC">
            <w:pPr>
              <w:spacing w:after="0"/>
            </w:pPr>
            <w:r>
              <w:rPr>
                <w:b/>
                <w:bCs/>
                <w:color w:val="2E3354"/>
                <w:sz w:val="16"/>
                <w:szCs w:val="16"/>
              </w:rPr>
              <w:t>#</w:t>
            </w:r>
          </w:p>
        </w:tc>
        <w:tc>
          <w:tcPr>
            <w:tcW w:w="8134" w:type="dxa"/>
            <w:tcBorders>
              <w:top w:val="none" w:sz="0" w:space="0" w:color="FFFFFF"/>
              <w:left w:val="none" w:sz="0" w:space="0" w:color="FFFFFF"/>
              <w:bottom w:val="single" w:sz="4" w:space="0" w:color="E4E7EC"/>
              <w:right w:val="none" w:sz="0" w:space="0" w:color="FFFFFF"/>
            </w:tcBorders>
            <w:tcMar>
              <w:top w:w="40" w:type="dxa"/>
              <w:left w:w="60" w:type="dxa"/>
              <w:bottom w:w="70" w:type="dxa"/>
              <w:right w:w="60" w:type="dxa"/>
            </w:tcMar>
            <w:vAlign w:val="bottom"/>
          </w:tcPr>
          <w:p w14:paraId="2C6E19E4" w14:textId="77777777" w:rsidR="00BD7C52" w:rsidRDefault="005008BC">
            <w:pPr>
              <w:spacing w:after="0"/>
            </w:pPr>
            <w:r>
              <w:rPr>
                <w:b/>
                <w:bCs/>
                <w:color w:val="2E3354"/>
                <w:sz w:val="16"/>
                <w:szCs w:val="16"/>
              </w:rPr>
              <w:t>Section</w:t>
            </w:r>
          </w:p>
        </w:tc>
        <w:tc>
          <w:tcPr>
            <w:tcW w:w="1000" w:type="dxa"/>
            <w:tcBorders>
              <w:top w:val="none" w:sz="0" w:space="0" w:color="FFFFFF"/>
              <w:left w:val="none" w:sz="0" w:space="0" w:color="FFFFFF"/>
              <w:bottom w:val="single" w:sz="4" w:space="0" w:color="E4E7EC"/>
              <w:right w:val="none" w:sz="0" w:space="0" w:color="FFFFFF"/>
            </w:tcBorders>
            <w:tcMar>
              <w:top w:w="40" w:type="dxa"/>
              <w:left w:w="60" w:type="dxa"/>
              <w:bottom w:w="70" w:type="dxa"/>
              <w:right w:w="140" w:type="dxa"/>
            </w:tcMar>
            <w:vAlign w:val="bottom"/>
          </w:tcPr>
          <w:p w14:paraId="2C6E19E5" w14:textId="77777777" w:rsidR="00BD7C52" w:rsidRDefault="005008BC">
            <w:pPr>
              <w:spacing w:after="0"/>
              <w:jc w:val="right"/>
            </w:pPr>
            <w:r>
              <w:rPr>
                <w:b/>
                <w:bCs/>
                <w:color w:val="2E3354"/>
                <w:sz w:val="16"/>
                <w:szCs w:val="16"/>
              </w:rPr>
              <w:t>Page</w:t>
            </w:r>
          </w:p>
        </w:tc>
      </w:tr>
      <w:tr w:rsidR="00BD7C52" w14:paraId="2C6E19EA" w14:textId="77777777">
        <w:trPr>
          <w:cantSplit/>
          <w:jc w:val="center"/>
        </w:trPr>
        <w:tc>
          <w:tcPr>
            <w:tcW w:w="900" w:type="dxa"/>
            <w:tcBorders>
              <w:top w:val="single" w:sz="4" w:space="0" w:color="E4E7EC"/>
              <w:left w:val="none" w:sz="0" w:space="0" w:color="FFFFFF"/>
              <w:bottom w:val="single" w:sz="4" w:space="0" w:color="E4E7EC"/>
              <w:right w:val="none" w:sz="0" w:space="0" w:color="FFFFFF"/>
            </w:tcBorders>
            <w:tcMar>
              <w:top w:w="70" w:type="dxa"/>
              <w:left w:w="200" w:type="dxa"/>
              <w:bottom w:w="70" w:type="dxa"/>
              <w:right w:w="60" w:type="dxa"/>
            </w:tcMar>
            <w:vAlign w:val="center"/>
          </w:tcPr>
          <w:p w14:paraId="2C6E19E7" w14:textId="77777777" w:rsidR="00BD7C52" w:rsidRDefault="005008BC">
            <w:pPr>
              <w:spacing w:after="0"/>
            </w:pPr>
            <w:r>
              <w:rPr>
                <w:b/>
                <w:bCs/>
                <w:color w:val="44679E"/>
                <w:sz w:val="18"/>
                <w:szCs w:val="18"/>
              </w:rPr>
              <w:t>–</w:t>
            </w:r>
          </w:p>
        </w:tc>
        <w:tc>
          <w:tcPr>
            <w:tcW w:w="8134" w:type="dxa"/>
            <w:tcBorders>
              <w:top w:val="single" w:sz="4" w:space="0" w:color="E4E7EC"/>
              <w:left w:val="none" w:sz="0" w:space="0" w:color="FFFFFF"/>
              <w:bottom w:val="single" w:sz="4" w:space="0" w:color="E4E7EC"/>
              <w:right w:val="none" w:sz="0" w:space="0" w:color="FFFFFF"/>
            </w:tcBorders>
            <w:tcMar>
              <w:top w:w="70" w:type="dxa"/>
              <w:left w:w="60" w:type="dxa"/>
              <w:bottom w:w="70" w:type="dxa"/>
              <w:right w:w="60" w:type="dxa"/>
            </w:tcMar>
            <w:vAlign w:val="center"/>
          </w:tcPr>
          <w:p w14:paraId="2C6E19E8" w14:textId="77777777" w:rsidR="00BD7C52" w:rsidRDefault="005008BC">
            <w:pPr>
              <w:spacing w:after="0"/>
            </w:pPr>
            <w:r>
              <w:rPr>
                <w:sz w:val="18"/>
                <w:szCs w:val="18"/>
              </w:rPr>
              <w:t>Confidentiality Statement</w:t>
            </w:r>
          </w:p>
        </w:tc>
        <w:tc>
          <w:tcPr>
            <w:tcW w:w="1000" w:type="dxa"/>
            <w:tcBorders>
              <w:top w:val="single" w:sz="4" w:space="0" w:color="E4E7EC"/>
              <w:left w:val="none" w:sz="0" w:space="0" w:color="FFFFFF"/>
              <w:bottom w:val="single" w:sz="4" w:space="0" w:color="E4E7EC"/>
              <w:right w:val="none" w:sz="0" w:space="0" w:color="FFFFFF"/>
            </w:tcBorders>
            <w:tcMar>
              <w:top w:w="70" w:type="dxa"/>
              <w:left w:w="60" w:type="dxa"/>
              <w:bottom w:w="70" w:type="dxa"/>
              <w:right w:w="140" w:type="dxa"/>
            </w:tcMar>
            <w:vAlign w:val="center"/>
          </w:tcPr>
          <w:p w14:paraId="2C6E19E9" w14:textId="77777777" w:rsidR="00BD7C52" w:rsidRDefault="005008BC">
            <w:pPr>
              <w:spacing w:after="0"/>
              <w:jc w:val="right"/>
            </w:pPr>
            <w:r>
              <w:rPr>
                <w:b/>
                <w:bCs/>
                <w:color w:val="44679E"/>
                <w:sz w:val="18"/>
                <w:szCs w:val="18"/>
              </w:rPr>
              <w:t>2</w:t>
            </w:r>
          </w:p>
        </w:tc>
      </w:tr>
      <w:tr w:rsidR="00BD7C52" w14:paraId="2C6E19EE" w14:textId="77777777">
        <w:trPr>
          <w:cantSplit/>
          <w:jc w:val="center"/>
        </w:trPr>
        <w:tc>
          <w:tcPr>
            <w:tcW w:w="900" w:type="dxa"/>
            <w:tcBorders>
              <w:top w:val="single" w:sz="4" w:space="0" w:color="E4E7EC"/>
              <w:left w:val="none" w:sz="0" w:space="0" w:color="FFFFFF"/>
              <w:bottom w:val="single" w:sz="4" w:space="0" w:color="E4E7EC"/>
              <w:right w:val="none" w:sz="0" w:space="0" w:color="FFFFFF"/>
            </w:tcBorders>
            <w:tcMar>
              <w:top w:w="70" w:type="dxa"/>
              <w:left w:w="200" w:type="dxa"/>
              <w:bottom w:w="70" w:type="dxa"/>
              <w:right w:w="60" w:type="dxa"/>
            </w:tcMar>
            <w:vAlign w:val="center"/>
          </w:tcPr>
          <w:p w14:paraId="2C6E19EB" w14:textId="77777777" w:rsidR="00BD7C52" w:rsidRDefault="005008BC">
            <w:pPr>
              <w:spacing w:after="0"/>
            </w:pPr>
            <w:r>
              <w:rPr>
                <w:b/>
                <w:bCs/>
                <w:color w:val="44679E"/>
                <w:sz w:val="18"/>
                <w:szCs w:val="18"/>
              </w:rPr>
              <w:t>–</w:t>
            </w:r>
          </w:p>
        </w:tc>
        <w:tc>
          <w:tcPr>
            <w:tcW w:w="8134" w:type="dxa"/>
            <w:tcBorders>
              <w:top w:val="single" w:sz="4" w:space="0" w:color="E4E7EC"/>
              <w:left w:val="none" w:sz="0" w:space="0" w:color="FFFFFF"/>
              <w:bottom w:val="single" w:sz="4" w:space="0" w:color="E4E7EC"/>
              <w:right w:val="none" w:sz="0" w:space="0" w:color="FFFFFF"/>
            </w:tcBorders>
            <w:tcMar>
              <w:top w:w="70" w:type="dxa"/>
              <w:left w:w="60" w:type="dxa"/>
              <w:bottom w:w="70" w:type="dxa"/>
              <w:right w:w="60" w:type="dxa"/>
            </w:tcMar>
            <w:vAlign w:val="center"/>
          </w:tcPr>
          <w:p w14:paraId="2C6E19EC" w14:textId="77777777" w:rsidR="00BD7C52" w:rsidRDefault="005008BC">
            <w:pPr>
              <w:spacing w:after="0"/>
            </w:pPr>
            <w:r>
              <w:rPr>
                <w:sz w:val="18"/>
                <w:szCs w:val="18"/>
              </w:rPr>
              <w:t>Letter of Technical Submission</w:t>
            </w:r>
          </w:p>
        </w:tc>
        <w:tc>
          <w:tcPr>
            <w:tcW w:w="1000" w:type="dxa"/>
            <w:tcBorders>
              <w:top w:val="single" w:sz="4" w:space="0" w:color="E4E7EC"/>
              <w:left w:val="none" w:sz="0" w:space="0" w:color="FFFFFF"/>
              <w:bottom w:val="single" w:sz="4" w:space="0" w:color="E4E7EC"/>
              <w:right w:val="none" w:sz="0" w:space="0" w:color="FFFFFF"/>
            </w:tcBorders>
            <w:tcMar>
              <w:top w:w="70" w:type="dxa"/>
              <w:left w:w="60" w:type="dxa"/>
              <w:bottom w:w="70" w:type="dxa"/>
              <w:right w:w="140" w:type="dxa"/>
            </w:tcMar>
            <w:vAlign w:val="center"/>
          </w:tcPr>
          <w:p w14:paraId="2C6E19ED" w14:textId="77777777" w:rsidR="00BD7C52" w:rsidRDefault="005008BC">
            <w:pPr>
              <w:spacing w:after="0"/>
              <w:jc w:val="right"/>
            </w:pPr>
            <w:r>
              <w:rPr>
                <w:b/>
                <w:bCs/>
                <w:color w:val="44679E"/>
                <w:sz w:val="18"/>
                <w:szCs w:val="18"/>
              </w:rPr>
              <w:t>3</w:t>
            </w:r>
          </w:p>
        </w:tc>
      </w:tr>
      <w:tr w:rsidR="00BD7C52" w14:paraId="2C6E19F2" w14:textId="77777777">
        <w:trPr>
          <w:cantSplit/>
          <w:jc w:val="center"/>
        </w:trPr>
        <w:tc>
          <w:tcPr>
            <w:tcW w:w="900" w:type="dxa"/>
            <w:tcBorders>
              <w:top w:val="single" w:sz="4" w:space="0" w:color="E4E7EC"/>
              <w:left w:val="none" w:sz="0" w:space="0" w:color="FFFFFF"/>
              <w:bottom w:val="single" w:sz="4" w:space="0" w:color="E4E7EC"/>
              <w:right w:val="none" w:sz="0" w:space="0" w:color="FFFFFF"/>
            </w:tcBorders>
            <w:tcMar>
              <w:top w:w="70" w:type="dxa"/>
              <w:left w:w="200" w:type="dxa"/>
              <w:bottom w:w="70" w:type="dxa"/>
              <w:right w:w="60" w:type="dxa"/>
            </w:tcMar>
            <w:vAlign w:val="center"/>
          </w:tcPr>
          <w:p w14:paraId="2C6E19EF" w14:textId="77777777" w:rsidR="00BD7C52" w:rsidRDefault="005008BC">
            <w:pPr>
              <w:spacing w:after="0"/>
            </w:pPr>
            <w:r>
              <w:rPr>
                <w:b/>
                <w:bCs/>
                <w:color w:val="44679E"/>
                <w:sz w:val="18"/>
                <w:szCs w:val="18"/>
              </w:rPr>
              <w:t>1</w:t>
            </w:r>
          </w:p>
        </w:tc>
        <w:tc>
          <w:tcPr>
            <w:tcW w:w="8134" w:type="dxa"/>
            <w:tcBorders>
              <w:top w:val="single" w:sz="4" w:space="0" w:color="E4E7EC"/>
              <w:left w:val="none" w:sz="0" w:space="0" w:color="FFFFFF"/>
              <w:bottom w:val="single" w:sz="4" w:space="0" w:color="E4E7EC"/>
              <w:right w:val="none" w:sz="0" w:space="0" w:color="FFFFFF"/>
            </w:tcBorders>
            <w:tcMar>
              <w:top w:w="70" w:type="dxa"/>
              <w:left w:w="60" w:type="dxa"/>
              <w:bottom w:w="70" w:type="dxa"/>
              <w:right w:w="60" w:type="dxa"/>
            </w:tcMar>
            <w:vAlign w:val="center"/>
          </w:tcPr>
          <w:p w14:paraId="2C6E19F0" w14:textId="77777777" w:rsidR="00BD7C52" w:rsidRDefault="005008BC">
            <w:pPr>
              <w:spacing w:after="0"/>
            </w:pPr>
            <w:r>
              <w:rPr>
                <w:sz w:val="18"/>
                <w:szCs w:val="18"/>
              </w:rPr>
              <w:t>Executive Summary</w:t>
            </w:r>
          </w:p>
        </w:tc>
        <w:tc>
          <w:tcPr>
            <w:tcW w:w="1000" w:type="dxa"/>
            <w:tcBorders>
              <w:top w:val="single" w:sz="4" w:space="0" w:color="E4E7EC"/>
              <w:left w:val="none" w:sz="0" w:space="0" w:color="FFFFFF"/>
              <w:bottom w:val="single" w:sz="4" w:space="0" w:color="E4E7EC"/>
              <w:right w:val="none" w:sz="0" w:space="0" w:color="FFFFFF"/>
            </w:tcBorders>
            <w:tcMar>
              <w:top w:w="70" w:type="dxa"/>
              <w:left w:w="60" w:type="dxa"/>
              <w:bottom w:w="70" w:type="dxa"/>
              <w:right w:w="140" w:type="dxa"/>
            </w:tcMar>
            <w:vAlign w:val="center"/>
          </w:tcPr>
          <w:p w14:paraId="2C6E19F1" w14:textId="77777777" w:rsidR="00BD7C52" w:rsidRDefault="005008BC">
            <w:pPr>
              <w:spacing w:after="0"/>
              <w:jc w:val="right"/>
            </w:pPr>
            <w:r>
              <w:rPr>
                <w:b/>
                <w:bCs/>
                <w:color w:val="44679E"/>
                <w:sz w:val="18"/>
                <w:szCs w:val="18"/>
              </w:rPr>
              <w:t>6</w:t>
            </w:r>
          </w:p>
        </w:tc>
      </w:tr>
      <w:tr w:rsidR="00BD7C52" w14:paraId="2C6E19F6" w14:textId="77777777">
        <w:trPr>
          <w:cantSplit/>
          <w:jc w:val="center"/>
        </w:trPr>
        <w:tc>
          <w:tcPr>
            <w:tcW w:w="900" w:type="dxa"/>
            <w:tcBorders>
              <w:top w:val="single" w:sz="4" w:space="0" w:color="E4E7EC"/>
              <w:left w:val="none" w:sz="0" w:space="0" w:color="FFFFFF"/>
              <w:bottom w:val="single" w:sz="4" w:space="0" w:color="E4E7EC"/>
              <w:right w:val="none" w:sz="0" w:space="0" w:color="FFFFFF"/>
            </w:tcBorders>
            <w:tcMar>
              <w:top w:w="70" w:type="dxa"/>
              <w:left w:w="200" w:type="dxa"/>
              <w:bottom w:w="70" w:type="dxa"/>
              <w:right w:w="60" w:type="dxa"/>
            </w:tcMar>
            <w:vAlign w:val="center"/>
          </w:tcPr>
          <w:p w14:paraId="2C6E19F3" w14:textId="77777777" w:rsidR="00BD7C52" w:rsidRDefault="005008BC">
            <w:pPr>
              <w:spacing w:after="0"/>
            </w:pPr>
            <w:r>
              <w:rPr>
                <w:b/>
                <w:bCs/>
                <w:color w:val="44679E"/>
                <w:sz w:val="18"/>
                <w:szCs w:val="18"/>
              </w:rPr>
              <w:t>2</w:t>
            </w:r>
          </w:p>
        </w:tc>
        <w:tc>
          <w:tcPr>
            <w:tcW w:w="8134" w:type="dxa"/>
            <w:tcBorders>
              <w:top w:val="single" w:sz="4" w:space="0" w:color="E4E7EC"/>
              <w:left w:val="none" w:sz="0" w:space="0" w:color="FFFFFF"/>
              <w:bottom w:val="single" w:sz="4" w:space="0" w:color="E4E7EC"/>
              <w:right w:val="none" w:sz="0" w:space="0" w:color="FFFFFF"/>
            </w:tcBorders>
            <w:tcMar>
              <w:top w:w="70" w:type="dxa"/>
              <w:left w:w="60" w:type="dxa"/>
              <w:bottom w:w="70" w:type="dxa"/>
              <w:right w:w="60" w:type="dxa"/>
            </w:tcMar>
            <w:vAlign w:val="center"/>
          </w:tcPr>
          <w:p w14:paraId="2C6E19F4" w14:textId="77777777" w:rsidR="00BD7C52" w:rsidRDefault="005008BC">
            <w:pPr>
              <w:spacing w:after="0"/>
            </w:pPr>
            <w:r>
              <w:rPr>
                <w:sz w:val="18"/>
                <w:szCs w:val="18"/>
              </w:rPr>
              <w:t>About the Proposed Consortium</w:t>
            </w:r>
          </w:p>
        </w:tc>
        <w:tc>
          <w:tcPr>
            <w:tcW w:w="1000" w:type="dxa"/>
            <w:tcBorders>
              <w:top w:val="single" w:sz="4" w:space="0" w:color="E4E7EC"/>
              <w:left w:val="none" w:sz="0" w:space="0" w:color="FFFFFF"/>
              <w:bottom w:val="single" w:sz="4" w:space="0" w:color="E4E7EC"/>
              <w:right w:val="none" w:sz="0" w:space="0" w:color="FFFFFF"/>
            </w:tcBorders>
            <w:tcMar>
              <w:top w:w="70" w:type="dxa"/>
              <w:left w:w="60" w:type="dxa"/>
              <w:bottom w:w="70" w:type="dxa"/>
              <w:right w:w="140" w:type="dxa"/>
            </w:tcMar>
            <w:vAlign w:val="center"/>
          </w:tcPr>
          <w:p w14:paraId="2C6E19F5" w14:textId="77777777" w:rsidR="00BD7C52" w:rsidRDefault="005008BC">
            <w:pPr>
              <w:spacing w:after="0"/>
              <w:jc w:val="right"/>
            </w:pPr>
            <w:r>
              <w:rPr>
                <w:b/>
                <w:bCs/>
                <w:color w:val="44679E"/>
                <w:sz w:val="18"/>
                <w:szCs w:val="18"/>
              </w:rPr>
              <w:t>8</w:t>
            </w:r>
          </w:p>
        </w:tc>
      </w:tr>
      <w:tr w:rsidR="00BD7C52" w14:paraId="2C6E19FA" w14:textId="77777777">
        <w:trPr>
          <w:cantSplit/>
          <w:jc w:val="center"/>
        </w:trPr>
        <w:tc>
          <w:tcPr>
            <w:tcW w:w="900" w:type="dxa"/>
            <w:tcBorders>
              <w:top w:val="single" w:sz="4" w:space="0" w:color="E4E7EC"/>
              <w:left w:val="none" w:sz="0" w:space="0" w:color="FFFFFF"/>
              <w:bottom w:val="single" w:sz="4" w:space="0" w:color="E4E7EC"/>
              <w:right w:val="none" w:sz="0" w:space="0" w:color="FFFFFF"/>
            </w:tcBorders>
            <w:tcMar>
              <w:top w:w="70" w:type="dxa"/>
              <w:left w:w="200" w:type="dxa"/>
              <w:bottom w:w="70" w:type="dxa"/>
              <w:right w:w="60" w:type="dxa"/>
            </w:tcMar>
            <w:vAlign w:val="center"/>
          </w:tcPr>
          <w:p w14:paraId="2C6E19F7" w14:textId="77777777" w:rsidR="00BD7C52" w:rsidRDefault="005008BC">
            <w:pPr>
              <w:spacing w:after="0"/>
            </w:pPr>
            <w:r>
              <w:rPr>
                <w:b/>
                <w:bCs/>
                <w:color w:val="44679E"/>
                <w:sz w:val="18"/>
                <w:szCs w:val="18"/>
              </w:rPr>
              <w:t>3</w:t>
            </w:r>
          </w:p>
        </w:tc>
        <w:tc>
          <w:tcPr>
            <w:tcW w:w="8134" w:type="dxa"/>
            <w:tcBorders>
              <w:top w:val="single" w:sz="4" w:space="0" w:color="E4E7EC"/>
              <w:left w:val="none" w:sz="0" w:space="0" w:color="FFFFFF"/>
              <w:bottom w:val="single" w:sz="4" w:space="0" w:color="E4E7EC"/>
              <w:right w:val="none" w:sz="0" w:space="0" w:color="FFFFFF"/>
            </w:tcBorders>
            <w:tcMar>
              <w:top w:w="70" w:type="dxa"/>
              <w:left w:w="60" w:type="dxa"/>
              <w:bottom w:w="70" w:type="dxa"/>
              <w:right w:w="60" w:type="dxa"/>
            </w:tcMar>
            <w:vAlign w:val="center"/>
          </w:tcPr>
          <w:p w14:paraId="2C6E19F8" w14:textId="77777777" w:rsidR="00BD7C52" w:rsidRDefault="005008BC">
            <w:pPr>
              <w:spacing w:after="0"/>
            </w:pPr>
            <w:r>
              <w:rPr>
                <w:sz w:val="18"/>
                <w:szCs w:val="18"/>
              </w:rPr>
              <w:t>Our Understanding of City Bank's Requirement</w:t>
            </w:r>
          </w:p>
        </w:tc>
        <w:tc>
          <w:tcPr>
            <w:tcW w:w="1000" w:type="dxa"/>
            <w:tcBorders>
              <w:top w:val="single" w:sz="4" w:space="0" w:color="E4E7EC"/>
              <w:left w:val="none" w:sz="0" w:space="0" w:color="FFFFFF"/>
              <w:bottom w:val="single" w:sz="4" w:space="0" w:color="E4E7EC"/>
              <w:right w:val="none" w:sz="0" w:space="0" w:color="FFFFFF"/>
            </w:tcBorders>
            <w:tcMar>
              <w:top w:w="70" w:type="dxa"/>
              <w:left w:w="60" w:type="dxa"/>
              <w:bottom w:w="70" w:type="dxa"/>
              <w:right w:w="140" w:type="dxa"/>
            </w:tcMar>
            <w:vAlign w:val="center"/>
          </w:tcPr>
          <w:p w14:paraId="2C6E19F9" w14:textId="77777777" w:rsidR="00BD7C52" w:rsidRDefault="005008BC">
            <w:pPr>
              <w:spacing w:after="0"/>
              <w:jc w:val="right"/>
            </w:pPr>
            <w:r>
              <w:rPr>
                <w:b/>
                <w:bCs/>
                <w:color w:val="44679E"/>
                <w:sz w:val="18"/>
                <w:szCs w:val="18"/>
              </w:rPr>
              <w:t>9</w:t>
            </w:r>
          </w:p>
        </w:tc>
      </w:tr>
      <w:tr w:rsidR="00BD7C52" w14:paraId="2C6E19FE" w14:textId="77777777">
        <w:trPr>
          <w:cantSplit/>
          <w:jc w:val="center"/>
        </w:trPr>
        <w:tc>
          <w:tcPr>
            <w:tcW w:w="900" w:type="dxa"/>
            <w:tcBorders>
              <w:top w:val="single" w:sz="4" w:space="0" w:color="E4E7EC"/>
              <w:left w:val="none" w:sz="0" w:space="0" w:color="FFFFFF"/>
              <w:bottom w:val="single" w:sz="4" w:space="0" w:color="E4E7EC"/>
              <w:right w:val="none" w:sz="0" w:space="0" w:color="FFFFFF"/>
            </w:tcBorders>
            <w:tcMar>
              <w:top w:w="70" w:type="dxa"/>
              <w:left w:w="200" w:type="dxa"/>
              <w:bottom w:w="70" w:type="dxa"/>
              <w:right w:w="60" w:type="dxa"/>
            </w:tcMar>
            <w:vAlign w:val="center"/>
          </w:tcPr>
          <w:p w14:paraId="2C6E19FB" w14:textId="77777777" w:rsidR="00BD7C52" w:rsidRDefault="005008BC">
            <w:pPr>
              <w:spacing w:after="0"/>
            </w:pPr>
            <w:r>
              <w:rPr>
                <w:b/>
                <w:bCs/>
                <w:color w:val="44679E"/>
                <w:sz w:val="18"/>
                <w:szCs w:val="18"/>
              </w:rPr>
              <w:t>4</w:t>
            </w:r>
          </w:p>
        </w:tc>
        <w:tc>
          <w:tcPr>
            <w:tcW w:w="8134" w:type="dxa"/>
            <w:tcBorders>
              <w:top w:val="single" w:sz="4" w:space="0" w:color="E4E7EC"/>
              <w:left w:val="none" w:sz="0" w:space="0" w:color="FFFFFF"/>
              <w:bottom w:val="single" w:sz="4" w:space="0" w:color="E4E7EC"/>
              <w:right w:val="none" w:sz="0" w:space="0" w:color="FFFFFF"/>
            </w:tcBorders>
            <w:tcMar>
              <w:top w:w="70" w:type="dxa"/>
              <w:left w:w="60" w:type="dxa"/>
              <w:bottom w:w="70" w:type="dxa"/>
              <w:right w:w="60" w:type="dxa"/>
            </w:tcMar>
            <w:vAlign w:val="center"/>
          </w:tcPr>
          <w:p w14:paraId="2C6E19FC" w14:textId="77777777" w:rsidR="00BD7C52" w:rsidRDefault="005008BC">
            <w:pPr>
              <w:spacing w:after="0"/>
            </w:pPr>
            <w:r>
              <w:rPr>
                <w:sz w:val="18"/>
                <w:szCs w:val="18"/>
              </w:rPr>
              <w:t>Compliance with Eligibility Criteria – Part-B</w:t>
            </w:r>
          </w:p>
        </w:tc>
        <w:tc>
          <w:tcPr>
            <w:tcW w:w="1000" w:type="dxa"/>
            <w:tcBorders>
              <w:top w:val="single" w:sz="4" w:space="0" w:color="E4E7EC"/>
              <w:left w:val="none" w:sz="0" w:space="0" w:color="FFFFFF"/>
              <w:bottom w:val="single" w:sz="4" w:space="0" w:color="E4E7EC"/>
              <w:right w:val="none" w:sz="0" w:space="0" w:color="FFFFFF"/>
            </w:tcBorders>
            <w:tcMar>
              <w:top w:w="70" w:type="dxa"/>
              <w:left w:w="60" w:type="dxa"/>
              <w:bottom w:w="70" w:type="dxa"/>
              <w:right w:w="140" w:type="dxa"/>
            </w:tcMar>
            <w:vAlign w:val="center"/>
          </w:tcPr>
          <w:p w14:paraId="2C6E19FD" w14:textId="77777777" w:rsidR="00BD7C52" w:rsidRDefault="005008BC">
            <w:pPr>
              <w:spacing w:after="0"/>
              <w:jc w:val="right"/>
            </w:pPr>
            <w:r>
              <w:rPr>
                <w:b/>
                <w:bCs/>
                <w:color w:val="44679E"/>
                <w:sz w:val="18"/>
                <w:szCs w:val="18"/>
              </w:rPr>
              <w:t>10</w:t>
            </w:r>
          </w:p>
        </w:tc>
      </w:tr>
      <w:tr w:rsidR="00BD7C52" w14:paraId="2C6E1A02" w14:textId="77777777">
        <w:trPr>
          <w:cantSplit/>
          <w:jc w:val="center"/>
        </w:trPr>
        <w:tc>
          <w:tcPr>
            <w:tcW w:w="900" w:type="dxa"/>
            <w:tcBorders>
              <w:top w:val="single" w:sz="4" w:space="0" w:color="E4E7EC"/>
              <w:left w:val="none" w:sz="0" w:space="0" w:color="FFFFFF"/>
              <w:bottom w:val="single" w:sz="4" w:space="0" w:color="E4E7EC"/>
              <w:right w:val="none" w:sz="0" w:space="0" w:color="FFFFFF"/>
            </w:tcBorders>
            <w:tcMar>
              <w:top w:w="70" w:type="dxa"/>
              <w:left w:w="200" w:type="dxa"/>
              <w:bottom w:w="70" w:type="dxa"/>
              <w:right w:w="60" w:type="dxa"/>
            </w:tcMar>
            <w:vAlign w:val="center"/>
          </w:tcPr>
          <w:p w14:paraId="2C6E19FF" w14:textId="77777777" w:rsidR="00BD7C52" w:rsidRDefault="005008BC">
            <w:pPr>
              <w:spacing w:after="0"/>
            </w:pPr>
            <w:r>
              <w:rPr>
                <w:b/>
                <w:bCs/>
                <w:color w:val="44679E"/>
                <w:sz w:val="18"/>
                <w:szCs w:val="18"/>
              </w:rPr>
              <w:t>5</w:t>
            </w:r>
          </w:p>
        </w:tc>
        <w:tc>
          <w:tcPr>
            <w:tcW w:w="8134" w:type="dxa"/>
            <w:tcBorders>
              <w:top w:val="single" w:sz="4" w:space="0" w:color="E4E7EC"/>
              <w:left w:val="none" w:sz="0" w:space="0" w:color="FFFFFF"/>
              <w:bottom w:val="single" w:sz="4" w:space="0" w:color="E4E7EC"/>
              <w:right w:val="none" w:sz="0" w:space="0" w:color="FFFFFF"/>
            </w:tcBorders>
            <w:tcMar>
              <w:top w:w="70" w:type="dxa"/>
              <w:left w:w="60" w:type="dxa"/>
              <w:bottom w:w="70" w:type="dxa"/>
              <w:right w:w="60" w:type="dxa"/>
            </w:tcMar>
            <w:vAlign w:val="center"/>
          </w:tcPr>
          <w:p w14:paraId="2C6E1A00" w14:textId="77777777" w:rsidR="00BD7C52" w:rsidRDefault="005008BC">
            <w:pPr>
              <w:spacing w:after="0"/>
            </w:pPr>
            <w:r>
              <w:rPr>
                <w:sz w:val="18"/>
                <w:szCs w:val="18"/>
              </w:rPr>
              <w:t>Scope of Work</w:t>
            </w:r>
          </w:p>
        </w:tc>
        <w:tc>
          <w:tcPr>
            <w:tcW w:w="1000" w:type="dxa"/>
            <w:tcBorders>
              <w:top w:val="single" w:sz="4" w:space="0" w:color="E4E7EC"/>
              <w:left w:val="none" w:sz="0" w:space="0" w:color="FFFFFF"/>
              <w:bottom w:val="single" w:sz="4" w:space="0" w:color="E4E7EC"/>
              <w:right w:val="none" w:sz="0" w:space="0" w:color="FFFFFF"/>
            </w:tcBorders>
            <w:tcMar>
              <w:top w:w="70" w:type="dxa"/>
              <w:left w:w="60" w:type="dxa"/>
              <w:bottom w:w="70" w:type="dxa"/>
              <w:right w:w="140" w:type="dxa"/>
            </w:tcMar>
            <w:vAlign w:val="center"/>
          </w:tcPr>
          <w:p w14:paraId="2C6E1A01" w14:textId="77777777" w:rsidR="00BD7C52" w:rsidRDefault="005008BC">
            <w:pPr>
              <w:spacing w:after="0"/>
              <w:jc w:val="right"/>
            </w:pPr>
            <w:r>
              <w:rPr>
                <w:b/>
                <w:bCs/>
                <w:color w:val="44679E"/>
                <w:sz w:val="18"/>
                <w:szCs w:val="18"/>
              </w:rPr>
              <w:t>11</w:t>
            </w:r>
          </w:p>
        </w:tc>
      </w:tr>
      <w:tr w:rsidR="00BD7C52" w14:paraId="2C6E1A06" w14:textId="77777777">
        <w:trPr>
          <w:cantSplit/>
          <w:jc w:val="center"/>
        </w:trPr>
        <w:tc>
          <w:tcPr>
            <w:tcW w:w="900" w:type="dxa"/>
            <w:tcBorders>
              <w:top w:val="single" w:sz="4" w:space="0" w:color="E4E7EC"/>
              <w:left w:val="none" w:sz="0" w:space="0" w:color="FFFFFF"/>
              <w:bottom w:val="single" w:sz="4" w:space="0" w:color="E4E7EC"/>
              <w:right w:val="none" w:sz="0" w:space="0" w:color="FFFFFF"/>
            </w:tcBorders>
            <w:tcMar>
              <w:top w:w="70" w:type="dxa"/>
              <w:left w:w="200" w:type="dxa"/>
              <w:bottom w:w="70" w:type="dxa"/>
              <w:right w:w="60" w:type="dxa"/>
            </w:tcMar>
            <w:vAlign w:val="center"/>
          </w:tcPr>
          <w:p w14:paraId="2C6E1A03" w14:textId="77777777" w:rsidR="00BD7C52" w:rsidRDefault="005008BC">
            <w:pPr>
              <w:spacing w:after="0"/>
            </w:pPr>
            <w:r>
              <w:rPr>
                <w:b/>
                <w:bCs/>
                <w:color w:val="44679E"/>
                <w:sz w:val="18"/>
                <w:szCs w:val="18"/>
              </w:rPr>
              <w:t>6</w:t>
            </w:r>
          </w:p>
        </w:tc>
        <w:tc>
          <w:tcPr>
            <w:tcW w:w="8134" w:type="dxa"/>
            <w:tcBorders>
              <w:top w:val="single" w:sz="4" w:space="0" w:color="E4E7EC"/>
              <w:left w:val="none" w:sz="0" w:space="0" w:color="FFFFFF"/>
              <w:bottom w:val="single" w:sz="4" w:space="0" w:color="E4E7EC"/>
              <w:right w:val="none" w:sz="0" w:space="0" w:color="FFFFFF"/>
            </w:tcBorders>
            <w:tcMar>
              <w:top w:w="70" w:type="dxa"/>
              <w:left w:w="60" w:type="dxa"/>
              <w:bottom w:w="70" w:type="dxa"/>
              <w:right w:w="60" w:type="dxa"/>
            </w:tcMar>
            <w:vAlign w:val="center"/>
          </w:tcPr>
          <w:p w14:paraId="2C6E1A04" w14:textId="77777777" w:rsidR="00BD7C52" w:rsidRDefault="005008BC">
            <w:pPr>
              <w:spacing w:after="0"/>
            </w:pPr>
            <w:r>
              <w:rPr>
                <w:sz w:val="18"/>
                <w:szCs w:val="18"/>
              </w:rPr>
              <w:t>Methodology – SCAMPI Appraisal Method</w:t>
            </w:r>
          </w:p>
        </w:tc>
        <w:tc>
          <w:tcPr>
            <w:tcW w:w="1000" w:type="dxa"/>
            <w:tcBorders>
              <w:top w:val="single" w:sz="4" w:space="0" w:color="E4E7EC"/>
              <w:left w:val="none" w:sz="0" w:space="0" w:color="FFFFFF"/>
              <w:bottom w:val="single" w:sz="4" w:space="0" w:color="E4E7EC"/>
              <w:right w:val="none" w:sz="0" w:space="0" w:color="FFFFFF"/>
            </w:tcBorders>
            <w:tcMar>
              <w:top w:w="70" w:type="dxa"/>
              <w:left w:w="60" w:type="dxa"/>
              <w:bottom w:w="70" w:type="dxa"/>
              <w:right w:w="140" w:type="dxa"/>
            </w:tcMar>
            <w:vAlign w:val="center"/>
          </w:tcPr>
          <w:p w14:paraId="2C6E1A05" w14:textId="77777777" w:rsidR="00BD7C52" w:rsidRDefault="005008BC">
            <w:pPr>
              <w:spacing w:after="0"/>
              <w:jc w:val="right"/>
            </w:pPr>
            <w:r>
              <w:rPr>
                <w:b/>
                <w:bCs/>
                <w:color w:val="44679E"/>
                <w:sz w:val="18"/>
                <w:szCs w:val="18"/>
              </w:rPr>
              <w:t>12</w:t>
            </w:r>
          </w:p>
        </w:tc>
      </w:tr>
      <w:tr w:rsidR="00BD7C52" w14:paraId="2C6E1A0A" w14:textId="77777777">
        <w:trPr>
          <w:cantSplit/>
          <w:jc w:val="center"/>
        </w:trPr>
        <w:tc>
          <w:tcPr>
            <w:tcW w:w="900" w:type="dxa"/>
            <w:tcBorders>
              <w:top w:val="single" w:sz="4" w:space="0" w:color="E4E7EC"/>
              <w:left w:val="none" w:sz="0" w:space="0" w:color="FFFFFF"/>
              <w:bottom w:val="single" w:sz="4" w:space="0" w:color="E4E7EC"/>
              <w:right w:val="none" w:sz="0" w:space="0" w:color="FFFFFF"/>
            </w:tcBorders>
            <w:tcMar>
              <w:top w:w="70" w:type="dxa"/>
              <w:left w:w="200" w:type="dxa"/>
              <w:bottom w:w="70" w:type="dxa"/>
              <w:right w:w="60" w:type="dxa"/>
            </w:tcMar>
            <w:vAlign w:val="center"/>
          </w:tcPr>
          <w:p w14:paraId="2C6E1A07" w14:textId="77777777" w:rsidR="00BD7C52" w:rsidRDefault="005008BC">
            <w:pPr>
              <w:spacing w:after="0"/>
            </w:pPr>
            <w:r>
              <w:rPr>
                <w:b/>
                <w:bCs/>
                <w:color w:val="44679E"/>
                <w:sz w:val="18"/>
                <w:szCs w:val="18"/>
              </w:rPr>
              <w:t>7</w:t>
            </w:r>
          </w:p>
        </w:tc>
        <w:tc>
          <w:tcPr>
            <w:tcW w:w="8134" w:type="dxa"/>
            <w:tcBorders>
              <w:top w:val="single" w:sz="4" w:space="0" w:color="E4E7EC"/>
              <w:left w:val="none" w:sz="0" w:space="0" w:color="FFFFFF"/>
              <w:bottom w:val="single" w:sz="4" w:space="0" w:color="E4E7EC"/>
              <w:right w:val="none" w:sz="0" w:space="0" w:color="FFFFFF"/>
            </w:tcBorders>
            <w:tcMar>
              <w:top w:w="70" w:type="dxa"/>
              <w:left w:w="60" w:type="dxa"/>
              <w:bottom w:w="70" w:type="dxa"/>
              <w:right w:w="60" w:type="dxa"/>
            </w:tcMar>
            <w:vAlign w:val="center"/>
          </w:tcPr>
          <w:p w14:paraId="2C6E1A08" w14:textId="77777777" w:rsidR="00BD7C52" w:rsidRDefault="005008BC">
            <w:pPr>
              <w:spacing w:after="0"/>
            </w:pPr>
            <w:r>
              <w:rPr>
                <w:sz w:val="18"/>
                <w:szCs w:val="18"/>
              </w:rPr>
              <w:t>Appraisal Phases &amp; Activities</w:t>
            </w:r>
          </w:p>
        </w:tc>
        <w:tc>
          <w:tcPr>
            <w:tcW w:w="1000" w:type="dxa"/>
            <w:tcBorders>
              <w:top w:val="single" w:sz="4" w:space="0" w:color="E4E7EC"/>
              <w:left w:val="none" w:sz="0" w:space="0" w:color="FFFFFF"/>
              <w:bottom w:val="single" w:sz="4" w:space="0" w:color="E4E7EC"/>
              <w:right w:val="none" w:sz="0" w:space="0" w:color="FFFFFF"/>
            </w:tcBorders>
            <w:tcMar>
              <w:top w:w="70" w:type="dxa"/>
              <w:left w:w="60" w:type="dxa"/>
              <w:bottom w:w="70" w:type="dxa"/>
              <w:right w:w="140" w:type="dxa"/>
            </w:tcMar>
            <w:vAlign w:val="center"/>
          </w:tcPr>
          <w:p w14:paraId="2C6E1A09" w14:textId="77777777" w:rsidR="00BD7C52" w:rsidRDefault="005008BC">
            <w:pPr>
              <w:spacing w:after="0"/>
              <w:jc w:val="right"/>
            </w:pPr>
            <w:r>
              <w:rPr>
                <w:b/>
                <w:bCs/>
                <w:color w:val="44679E"/>
                <w:sz w:val="18"/>
                <w:szCs w:val="18"/>
              </w:rPr>
              <w:t>13</w:t>
            </w:r>
          </w:p>
        </w:tc>
      </w:tr>
      <w:tr w:rsidR="00BD7C52" w14:paraId="2C6E1A0E" w14:textId="77777777">
        <w:trPr>
          <w:cantSplit/>
          <w:jc w:val="center"/>
        </w:trPr>
        <w:tc>
          <w:tcPr>
            <w:tcW w:w="900" w:type="dxa"/>
            <w:tcBorders>
              <w:top w:val="single" w:sz="4" w:space="0" w:color="E4E7EC"/>
              <w:left w:val="none" w:sz="0" w:space="0" w:color="FFFFFF"/>
              <w:bottom w:val="single" w:sz="4" w:space="0" w:color="E4E7EC"/>
              <w:right w:val="none" w:sz="0" w:space="0" w:color="FFFFFF"/>
            </w:tcBorders>
            <w:tcMar>
              <w:top w:w="70" w:type="dxa"/>
              <w:left w:w="200" w:type="dxa"/>
              <w:bottom w:w="70" w:type="dxa"/>
              <w:right w:w="60" w:type="dxa"/>
            </w:tcMar>
            <w:vAlign w:val="center"/>
          </w:tcPr>
          <w:p w14:paraId="2C6E1A0B" w14:textId="77777777" w:rsidR="00BD7C52" w:rsidRDefault="005008BC">
            <w:pPr>
              <w:spacing w:after="0"/>
            </w:pPr>
            <w:r>
              <w:rPr>
                <w:b/>
                <w:bCs/>
                <w:color w:val="44679E"/>
                <w:sz w:val="18"/>
                <w:szCs w:val="18"/>
              </w:rPr>
              <w:t>8</w:t>
            </w:r>
          </w:p>
        </w:tc>
        <w:tc>
          <w:tcPr>
            <w:tcW w:w="8134" w:type="dxa"/>
            <w:tcBorders>
              <w:top w:val="single" w:sz="4" w:space="0" w:color="E4E7EC"/>
              <w:left w:val="none" w:sz="0" w:space="0" w:color="FFFFFF"/>
              <w:bottom w:val="single" w:sz="4" w:space="0" w:color="E4E7EC"/>
              <w:right w:val="none" w:sz="0" w:space="0" w:color="FFFFFF"/>
            </w:tcBorders>
            <w:tcMar>
              <w:top w:w="70" w:type="dxa"/>
              <w:left w:w="60" w:type="dxa"/>
              <w:bottom w:w="70" w:type="dxa"/>
              <w:right w:w="60" w:type="dxa"/>
            </w:tcMar>
            <w:vAlign w:val="center"/>
          </w:tcPr>
          <w:p w14:paraId="2C6E1A0C" w14:textId="77777777" w:rsidR="00BD7C52" w:rsidRDefault="005008BC">
            <w:pPr>
              <w:spacing w:after="0"/>
            </w:pPr>
            <w:r>
              <w:rPr>
                <w:sz w:val="18"/>
                <w:szCs w:val="18"/>
              </w:rPr>
              <w:t>Deliverables</w:t>
            </w:r>
          </w:p>
        </w:tc>
        <w:tc>
          <w:tcPr>
            <w:tcW w:w="1000" w:type="dxa"/>
            <w:tcBorders>
              <w:top w:val="single" w:sz="4" w:space="0" w:color="E4E7EC"/>
              <w:left w:val="none" w:sz="0" w:space="0" w:color="FFFFFF"/>
              <w:bottom w:val="single" w:sz="4" w:space="0" w:color="E4E7EC"/>
              <w:right w:val="none" w:sz="0" w:space="0" w:color="FFFFFF"/>
            </w:tcBorders>
            <w:tcMar>
              <w:top w:w="70" w:type="dxa"/>
              <w:left w:w="60" w:type="dxa"/>
              <w:bottom w:w="70" w:type="dxa"/>
              <w:right w:w="140" w:type="dxa"/>
            </w:tcMar>
            <w:vAlign w:val="center"/>
          </w:tcPr>
          <w:p w14:paraId="2C6E1A0D" w14:textId="77777777" w:rsidR="00BD7C52" w:rsidRDefault="005008BC">
            <w:pPr>
              <w:spacing w:after="0"/>
              <w:jc w:val="right"/>
            </w:pPr>
            <w:r>
              <w:rPr>
                <w:b/>
                <w:bCs/>
                <w:color w:val="44679E"/>
                <w:sz w:val="18"/>
                <w:szCs w:val="18"/>
              </w:rPr>
              <w:t>14</w:t>
            </w:r>
          </w:p>
        </w:tc>
      </w:tr>
      <w:tr w:rsidR="00BD7C52" w14:paraId="2C6E1A12" w14:textId="77777777">
        <w:trPr>
          <w:cantSplit/>
          <w:jc w:val="center"/>
        </w:trPr>
        <w:tc>
          <w:tcPr>
            <w:tcW w:w="900" w:type="dxa"/>
            <w:tcBorders>
              <w:top w:val="single" w:sz="4" w:space="0" w:color="E4E7EC"/>
              <w:left w:val="none" w:sz="0" w:space="0" w:color="FFFFFF"/>
              <w:bottom w:val="single" w:sz="4" w:space="0" w:color="E4E7EC"/>
              <w:right w:val="none" w:sz="0" w:space="0" w:color="FFFFFF"/>
            </w:tcBorders>
            <w:tcMar>
              <w:top w:w="70" w:type="dxa"/>
              <w:left w:w="200" w:type="dxa"/>
              <w:bottom w:w="70" w:type="dxa"/>
              <w:right w:w="60" w:type="dxa"/>
            </w:tcMar>
            <w:vAlign w:val="center"/>
          </w:tcPr>
          <w:p w14:paraId="2C6E1A0F" w14:textId="77777777" w:rsidR="00BD7C52" w:rsidRDefault="005008BC">
            <w:pPr>
              <w:spacing w:after="0"/>
            </w:pPr>
            <w:r>
              <w:rPr>
                <w:b/>
                <w:bCs/>
                <w:color w:val="44679E"/>
                <w:sz w:val="18"/>
                <w:szCs w:val="18"/>
              </w:rPr>
              <w:t>9</w:t>
            </w:r>
          </w:p>
        </w:tc>
        <w:tc>
          <w:tcPr>
            <w:tcW w:w="8134" w:type="dxa"/>
            <w:tcBorders>
              <w:top w:val="single" w:sz="4" w:space="0" w:color="E4E7EC"/>
              <w:left w:val="none" w:sz="0" w:space="0" w:color="FFFFFF"/>
              <w:bottom w:val="single" w:sz="4" w:space="0" w:color="E4E7EC"/>
              <w:right w:val="none" w:sz="0" w:space="0" w:color="FFFFFF"/>
            </w:tcBorders>
            <w:tcMar>
              <w:top w:w="70" w:type="dxa"/>
              <w:left w:w="60" w:type="dxa"/>
              <w:bottom w:w="70" w:type="dxa"/>
              <w:right w:w="60" w:type="dxa"/>
            </w:tcMar>
            <w:vAlign w:val="center"/>
          </w:tcPr>
          <w:p w14:paraId="2C6E1A10" w14:textId="77777777" w:rsidR="00BD7C52" w:rsidRDefault="005008BC">
            <w:pPr>
              <w:spacing w:after="0"/>
            </w:pPr>
            <w:r>
              <w:rPr>
                <w:sz w:val="18"/>
                <w:szCs w:val="18"/>
              </w:rPr>
              <w:t>Proposed Appraisal Team</w:t>
            </w:r>
          </w:p>
        </w:tc>
        <w:tc>
          <w:tcPr>
            <w:tcW w:w="1000" w:type="dxa"/>
            <w:tcBorders>
              <w:top w:val="single" w:sz="4" w:space="0" w:color="E4E7EC"/>
              <w:left w:val="none" w:sz="0" w:space="0" w:color="FFFFFF"/>
              <w:bottom w:val="single" w:sz="4" w:space="0" w:color="E4E7EC"/>
              <w:right w:val="none" w:sz="0" w:space="0" w:color="FFFFFF"/>
            </w:tcBorders>
            <w:tcMar>
              <w:top w:w="70" w:type="dxa"/>
              <w:left w:w="60" w:type="dxa"/>
              <w:bottom w:w="70" w:type="dxa"/>
              <w:right w:w="140" w:type="dxa"/>
            </w:tcMar>
            <w:vAlign w:val="center"/>
          </w:tcPr>
          <w:p w14:paraId="2C6E1A11" w14:textId="77777777" w:rsidR="00BD7C52" w:rsidRDefault="005008BC">
            <w:pPr>
              <w:spacing w:after="0"/>
              <w:jc w:val="right"/>
            </w:pPr>
            <w:r>
              <w:rPr>
                <w:b/>
                <w:bCs/>
                <w:color w:val="44679E"/>
                <w:sz w:val="18"/>
                <w:szCs w:val="18"/>
              </w:rPr>
              <w:t>15</w:t>
            </w:r>
          </w:p>
        </w:tc>
      </w:tr>
      <w:tr w:rsidR="00BD7C52" w14:paraId="2C6E1A16" w14:textId="77777777">
        <w:trPr>
          <w:cantSplit/>
          <w:jc w:val="center"/>
        </w:trPr>
        <w:tc>
          <w:tcPr>
            <w:tcW w:w="900" w:type="dxa"/>
            <w:tcBorders>
              <w:top w:val="single" w:sz="4" w:space="0" w:color="E4E7EC"/>
              <w:left w:val="none" w:sz="0" w:space="0" w:color="FFFFFF"/>
              <w:bottom w:val="single" w:sz="4" w:space="0" w:color="E4E7EC"/>
              <w:right w:val="none" w:sz="0" w:space="0" w:color="FFFFFF"/>
            </w:tcBorders>
            <w:tcMar>
              <w:top w:w="70" w:type="dxa"/>
              <w:left w:w="200" w:type="dxa"/>
              <w:bottom w:w="70" w:type="dxa"/>
              <w:right w:w="60" w:type="dxa"/>
            </w:tcMar>
            <w:vAlign w:val="center"/>
          </w:tcPr>
          <w:p w14:paraId="2C6E1A13" w14:textId="77777777" w:rsidR="00BD7C52" w:rsidRDefault="005008BC">
            <w:pPr>
              <w:spacing w:after="0"/>
            </w:pPr>
            <w:r>
              <w:rPr>
                <w:b/>
                <w:bCs/>
                <w:color w:val="44679E"/>
                <w:sz w:val="18"/>
                <w:szCs w:val="18"/>
              </w:rPr>
              <w:t>10</w:t>
            </w:r>
          </w:p>
        </w:tc>
        <w:tc>
          <w:tcPr>
            <w:tcW w:w="8134" w:type="dxa"/>
            <w:tcBorders>
              <w:top w:val="single" w:sz="4" w:space="0" w:color="E4E7EC"/>
              <w:left w:val="none" w:sz="0" w:space="0" w:color="FFFFFF"/>
              <w:bottom w:val="single" w:sz="4" w:space="0" w:color="E4E7EC"/>
              <w:right w:val="none" w:sz="0" w:space="0" w:color="FFFFFF"/>
            </w:tcBorders>
            <w:tcMar>
              <w:top w:w="70" w:type="dxa"/>
              <w:left w:w="60" w:type="dxa"/>
              <w:bottom w:w="70" w:type="dxa"/>
              <w:right w:w="60" w:type="dxa"/>
            </w:tcMar>
            <w:vAlign w:val="center"/>
          </w:tcPr>
          <w:p w14:paraId="2C6E1A14" w14:textId="77777777" w:rsidR="00BD7C52" w:rsidRDefault="005008BC">
            <w:pPr>
              <w:spacing w:after="0"/>
            </w:pPr>
            <w:r>
              <w:rPr>
                <w:sz w:val="18"/>
                <w:szCs w:val="18"/>
              </w:rPr>
              <w:t>CMMI Appraisal Credentials</w:t>
            </w:r>
          </w:p>
        </w:tc>
        <w:tc>
          <w:tcPr>
            <w:tcW w:w="1000" w:type="dxa"/>
            <w:tcBorders>
              <w:top w:val="single" w:sz="4" w:space="0" w:color="E4E7EC"/>
              <w:left w:val="none" w:sz="0" w:space="0" w:color="FFFFFF"/>
              <w:bottom w:val="single" w:sz="4" w:space="0" w:color="E4E7EC"/>
              <w:right w:val="none" w:sz="0" w:space="0" w:color="FFFFFF"/>
            </w:tcBorders>
            <w:tcMar>
              <w:top w:w="70" w:type="dxa"/>
              <w:left w:w="60" w:type="dxa"/>
              <w:bottom w:w="70" w:type="dxa"/>
              <w:right w:w="140" w:type="dxa"/>
            </w:tcMar>
            <w:vAlign w:val="center"/>
          </w:tcPr>
          <w:p w14:paraId="2C6E1A15" w14:textId="77777777" w:rsidR="00BD7C52" w:rsidRDefault="005008BC">
            <w:pPr>
              <w:spacing w:after="0"/>
              <w:jc w:val="right"/>
            </w:pPr>
            <w:r>
              <w:rPr>
                <w:b/>
                <w:bCs/>
                <w:color w:val="44679E"/>
                <w:sz w:val="18"/>
                <w:szCs w:val="18"/>
              </w:rPr>
              <w:t>16</w:t>
            </w:r>
          </w:p>
        </w:tc>
      </w:tr>
      <w:tr w:rsidR="00BD7C52" w14:paraId="2C6E1A1A" w14:textId="77777777">
        <w:trPr>
          <w:cantSplit/>
          <w:jc w:val="center"/>
        </w:trPr>
        <w:tc>
          <w:tcPr>
            <w:tcW w:w="900" w:type="dxa"/>
            <w:tcBorders>
              <w:top w:val="single" w:sz="4" w:space="0" w:color="E4E7EC"/>
              <w:left w:val="none" w:sz="0" w:space="0" w:color="FFFFFF"/>
              <w:bottom w:val="single" w:sz="4" w:space="0" w:color="E4E7EC"/>
              <w:right w:val="none" w:sz="0" w:space="0" w:color="FFFFFF"/>
            </w:tcBorders>
            <w:tcMar>
              <w:top w:w="70" w:type="dxa"/>
              <w:left w:w="200" w:type="dxa"/>
              <w:bottom w:w="70" w:type="dxa"/>
              <w:right w:w="60" w:type="dxa"/>
            </w:tcMar>
            <w:vAlign w:val="center"/>
          </w:tcPr>
          <w:p w14:paraId="2C6E1A17" w14:textId="77777777" w:rsidR="00BD7C52" w:rsidRDefault="005008BC">
            <w:pPr>
              <w:spacing w:after="0"/>
            </w:pPr>
            <w:r>
              <w:rPr>
                <w:b/>
                <w:bCs/>
                <w:color w:val="44679E"/>
                <w:sz w:val="18"/>
                <w:szCs w:val="18"/>
              </w:rPr>
              <w:t>11</w:t>
            </w:r>
          </w:p>
        </w:tc>
        <w:tc>
          <w:tcPr>
            <w:tcW w:w="8134" w:type="dxa"/>
            <w:tcBorders>
              <w:top w:val="single" w:sz="4" w:space="0" w:color="E4E7EC"/>
              <w:left w:val="none" w:sz="0" w:space="0" w:color="FFFFFF"/>
              <w:bottom w:val="single" w:sz="4" w:space="0" w:color="E4E7EC"/>
              <w:right w:val="none" w:sz="0" w:space="0" w:color="FFFFFF"/>
            </w:tcBorders>
            <w:tcMar>
              <w:top w:w="70" w:type="dxa"/>
              <w:left w:w="60" w:type="dxa"/>
              <w:bottom w:w="70" w:type="dxa"/>
              <w:right w:w="60" w:type="dxa"/>
            </w:tcMar>
            <w:vAlign w:val="center"/>
          </w:tcPr>
          <w:p w14:paraId="2C6E1A18" w14:textId="77777777" w:rsidR="00BD7C52" w:rsidRDefault="005008BC">
            <w:pPr>
              <w:spacing w:after="0"/>
            </w:pPr>
            <w:r>
              <w:rPr>
                <w:sz w:val="18"/>
                <w:szCs w:val="18"/>
              </w:rPr>
              <w:t>Indicative Project Timeline</w:t>
            </w:r>
          </w:p>
        </w:tc>
        <w:tc>
          <w:tcPr>
            <w:tcW w:w="1000" w:type="dxa"/>
            <w:tcBorders>
              <w:top w:val="single" w:sz="4" w:space="0" w:color="E4E7EC"/>
              <w:left w:val="none" w:sz="0" w:space="0" w:color="FFFFFF"/>
              <w:bottom w:val="single" w:sz="4" w:space="0" w:color="E4E7EC"/>
              <w:right w:val="none" w:sz="0" w:space="0" w:color="FFFFFF"/>
            </w:tcBorders>
            <w:tcMar>
              <w:top w:w="70" w:type="dxa"/>
              <w:left w:w="60" w:type="dxa"/>
              <w:bottom w:w="70" w:type="dxa"/>
              <w:right w:w="140" w:type="dxa"/>
            </w:tcMar>
            <w:vAlign w:val="center"/>
          </w:tcPr>
          <w:p w14:paraId="2C6E1A19" w14:textId="77777777" w:rsidR="00BD7C52" w:rsidRDefault="005008BC">
            <w:pPr>
              <w:spacing w:after="0"/>
              <w:jc w:val="right"/>
            </w:pPr>
            <w:r>
              <w:rPr>
                <w:b/>
                <w:bCs/>
                <w:color w:val="44679E"/>
                <w:sz w:val="18"/>
                <w:szCs w:val="18"/>
              </w:rPr>
              <w:t>17</w:t>
            </w:r>
          </w:p>
        </w:tc>
      </w:tr>
      <w:tr w:rsidR="00BD7C52" w14:paraId="2C6E1A1E" w14:textId="77777777">
        <w:trPr>
          <w:cantSplit/>
          <w:jc w:val="center"/>
        </w:trPr>
        <w:tc>
          <w:tcPr>
            <w:tcW w:w="900" w:type="dxa"/>
            <w:tcBorders>
              <w:top w:val="single" w:sz="4" w:space="0" w:color="E4E7EC"/>
              <w:left w:val="none" w:sz="0" w:space="0" w:color="FFFFFF"/>
              <w:bottom w:val="single" w:sz="4" w:space="0" w:color="E4E7EC"/>
              <w:right w:val="none" w:sz="0" w:space="0" w:color="FFFFFF"/>
            </w:tcBorders>
            <w:tcMar>
              <w:top w:w="70" w:type="dxa"/>
              <w:left w:w="200" w:type="dxa"/>
              <w:bottom w:w="70" w:type="dxa"/>
              <w:right w:w="60" w:type="dxa"/>
            </w:tcMar>
            <w:vAlign w:val="center"/>
          </w:tcPr>
          <w:p w14:paraId="2C6E1A1B" w14:textId="77777777" w:rsidR="00BD7C52" w:rsidRDefault="005008BC">
            <w:pPr>
              <w:spacing w:after="0"/>
            </w:pPr>
            <w:r>
              <w:rPr>
                <w:b/>
                <w:bCs/>
                <w:color w:val="44679E"/>
                <w:sz w:val="18"/>
                <w:szCs w:val="18"/>
              </w:rPr>
              <w:t>12</w:t>
            </w:r>
          </w:p>
        </w:tc>
        <w:tc>
          <w:tcPr>
            <w:tcW w:w="8134" w:type="dxa"/>
            <w:tcBorders>
              <w:top w:val="single" w:sz="4" w:space="0" w:color="E4E7EC"/>
              <w:left w:val="none" w:sz="0" w:space="0" w:color="FFFFFF"/>
              <w:bottom w:val="single" w:sz="4" w:space="0" w:color="E4E7EC"/>
              <w:right w:val="none" w:sz="0" w:space="0" w:color="FFFFFF"/>
            </w:tcBorders>
            <w:tcMar>
              <w:top w:w="70" w:type="dxa"/>
              <w:left w:w="60" w:type="dxa"/>
              <w:bottom w:w="70" w:type="dxa"/>
              <w:right w:w="60" w:type="dxa"/>
            </w:tcMar>
            <w:vAlign w:val="center"/>
          </w:tcPr>
          <w:p w14:paraId="2C6E1A1C" w14:textId="77777777" w:rsidR="00BD7C52" w:rsidRDefault="005008BC">
            <w:pPr>
              <w:spacing w:after="0"/>
            </w:pPr>
            <w:r>
              <w:rPr>
                <w:sz w:val="18"/>
                <w:szCs w:val="18"/>
              </w:rPr>
              <w:t>Confidentiality, Non-Attribution &amp; Information Security</w:t>
            </w:r>
          </w:p>
        </w:tc>
        <w:tc>
          <w:tcPr>
            <w:tcW w:w="1000" w:type="dxa"/>
            <w:tcBorders>
              <w:top w:val="single" w:sz="4" w:space="0" w:color="E4E7EC"/>
              <w:left w:val="none" w:sz="0" w:space="0" w:color="FFFFFF"/>
              <w:bottom w:val="single" w:sz="4" w:space="0" w:color="E4E7EC"/>
              <w:right w:val="none" w:sz="0" w:space="0" w:color="FFFFFF"/>
            </w:tcBorders>
            <w:tcMar>
              <w:top w:w="70" w:type="dxa"/>
              <w:left w:w="60" w:type="dxa"/>
              <w:bottom w:w="70" w:type="dxa"/>
              <w:right w:w="140" w:type="dxa"/>
            </w:tcMar>
            <w:vAlign w:val="center"/>
          </w:tcPr>
          <w:p w14:paraId="2C6E1A1D" w14:textId="77777777" w:rsidR="00BD7C52" w:rsidRDefault="005008BC">
            <w:pPr>
              <w:spacing w:after="0"/>
              <w:jc w:val="right"/>
            </w:pPr>
            <w:r>
              <w:rPr>
                <w:b/>
                <w:bCs/>
                <w:color w:val="44679E"/>
                <w:sz w:val="18"/>
                <w:szCs w:val="18"/>
              </w:rPr>
              <w:t>18</w:t>
            </w:r>
          </w:p>
        </w:tc>
      </w:tr>
      <w:tr w:rsidR="00BD7C52" w14:paraId="2C6E1A22" w14:textId="77777777">
        <w:trPr>
          <w:cantSplit/>
          <w:jc w:val="center"/>
        </w:trPr>
        <w:tc>
          <w:tcPr>
            <w:tcW w:w="900" w:type="dxa"/>
            <w:tcBorders>
              <w:top w:val="single" w:sz="4" w:space="0" w:color="E4E7EC"/>
              <w:left w:val="none" w:sz="0" w:space="0" w:color="FFFFFF"/>
              <w:bottom w:val="single" w:sz="4" w:space="0" w:color="E4E7EC"/>
              <w:right w:val="none" w:sz="0" w:space="0" w:color="FFFFFF"/>
            </w:tcBorders>
            <w:tcMar>
              <w:top w:w="70" w:type="dxa"/>
              <w:left w:w="200" w:type="dxa"/>
              <w:bottom w:w="70" w:type="dxa"/>
              <w:right w:w="60" w:type="dxa"/>
            </w:tcMar>
            <w:vAlign w:val="center"/>
          </w:tcPr>
          <w:p w14:paraId="2C6E1A1F" w14:textId="77777777" w:rsidR="00BD7C52" w:rsidRDefault="005008BC">
            <w:pPr>
              <w:spacing w:after="0"/>
            </w:pPr>
            <w:r>
              <w:rPr>
                <w:b/>
                <w:bCs/>
                <w:color w:val="44679E"/>
                <w:sz w:val="18"/>
                <w:szCs w:val="18"/>
              </w:rPr>
              <w:t>13</w:t>
            </w:r>
          </w:p>
        </w:tc>
        <w:tc>
          <w:tcPr>
            <w:tcW w:w="8134" w:type="dxa"/>
            <w:tcBorders>
              <w:top w:val="single" w:sz="4" w:space="0" w:color="E4E7EC"/>
              <w:left w:val="none" w:sz="0" w:space="0" w:color="FFFFFF"/>
              <w:bottom w:val="single" w:sz="4" w:space="0" w:color="E4E7EC"/>
              <w:right w:val="none" w:sz="0" w:space="0" w:color="FFFFFF"/>
            </w:tcBorders>
            <w:tcMar>
              <w:top w:w="70" w:type="dxa"/>
              <w:left w:w="60" w:type="dxa"/>
              <w:bottom w:w="70" w:type="dxa"/>
              <w:right w:w="60" w:type="dxa"/>
            </w:tcMar>
            <w:vAlign w:val="center"/>
          </w:tcPr>
          <w:p w14:paraId="2C6E1A20" w14:textId="77777777" w:rsidR="00BD7C52" w:rsidRDefault="005008BC">
            <w:pPr>
              <w:spacing w:after="0"/>
            </w:pPr>
            <w:r>
              <w:rPr>
                <w:sz w:val="18"/>
                <w:szCs w:val="18"/>
              </w:rPr>
              <w:t>Key Assumptions &amp; Dependencies</w:t>
            </w:r>
          </w:p>
        </w:tc>
        <w:tc>
          <w:tcPr>
            <w:tcW w:w="1000" w:type="dxa"/>
            <w:tcBorders>
              <w:top w:val="single" w:sz="4" w:space="0" w:color="E4E7EC"/>
              <w:left w:val="none" w:sz="0" w:space="0" w:color="FFFFFF"/>
              <w:bottom w:val="single" w:sz="4" w:space="0" w:color="E4E7EC"/>
              <w:right w:val="none" w:sz="0" w:space="0" w:color="FFFFFF"/>
            </w:tcBorders>
            <w:tcMar>
              <w:top w:w="70" w:type="dxa"/>
              <w:left w:w="60" w:type="dxa"/>
              <w:bottom w:w="70" w:type="dxa"/>
              <w:right w:w="140" w:type="dxa"/>
            </w:tcMar>
            <w:vAlign w:val="center"/>
          </w:tcPr>
          <w:p w14:paraId="2C6E1A21" w14:textId="77777777" w:rsidR="00BD7C52" w:rsidRDefault="005008BC">
            <w:pPr>
              <w:spacing w:after="0"/>
              <w:jc w:val="right"/>
            </w:pPr>
            <w:r>
              <w:rPr>
                <w:b/>
                <w:bCs/>
                <w:color w:val="44679E"/>
                <w:sz w:val="18"/>
                <w:szCs w:val="18"/>
              </w:rPr>
              <w:t>19</w:t>
            </w:r>
          </w:p>
        </w:tc>
      </w:tr>
      <w:tr w:rsidR="00BD7C52" w14:paraId="2C6E1A26" w14:textId="77777777">
        <w:trPr>
          <w:cantSplit/>
          <w:jc w:val="center"/>
        </w:trPr>
        <w:tc>
          <w:tcPr>
            <w:tcW w:w="900" w:type="dxa"/>
            <w:tcBorders>
              <w:top w:val="single" w:sz="4" w:space="0" w:color="E4E7EC"/>
              <w:left w:val="none" w:sz="0" w:space="0" w:color="FFFFFF"/>
              <w:bottom w:val="single" w:sz="4" w:space="0" w:color="E4E7EC"/>
              <w:right w:val="none" w:sz="0" w:space="0" w:color="FFFFFF"/>
            </w:tcBorders>
            <w:tcMar>
              <w:top w:w="70" w:type="dxa"/>
              <w:left w:w="200" w:type="dxa"/>
              <w:bottom w:w="70" w:type="dxa"/>
              <w:right w:w="60" w:type="dxa"/>
            </w:tcMar>
            <w:vAlign w:val="center"/>
          </w:tcPr>
          <w:p w14:paraId="2C6E1A23" w14:textId="77777777" w:rsidR="00BD7C52" w:rsidRDefault="005008BC">
            <w:pPr>
              <w:spacing w:after="0"/>
            </w:pPr>
            <w:r>
              <w:rPr>
                <w:b/>
                <w:bCs/>
                <w:color w:val="44679E"/>
                <w:sz w:val="18"/>
                <w:szCs w:val="18"/>
              </w:rPr>
              <w:t>14</w:t>
            </w:r>
          </w:p>
        </w:tc>
        <w:tc>
          <w:tcPr>
            <w:tcW w:w="8134" w:type="dxa"/>
            <w:tcBorders>
              <w:top w:val="single" w:sz="4" w:space="0" w:color="E4E7EC"/>
              <w:left w:val="none" w:sz="0" w:space="0" w:color="FFFFFF"/>
              <w:bottom w:val="single" w:sz="4" w:space="0" w:color="E4E7EC"/>
              <w:right w:val="none" w:sz="0" w:space="0" w:color="FFFFFF"/>
            </w:tcBorders>
            <w:tcMar>
              <w:top w:w="70" w:type="dxa"/>
              <w:left w:w="60" w:type="dxa"/>
              <w:bottom w:w="70" w:type="dxa"/>
              <w:right w:w="60" w:type="dxa"/>
            </w:tcMar>
            <w:vAlign w:val="center"/>
          </w:tcPr>
          <w:p w14:paraId="2C6E1A24" w14:textId="77777777" w:rsidR="00BD7C52" w:rsidRDefault="005008BC">
            <w:pPr>
              <w:spacing w:after="0"/>
            </w:pPr>
            <w:r>
              <w:rPr>
                <w:sz w:val="18"/>
                <w:szCs w:val="18"/>
              </w:rPr>
              <w:t>Technical Compliance Matrix</w:t>
            </w:r>
          </w:p>
        </w:tc>
        <w:tc>
          <w:tcPr>
            <w:tcW w:w="1000" w:type="dxa"/>
            <w:tcBorders>
              <w:top w:val="single" w:sz="4" w:space="0" w:color="E4E7EC"/>
              <w:left w:val="none" w:sz="0" w:space="0" w:color="FFFFFF"/>
              <w:bottom w:val="single" w:sz="4" w:space="0" w:color="E4E7EC"/>
              <w:right w:val="none" w:sz="0" w:space="0" w:color="FFFFFF"/>
            </w:tcBorders>
            <w:tcMar>
              <w:top w:w="70" w:type="dxa"/>
              <w:left w:w="60" w:type="dxa"/>
              <w:bottom w:w="70" w:type="dxa"/>
              <w:right w:w="140" w:type="dxa"/>
            </w:tcMar>
            <w:vAlign w:val="center"/>
          </w:tcPr>
          <w:p w14:paraId="2C6E1A25" w14:textId="77777777" w:rsidR="00BD7C52" w:rsidRDefault="005008BC">
            <w:pPr>
              <w:spacing w:after="0"/>
              <w:jc w:val="right"/>
            </w:pPr>
            <w:r>
              <w:rPr>
                <w:b/>
                <w:bCs/>
                <w:color w:val="44679E"/>
                <w:sz w:val="18"/>
                <w:szCs w:val="18"/>
              </w:rPr>
              <w:t>20</w:t>
            </w:r>
          </w:p>
        </w:tc>
      </w:tr>
      <w:tr w:rsidR="00BD7C52" w14:paraId="2C6E1A2A" w14:textId="77777777">
        <w:trPr>
          <w:cantSplit/>
          <w:jc w:val="center"/>
        </w:trPr>
        <w:tc>
          <w:tcPr>
            <w:tcW w:w="900" w:type="dxa"/>
            <w:tcBorders>
              <w:top w:val="single" w:sz="4" w:space="0" w:color="E4E7EC"/>
              <w:left w:val="none" w:sz="0" w:space="0" w:color="FFFFFF"/>
              <w:bottom w:val="single" w:sz="4" w:space="0" w:color="E4E7EC"/>
              <w:right w:val="none" w:sz="0" w:space="0" w:color="FFFFFF"/>
            </w:tcBorders>
            <w:tcMar>
              <w:top w:w="70" w:type="dxa"/>
              <w:left w:w="200" w:type="dxa"/>
              <w:bottom w:w="70" w:type="dxa"/>
              <w:right w:w="60" w:type="dxa"/>
            </w:tcMar>
            <w:vAlign w:val="center"/>
          </w:tcPr>
          <w:p w14:paraId="2C6E1A27" w14:textId="77777777" w:rsidR="00BD7C52" w:rsidRDefault="005008BC">
            <w:pPr>
              <w:spacing w:after="0"/>
            </w:pPr>
            <w:r>
              <w:rPr>
                <w:b/>
                <w:bCs/>
                <w:color w:val="44679E"/>
                <w:sz w:val="18"/>
                <w:szCs w:val="18"/>
              </w:rPr>
              <w:t>15</w:t>
            </w:r>
          </w:p>
        </w:tc>
        <w:tc>
          <w:tcPr>
            <w:tcW w:w="8134" w:type="dxa"/>
            <w:tcBorders>
              <w:top w:val="single" w:sz="4" w:space="0" w:color="E4E7EC"/>
              <w:left w:val="none" w:sz="0" w:space="0" w:color="FFFFFF"/>
              <w:bottom w:val="single" w:sz="4" w:space="0" w:color="E4E7EC"/>
              <w:right w:val="none" w:sz="0" w:space="0" w:color="FFFFFF"/>
            </w:tcBorders>
            <w:tcMar>
              <w:top w:w="70" w:type="dxa"/>
              <w:left w:w="60" w:type="dxa"/>
              <w:bottom w:w="70" w:type="dxa"/>
              <w:right w:w="60" w:type="dxa"/>
            </w:tcMar>
            <w:vAlign w:val="center"/>
          </w:tcPr>
          <w:p w14:paraId="2C6E1A28" w14:textId="77777777" w:rsidR="00BD7C52" w:rsidRDefault="005008BC">
            <w:pPr>
              <w:spacing w:after="0"/>
            </w:pPr>
            <w:r>
              <w:rPr>
                <w:sz w:val="18"/>
                <w:szCs w:val="18"/>
              </w:rPr>
              <w:t>List of Enclosures / Appendices</w:t>
            </w:r>
          </w:p>
        </w:tc>
        <w:tc>
          <w:tcPr>
            <w:tcW w:w="1000" w:type="dxa"/>
            <w:tcBorders>
              <w:top w:val="single" w:sz="4" w:space="0" w:color="E4E7EC"/>
              <w:left w:val="none" w:sz="0" w:space="0" w:color="FFFFFF"/>
              <w:bottom w:val="single" w:sz="4" w:space="0" w:color="E4E7EC"/>
              <w:right w:val="none" w:sz="0" w:space="0" w:color="FFFFFF"/>
            </w:tcBorders>
            <w:tcMar>
              <w:top w:w="70" w:type="dxa"/>
              <w:left w:w="60" w:type="dxa"/>
              <w:bottom w:w="70" w:type="dxa"/>
              <w:right w:w="140" w:type="dxa"/>
            </w:tcMar>
            <w:vAlign w:val="center"/>
          </w:tcPr>
          <w:p w14:paraId="2C6E1A29" w14:textId="77777777" w:rsidR="00BD7C52" w:rsidRDefault="005008BC">
            <w:pPr>
              <w:spacing w:after="0"/>
              <w:jc w:val="right"/>
            </w:pPr>
            <w:r>
              <w:rPr>
                <w:b/>
                <w:bCs/>
                <w:color w:val="44679E"/>
                <w:sz w:val="18"/>
                <w:szCs w:val="18"/>
              </w:rPr>
              <w:t>21</w:t>
            </w:r>
          </w:p>
        </w:tc>
      </w:tr>
    </w:tbl>
    <w:p w14:paraId="2C6E1A2B" w14:textId="77777777" w:rsidR="00BD7C52" w:rsidRDefault="005008BC">
      <w:r>
        <w:br w:type="page"/>
      </w:r>
    </w:p>
    <w:p w14:paraId="2C6E1A2C" w14:textId="77777777" w:rsidR="00BD7C52" w:rsidRDefault="005008BC">
      <w:pPr>
        <w:pStyle w:val="Heading1"/>
        <w:keepNext/>
        <w:spacing w:before="480"/>
      </w:pPr>
      <w:r>
        <w:rPr>
          <w:b/>
          <w:bCs/>
          <w:color w:val="2E3354"/>
          <w:sz w:val="30"/>
          <w:szCs w:val="30"/>
        </w:rPr>
        <w:lastRenderedPageBreak/>
        <w:t>1. Executive Summary</w:t>
      </w:r>
    </w:p>
    <w:p w14:paraId="2C6E1A2D" w14:textId="77777777" w:rsidR="00BD7C52" w:rsidRDefault="005008BC">
      <w:pPr>
        <w:spacing w:after="100"/>
        <w:jc w:val="both"/>
      </w:pPr>
      <w:r>
        <w:t>City Bank PLC. ("the Bank") requires an independent, ISACA-recognized appraisal body to conduct the Capability Maturity Model Integration (CMMI)-DEV Level 3 Benchmark Appraisal for its Information Technology Division and to secure publication of the appraisal result on ISACA’s CMMI website, per RFP Reference City Bank/Proc/Y26/181 dated 12-August-2026.</w:t>
      </w:r>
    </w:p>
    <w:p w14:paraId="2C6E1A2E" w14:textId="77777777" w:rsidR="00BD7C52" w:rsidRDefault="005008BC">
      <w:pPr>
        <w:spacing w:after="100"/>
        <w:jc w:val="both"/>
      </w:pPr>
      <w:r>
        <w:t>Overall, the proposed consortium presents a credible, method-conformant SCAMPI Class A appraisal capability for City Bank, led by two Certified Lead Appraisers for CMMI Development, one of whom has delivered a CMMI-DEV Level 3 Benchmark Appraisal for a Bangladesh-based organizational unit. The proposal is strongest where it demonstrates named appraiser credentials evidenced by Certificates of Appraisal, conformance to the Appraisal Requirements for CMMI (ARC) and the SCAMPI Method Definition Document (MDD), and a locally accountable contracting and coordination interface.</w:t>
      </w:r>
    </w:p>
    <w:p w14:paraId="2C6E1A2F" w14:textId="77777777" w:rsidR="00BD7C52" w:rsidRDefault="00BD7C52">
      <w:pPr>
        <w:spacing w:after="100"/>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BD7C52" w14:paraId="2C6E1A32" w14:textId="77777777">
        <w:trPr>
          <w:cantSplit/>
          <w:jc w:val="center"/>
        </w:trPr>
        <w:tc>
          <w:tcPr>
            <w:tcW w:w="10034" w:type="dxa"/>
            <w:tcBorders>
              <w:top w:val="single" w:sz="8" w:space="0" w:color="44679E"/>
              <w:left w:val="single" w:sz="14" w:space="0" w:color="2EBCDE"/>
              <w:bottom w:val="single" w:sz="8" w:space="0" w:color="44679E"/>
              <w:right w:val="single" w:sz="8" w:space="0" w:color="44679E"/>
            </w:tcBorders>
            <w:shd w:val="clear" w:color="auto" w:fill="EAF3F8"/>
            <w:tcMar>
              <w:top w:w="130" w:type="dxa"/>
              <w:left w:w="150" w:type="dxa"/>
              <w:bottom w:w="130" w:type="dxa"/>
              <w:right w:w="150" w:type="dxa"/>
            </w:tcMar>
          </w:tcPr>
          <w:p w14:paraId="2C6E1A30" w14:textId="77777777" w:rsidR="00BD7C52" w:rsidRDefault="005008BC">
            <w:pPr>
              <w:spacing w:after="60" w:line="276" w:lineRule="auto"/>
              <w:jc w:val="both"/>
            </w:pPr>
            <w:r>
              <w:rPr>
                <w:b/>
                <w:bCs/>
                <w:color w:val="2E3354"/>
                <w:sz w:val="20"/>
                <w:szCs w:val="20"/>
              </w:rPr>
              <w:t>Our proposed position</w:t>
            </w:r>
          </w:p>
          <w:p w14:paraId="2C6E1A31" w14:textId="77777777" w:rsidR="00BD7C52" w:rsidRDefault="005008BC">
            <w:pPr>
              <w:spacing w:after="0" w:line="276" w:lineRule="auto"/>
              <w:jc w:val="both"/>
            </w:pPr>
            <w:r>
              <w:rPr>
                <w:sz w:val="18"/>
                <w:szCs w:val="18"/>
              </w:rPr>
              <w:t>An independent, ARC/MDD-conformant SCAMPI Class A Benchmark Appraisal delivered by named Certified Lead Appraisers, contracted through a Bangladesh-incorporated prime bidder, and carried through to certification and publication of the result on ISACA’s CMMI website.</w:t>
            </w:r>
          </w:p>
        </w:tc>
      </w:tr>
    </w:tbl>
    <w:p w14:paraId="2C6E1A33" w14:textId="77777777" w:rsidR="00BD7C52" w:rsidRDefault="00BD7C52">
      <w:pPr>
        <w:spacing w:after="140"/>
      </w:pPr>
    </w:p>
    <w:p w14:paraId="2C6E1A34" w14:textId="77777777" w:rsidR="00BD7C52" w:rsidRDefault="005008BC">
      <w:pPr>
        <w:spacing w:after="100"/>
        <w:jc w:val="both"/>
      </w:pPr>
      <w:r>
        <w:rPr>
          <w:b/>
          <w:bCs/>
          <w:color w:val="2E3354"/>
        </w:rPr>
        <w:t>The engagement is structured across three SCAMPI stages:</w:t>
      </w: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3600"/>
        <w:gridCol w:w="3434"/>
      </w:tblGrid>
      <w:tr w:rsidR="00BD7C52" w14:paraId="2C6E1A38" w14:textId="77777777">
        <w:trPr>
          <w:cantSplit/>
          <w:tblHeader/>
          <w:jc w:val="center"/>
        </w:trPr>
        <w:tc>
          <w:tcPr>
            <w:tcW w:w="30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A35" w14:textId="77777777" w:rsidR="00BD7C52" w:rsidRDefault="005008BC">
            <w:pPr>
              <w:spacing w:after="0"/>
            </w:pPr>
            <w:r>
              <w:rPr>
                <w:b/>
                <w:bCs/>
                <w:color w:val="FFFFFF"/>
                <w:sz w:val="17"/>
                <w:szCs w:val="17"/>
              </w:rPr>
              <w:t>Stage</w:t>
            </w:r>
          </w:p>
        </w:tc>
        <w:tc>
          <w:tcPr>
            <w:tcW w:w="36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A36" w14:textId="77777777" w:rsidR="00BD7C52" w:rsidRDefault="005008BC">
            <w:pPr>
              <w:spacing w:after="0"/>
            </w:pPr>
            <w:r>
              <w:rPr>
                <w:b/>
                <w:bCs/>
                <w:color w:val="FFFFFF"/>
                <w:sz w:val="17"/>
                <w:szCs w:val="17"/>
              </w:rPr>
              <w:t>Focus</w:t>
            </w:r>
          </w:p>
        </w:tc>
        <w:tc>
          <w:tcPr>
            <w:tcW w:w="3434"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A37" w14:textId="77777777" w:rsidR="00BD7C52" w:rsidRDefault="005008BC">
            <w:pPr>
              <w:spacing w:after="0"/>
            </w:pPr>
            <w:r>
              <w:rPr>
                <w:b/>
                <w:bCs/>
                <w:color w:val="FFFFFF"/>
                <w:sz w:val="17"/>
                <w:szCs w:val="17"/>
              </w:rPr>
              <w:t>Primary Outcome</w:t>
            </w:r>
          </w:p>
        </w:tc>
      </w:tr>
      <w:tr w:rsidR="00BD7C52" w14:paraId="2C6E1A3C" w14:textId="77777777">
        <w:trPr>
          <w:cantSplit/>
          <w:jc w:val="center"/>
        </w:trPr>
        <w:tc>
          <w:tcPr>
            <w:tcW w:w="30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39" w14:textId="77777777" w:rsidR="00BD7C52" w:rsidRDefault="005008BC">
            <w:pPr>
              <w:spacing w:after="0"/>
            </w:pPr>
            <w:r>
              <w:rPr>
                <w:b/>
                <w:bCs/>
                <w:sz w:val="16"/>
                <w:szCs w:val="16"/>
              </w:rPr>
              <w:t>Plan and Prepare for Appraisal</w:t>
            </w:r>
          </w:p>
        </w:tc>
        <w:tc>
          <w:tcPr>
            <w:tcW w:w="36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3A" w14:textId="77777777" w:rsidR="00BD7C52" w:rsidRDefault="005008BC">
            <w:pPr>
              <w:spacing w:after="0"/>
            </w:pPr>
            <w:r>
              <w:rPr>
                <w:sz w:val="16"/>
                <w:szCs w:val="16"/>
              </w:rPr>
              <w:t>Scope, organizational unit, team and evidence readiness</w:t>
            </w:r>
          </w:p>
        </w:tc>
        <w:tc>
          <w:tcPr>
            <w:tcW w:w="34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3B" w14:textId="77777777" w:rsidR="00BD7C52" w:rsidRDefault="005008BC">
            <w:pPr>
              <w:spacing w:after="0"/>
            </w:pPr>
            <w:r>
              <w:rPr>
                <w:sz w:val="16"/>
                <w:szCs w:val="16"/>
              </w:rPr>
              <w:t>Approved Appraisal Plan and readiness confirmation</w:t>
            </w:r>
          </w:p>
        </w:tc>
      </w:tr>
      <w:tr w:rsidR="00BD7C52" w14:paraId="2C6E1A40" w14:textId="77777777">
        <w:trPr>
          <w:cantSplit/>
          <w:jc w:val="center"/>
        </w:trPr>
        <w:tc>
          <w:tcPr>
            <w:tcW w:w="30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3D" w14:textId="77777777" w:rsidR="00BD7C52" w:rsidRDefault="005008BC">
            <w:pPr>
              <w:spacing w:after="0"/>
            </w:pPr>
            <w:r>
              <w:rPr>
                <w:b/>
                <w:bCs/>
                <w:sz w:val="16"/>
                <w:szCs w:val="16"/>
              </w:rPr>
              <w:t>Conduct Appraisal</w:t>
            </w:r>
          </w:p>
        </w:tc>
        <w:tc>
          <w:tcPr>
            <w:tcW w:w="36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3E" w14:textId="77777777" w:rsidR="00BD7C52" w:rsidRDefault="005008BC">
            <w:pPr>
              <w:spacing w:after="0"/>
            </w:pPr>
            <w:r>
              <w:rPr>
                <w:sz w:val="16"/>
                <w:szCs w:val="16"/>
              </w:rPr>
              <w:t>Document review, interviews, evidence verification</w:t>
            </w:r>
          </w:p>
        </w:tc>
        <w:tc>
          <w:tcPr>
            <w:tcW w:w="34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3F" w14:textId="77777777" w:rsidR="00BD7C52" w:rsidRDefault="005008BC">
            <w:pPr>
              <w:spacing w:after="0"/>
            </w:pPr>
            <w:r>
              <w:rPr>
                <w:sz w:val="16"/>
                <w:szCs w:val="16"/>
              </w:rPr>
              <w:t>Consolidated findings and practice characterization</w:t>
            </w:r>
          </w:p>
        </w:tc>
      </w:tr>
      <w:tr w:rsidR="00BD7C52" w14:paraId="2C6E1A44" w14:textId="77777777">
        <w:trPr>
          <w:cantSplit/>
          <w:jc w:val="center"/>
        </w:trPr>
        <w:tc>
          <w:tcPr>
            <w:tcW w:w="30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41" w14:textId="77777777" w:rsidR="00BD7C52" w:rsidRDefault="005008BC">
            <w:pPr>
              <w:spacing w:after="0"/>
            </w:pPr>
            <w:r>
              <w:rPr>
                <w:b/>
                <w:bCs/>
                <w:sz w:val="16"/>
                <w:szCs w:val="16"/>
              </w:rPr>
              <w:t>Report Results</w:t>
            </w:r>
          </w:p>
        </w:tc>
        <w:tc>
          <w:tcPr>
            <w:tcW w:w="36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42" w14:textId="77777777" w:rsidR="00BD7C52" w:rsidRDefault="005008BC">
            <w:pPr>
              <w:spacing w:after="0"/>
            </w:pPr>
            <w:r>
              <w:rPr>
                <w:sz w:val="16"/>
                <w:szCs w:val="16"/>
              </w:rPr>
              <w:t>Rating determination, ADS, submission to ISACA</w:t>
            </w:r>
          </w:p>
        </w:tc>
        <w:tc>
          <w:tcPr>
            <w:tcW w:w="34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43" w14:textId="77777777" w:rsidR="00BD7C52" w:rsidRDefault="005008BC">
            <w:pPr>
              <w:spacing w:after="0"/>
            </w:pPr>
            <w:r>
              <w:rPr>
                <w:sz w:val="16"/>
                <w:szCs w:val="16"/>
              </w:rPr>
              <w:t>CMMI-DEV Level 3 certification published on ISACA’s CMMI website</w:t>
            </w:r>
          </w:p>
        </w:tc>
      </w:tr>
    </w:tbl>
    <w:p w14:paraId="2C6E1A45" w14:textId="77777777" w:rsidR="00BD7C52" w:rsidRDefault="00BD7C52">
      <w:pPr>
        <w:spacing w:after="160"/>
      </w:pPr>
    </w:p>
    <w:p w14:paraId="2C6E1A46" w14:textId="77777777" w:rsidR="00BD7C52" w:rsidRDefault="005008BC">
      <w:pPr>
        <w:spacing w:after="100"/>
        <w:jc w:val="both"/>
      </w:pPr>
      <w:r>
        <w:rPr>
          <w:b/>
          <w:bCs/>
          <w:color w:val="2E3354"/>
        </w:rPr>
        <w:t>Key proposal commitments:</w:t>
      </w:r>
    </w:p>
    <w:p w14:paraId="2C6E1A47" w14:textId="77777777" w:rsidR="00BD7C52" w:rsidRDefault="005008BC">
      <w:pPr>
        <w:pStyle w:val="ListParagraph"/>
        <w:numPr>
          <w:ilvl w:val="0"/>
          <w:numId w:val="3"/>
        </w:numPr>
        <w:spacing w:after="40"/>
        <w:jc w:val="both"/>
      </w:pPr>
      <w:r>
        <w:t>The appraisal will be conducted in conformance with the Appraisal Requirements for CMMI (ARC) and the SCAMPI Method Definition Document in force at the time of the engagement.</w:t>
      </w:r>
    </w:p>
    <w:p w14:paraId="2C6E1A48" w14:textId="77777777" w:rsidR="00BD7C52" w:rsidRDefault="005008BC">
      <w:pPr>
        <w:pStyle w:val="ListParagraph"/>
        <w:numPr>
          <w:ilvl w:val="0"/>
          <w:numId w:val="3"/>
        </w:numPr>
        <w:spacing w:after="40"/>
        <w:jc w:val="both"/>
      </w:pPr>
      <w:r>
        <w:t>Two Certified Lead Appraisers for CMMI Development are engaged on this project, satisfying the minimum of two required under Annexure-I, Part-B.</w:t>
      </w:r>
    </w:p>
    <w:p w14:paraId="2C6E1A49" w14:textId="77777777" w:rsidR="00BD7C52" w:rsidRDefault="005008BC">
      <w:pPr>
        <w:pStyle w:val="ListParagraph"/>
        <w:numPr>
          <w:ilvl w:val="0"/>
          <w:numId w:val="3"/>
        </w:numPr>
        <w:spacing w:after="40"/>
        <w:jc w:val="both"/>
      </w:pPr>
      <w:r>
        <w:t>The designated Lead Appraiser has completed two evidenced CMMI-DEV Level 3 appraisals; Certificates of Appraisal are enclosed at Appendix C.</w:t>
      </w:r>
    </w:p>
    <w:p w14:paraId="2C6E1A4A" w14:textId="77777777" w:rsidR="00BD7C52" w:rsidRDefault="005008BC">
      <w:pPr>
        <w:pStyle w:val="ListParagraph"/>
        <w:numPr>
          <w:ilvl w:val="0"/>
          <w:numId w:val="3"/>
        </w:numPr>
        <w:spacing w:after="40"/>
        <w:jc w:val="both"/>
      </w:pPr>
      <w:r>
        <w:t>The engagement runs from issuance of the Work Order to publication of the appraisal result on ISACA’s CMMI website, per item 11 of Annexure-I.</w:t>
      </w:r>
    </w:p>
    <w:p w14:paraId="2C6E1A4B" w14:textId="77777777" w:rsidR="00BD7C52" w:rsidRDefault="005008BC">
      <w:pPr>
        <w:pStyle w:val="ListParagraph"/>
        <w:numPr>
          <w:ilvl w:val="0"/>
          <w:numId w:val="3"/>
        </w:numPr>
        <w:spacing w:after="40"/>
        <w:jc w:val="both"/>
      </w:pPr>
      <w:r>
        <w:t>Appraisal data is handled under the CMMI Institute’s non-attribution and confidentiality requirements, with an information-security assurance layer provided by the local partner.</w:t>
      </w:r>
    </w:p>
    <w:p w14:paraId="2C6E1A4C" w14:textId="77777777" w:rsidR="00BD7C52" w:rsidRDefault="005008BC">
      <w:pPr>
        <w:pStyle w:val="Heading2"/>
        <w:keepNext/>
        <w:spacing w:before="240" w:after="60"/>
      </w:pPr>
      <w:r>
        <w:rPr>
          <w:b/>
          <w:bCs/>
          <w:color w:val="44679E"/>
          <w:sz w:val="23"/>
          <w:szCs w:val="23"/>
        </w:rPr>
        <w:t>1.1 What City Bank Will Receive</w:t>
      </w:r>
    </w:p>
    <w:p w14:paraId="2C6E1A4D" w14:textId="77777777" w:rsidR="00BD7C52" w:rsidRDefault="005008BC">
      <w:pPr>
        <w:pStyle w:val="ListParagraph"/>
        <w:numPr>
          <w:ilvl w:val="0"/>
          <w:numId w:val="3"/>
        </w:numPr>
        <w:spacing w:after="40"/>
        <w:jc w:val="both"/>
      </w:pPr>
      <w:r>
        <w:t>A confirmed appraisal scope and organizational unit definition, with an agreed sample of projects and practice areas, signed off by the Bank’s appraisal sponsor.</w:t>
      </w:r>
    </w:p>
    <w:p w14:paraId="2C6E1A4E" w14:textId="77777777" w:rsidR="00BD7C52" w:rsidRDefault="005008BC">
      <w:pPr>
        <w:pStyle w:val="ListParagraph"/>
        <w:numPr>
          <w:ilvl w:val="0"/>
          <w:numId w:val="3"/>
        </w:numPr>
        <w:spacing w:after="40"/>
        <w:jc w:val="both"/>
      </w:pPr>
      <w:r>
        <w:t>An Appraisal Plan and appraisal team roster prepared under the SCAMPI Method Definition Document, with a readiness review conducted before the appraisal window opens.</w:t>
      </w:r>
    </w:p>
    <w:p w14:paraId="2C6E1A4F" w14:textId="77777777" w:rsidR="00BD7C52" w:rsidRDefault="005008BC">
      <w:pPr>
        <w:pStyle w:val="ListParagraph"/>
        <w:numPr>
          <w:ilvl w:val="0"/>
          <w:numId w:val="3"/>
        </w:numPr>
        <w:spacing w:after="40"/>
        <w:jc w:val="both"/>
      </w:pPr>
      <w:r>
        <w:t>A structured review of the Bank’s Practice Implementation Indicator Descriptions (PIIDs) and objective evidence, with gaps identified early enough to be remedied.</w:t>
      </w:r>
    </w:p>
    <w:p w14:paraId="2C6E1A50" w14:textId="77777777" w:rsidR="00BD7C52" w:rsidRDefault="005008BC">
      <w:pPr>
        <w:pStyle w:val="ListParagraph"/>
        <w:numPr>
          <w:ilvl w:val="0"/>
          <w:numId w:val="3"/>
        </w:numPr>
        <w:spacing w:after="40"/>
        <w:jc w:val="both"/>
      </w:pPr>
      <w:r>
        <w:t>A formally conducted SCAMPI Class A Benchmark Appraisal comprising document review, interviews with project teams, process owners and management, and verification of objective evidence against CMMI-DEV Level 3 practices.</w:t>
      </w:r>
    </w:p>
    <w:p w14:paraId="2C6E1A51" w14:textId="77777777" w:rsidR="00BD7C52" w:rsidRDefault="005008BC">
      <w:pPr>
        <w:pStyle w:val="ListParagraph"/>
        <w:numPr>
          <w:ilvl w:val="0"/>
          <w:numId w:val="3"/>
        </w:numPr>
        <w:spacing w:after="40"/>
        <w:jc w:val="both"/>
      </w:pPr>
      <w:r>
        <w:t>Consolidated findings, practice characterization and a determined Maturity Level rating, presented in a final findings briefing to the Bank’s sponsor.</w:t>
      </w:r>
    </w:p>
    <w:p w14:paraId="2C6E1A52" w14:textId="77777777" w:rsidR="00BD7C52" w:rsidRDefault="005008BC">
      <w:pPr>
        <w:pStyle w:val="ListParagraph"/>
        <w:numPr>
          <w:ilvl w:val="0"/>
          <w:numId w:val="3"/>
        </w:numPr>
        <w:spacing w:after="40"/>
        <w:jc w:val="both"/>
      </w:pPr>
      <w:r>
        <w:t>A signed Appraisal Disclosure Statement (ADS) and submission of results to ISACA.</w:t>
      </w:r>
    </w:p>
    <w:p w14:paraId="2C6E1A53" w14:textId="77777777" w:rsidR="00BD7C52" w:rsidRDefault="005008BC">
      <w:pPr>
        <w:pStyle w:val="ListParagraph"/>
        <w:numPr>
          <w:ilvl w:val="0"/>
          <w:numId w:val="3"/>
        </w:numPr>
        <w:spacing w:after="40"/>
        <w:jc w:val="both"/>
      </w:pPr>
      <w:r>
        <w:lastRenderedPageBreak/>
        <w:t>Publication of the CMMI-DEV Level 3 certification result for City Bank PLC. on ISACA’s CMMI website (Published Appraisal Results, PARS), with written confirmation of publication.</w:t>
      </w:r>
    </w:p>
    <w:p w14:paraId="2C6E1A54" w14:textId="77777777" w:rsidR="00BD7C52" w:rsidRDefault="005008BC">
      <w:pPr>
        <w:pStyle w:val="Heading2"/>
        <w:keepNext/>
        <w:spacing w:before="240" w:after="60"/>
      </w:pPr>
      <w:r>
        <w:rPr>
          <w:b/>
          <w:bCs/>
          <w:color w:val="44679E"/>
          <w:sz w:val="23"/>
          <w:szCs w:val="23"/>
        </w:rPr>
        <w:t>1.2 Proposed Bid Structure</w:t>
      </w:r>
    </w:p>
    <w:p w14:paraId="2C6E1A55" w14:textId="77777777" w:rsidR="00BD7C52" w:rsidRDefault="005008BC">
      <w:pPr>
        <w:spacing w:after="100"/>
        <w:jc w:val="both"/>
      </w:pPr>
      <w:r>
        <w:t>The proposed bid structure comprises ACNABIN Chartered Accountants as the prime bidder, with CipherShield Bangladesh Ltd and Ionbay Consulting Services Pvt. Ltd. (ICS) as technical partners. The model provides City Bank with a Bangladesh-incorporated contractual counterparty, ISACA-recognized appraisal leadership, and local coordination and information-security assurance. The final submission package will include the required consortium documentation, authorization letter and eligibility evidence.</w:t>
      </w:r>
    </w:p>
    <w:p w14:paraId="2C6E1A56" w14:textId="77777777" w:rsidR="00BD7C52" w:rsidRDefault="00BD7C52">
      <w:pPr>
        <w:spacing w:after="60"/>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2300"/>
        <w:gridCol w:w="5034"/>
      </w:tblGrid>
      <w:tr w:rsidR="00BD7C52" w14:paraId="2C6E1A5A" w14:textId="77777777">
        <w:trPr>
          <w:cantSplit/>
          <w:tblHeader/>
          <w:jc w:val="center"/>
        </w:trPr>
        <w:tc>
          <w:tcPr>
            <w:tcW w:w="27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A57" w14:textId="77777777" w:rsidR="00BD7C52" w:rsidRDefault="005008BC">
            <w:pPr>
              <w:spacing w:after="0"/>
            </w:pPr>
            <w:r>
              <w:rPr>
                <w:b/>
                <w:bCs/>
                <w:color w:val="FFFFFF"/>
                <w:sz w:val="17"/>
                <w:szCs w:val="17"/>
              </w:rPr>
              <w:t>Entity</w:t>
            </w:r>
          </w:p>
        </w:tc>
        <w:tc>
          <w:tcPr>
            <w:tcW w:w="23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A58" w14:textId="77777777" w:rsidR="00BD7C52" w:rsidRDefault="005008BC">
            <w:pPr>
              <w:spacing w:after="0"/>
            </w:pPr>
            <w:r>
              <w:rPr>
                <w:b/>
                <w:bCs/>
                <w:color w:val="FFFFFF"/>
                <w:sz w:val="17"/>
                <w:szCs w:val="17"/>
              </w:rPr>
              <w:t>Proposed Role</w:t>
            </w:r>
          </w:p>
        </w:tc>
        <w:tc>
          <w:tcPr>
            <w:tcW w:w="5034"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A59" w14:textId="77777777" w:rsidR="00BD7C52" w:rsidRDefault="005008BC">
            <w:pPr>
              <w:spacing w:after="0"/>
            </w:pPr>
            <w:r>
              <w:rPr>
                <w:b/>
                <w:bCs/>
                <w:color w:val="FFFFFF"/>
                <w:sz w:val="17"/>
                <w:szCs w:val="17"/>
              </w:rPr>
              <w:t>Primary Responsibilities</w:t>
            </w:r>
          </w:p>
        </w:tc>
      </w:tr>
      <w:tr w:rsidR="00BD7C52" w14:paraId="2C6E1A5E" w14:textId="77777777">
        <w:trPr>
          <w:cantSplit/>
          <w:jc w:val="center"/>
        </w:trPr>
        <w:tc>
          <w:tcPr>
            <w:tcW w:w="27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5B" w14:textId="77777777" w:rsidR="00BD7C52" w:rsidRDefault="005008BC">
            <w:pPr>
              <w:spacing w:after="0"/>
            </w:pPr>
            <w:r>
              <w:rPr>
                <w:b/>
                <w:bCs/>
                <w:sz w:val="16"/>
                <w:szCs w:val="16"/>
              </w:rPr>
              <w:t>ACNABIN Chartered Accountants</w:t>
            </w:r>
          </w:p>
        </w:tc>
        <w:tc>
          <w:tcPr>
            <w:tcW w:w="23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5C" w14:textId="77777777" w:rsidR="00BD7C52" w:rsidRDefault="005008BC">
            <w:pPr>
              <w:spacing w:after="0"/>
            </w:pPr>
            <w:r>
              <w:rPr>
                <w:sz w:val="16"/>
                <w:szCs w:val="16"/>
              </w:rPr>
              <w:t>Prime bidder</w:t>
            </w:r>
          </w:p>
        </w:tc>
        <w:tc>
          <w:tcPr>
            <w:tcW w:w="50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5D" w14:textId="77777777" w:rsidR="00BD7C52" w:rsidRDefault="005008BC">
            <w:pPr>
              <w:spacing w:after="0"/>
            </w:pPr>
            <w:r>
              <w:rPr>
                <w:sz w:val="16"/>
                <w:szCs w:val="16"/>
              </w:rPr>
              <w:t>Prime bidder and contracting entity: contractual interface with the Bank, submission of contractual and bidding documentation, engagement governance, and fulfilment of the Bangladesh-specific eligibility and contracting requirements of Annexure-I.</w:t>
            </w:r>
          </w:p>
        </w:tc>
      </w:tr>
      <w:tr w:rsidR="00BD7C52" w14:paraId="2C6E1A62" w14:textId="77777777">
        <w:trPr>
          <w:cantSplit/>
          <w:jc w:val="center"/>
        </w:trPr>
        <w:tc>
          <w:tcPr>
            <w:tcW w:w="27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5F" w14:textId="77777777" w:rsidR="00BD7C52" w:rsidRDefault="005008BC">
            <w:pPr>
              <w:spacing w:after="0"/>
            </w:pPr>
            <w:r>
              <w:rPr>
                <w:b/>
                <w:bCs/>
                <w:sz w:val="16"/>
                <w:szCs w:val="16"/>
              </w:rPr>
              <w:t>CipherShield Bangladesh Ltd</w:t>
            </w:r>
          </w:p>
        </w:tc>
        <w:tc>
          <w:tcPr>
            <w:tcW w:w="23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60" w14:textId="77777777" w:rsidR="00BD7C52" w:rsidRDefault="005008BC">
            <w:pPr>
              <w:spacing w:after="0"/>
            </w:pPr>
            <w:r>
              <w:rPr>
                <w:sz w:val="16"/>
                <w:szCs w:val="16"/>
              </w:rPr>
              <w:t>Technical Partner – Local Coordination &amp; Assurance</w:t>
            </w:r>
          </w:p>
        </w:tc>
        <w:tc>
          <w:tcPr>
            <w:tcW w:w="50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61" w14:textId="77777777" w:rsidR="00BD7C52" w:rsidRDefault="005008BC">
            <w:pPr>
              <w:spacing w:after="0"/>
            </w:pPr>
            <w:r>
              <w:rPr>
                <w:sz w:val="16"/>
                <w:szCs w:val="16"/>
              </w:rPr>
              <w:t>On-the-ground coordination with the Bank’s Information Technology Division, appraisal scheduling and logistics support, and information-security and confidentiality assurance over appraisal data and evidence repositories.</w:t>
            </w:r>
          </w:p>
        </w:tc>
      </w:tr>
      <w:tr w:rsidR="00BD7C52" w14:paraId="2C6E1A66" w14:textId="77777777">
        <w:trPr>
          <w:cantSplit/>
          <w:jc w:val="center"/>
        </w:trPr>
        <w:tc>
          <w:tcPr>
            <w:tcW w:w="27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63" w14:textId="77777777" w:rsidR="00BD7C52" w:rsidRDefault="005008BC">
            <w:pPr>
              <w:spacing w:after="0"/>
            </w:pPr>
            <w:r>
              <w:rPr>
                <w:b/>
                <w:bCs/>
                <w:sz w:val="16"/>
                <w:szCs w:val="16"/>
              </w:rPr>
              <w:t>Ionbay Consulting Services Pvt. Ltd. (ICS)</w:t>
            </w:r>
          </w:p>
        </w:tc>
        <w:tc>
          <w:tcPr>
            <w:tcW w:w="23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64" w14:textId="77777777" w:rsidR="00BD7C52" w:rsidRDefault="005008BC">
            <w:pPr>
              <w:spacing w:after="0"/>
            </w:pPr>
            <w:r>
              <w:rPr>
                <w:sz w:val="16"/>
                <w:szCs w:val="16"/>
              </w:rPr>
              <w:t>CMMI Appraisal Partner</w:t>
            </w:r>
          </w:p>
        </w:tc>
        <w:tc>
          <w:tcPr>
            <w:tcW w:w="50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65" w14:textId="77777777" w:rsidR="00BD7C52" w:rsidRDefault="005008BC">
            <w:pPr>
              <w:spacing w:after="0"/>
            </w:pPr>
            <w:r>
              <w:rPr>
                <w:sz w:val="16"/>
                <w:szCs w:val="16"/>
              </w:rPr>
              <w:t>SCAMPI Class A appraisal delivery: provision of the Certified Lead Appraisers and appraisal team, appraisal planning, evidence verification, ratings determination, results reporting and submission to ISACA for certification and publication, together with scheduling and coordination with the Bank’s Information Technology Division.</w:t>
            </w:r>
          </w:p>
        </w:tc>
      </w:tr>
    </w:tbl>
    <w:p w14:paraId="2C6E1A67" w14:textId="77777777" w:rsidR="00BD7C52" w:rsidRDefault="00BD7C52"/>
    <w:p w14:paraId="2C6E1A68" w14:textId="77777777" w:rsidR="00BD7C52" w:rsidRDefault="005008BC">
      <w:pPr>
        <w:spacing w:after="100"/>
        <w:jc w:val="both"/>
      </w:pPr>
      <w:r>
        <w:rPr>
          <w:i/>
          <w:iCs/>
        </w:rPr>
        <w:t>This Proposal is submitted exclusively for PART-B – CMMI-DEV Level 3 Certification. ACNABIN Chartered Accountants is not a bidder for PART-A of this tender.</w:t>
      </w:r>
    </w:p>
    <w:p w14:paraId="2C6E1A69" w14:textId="77777777" w:rsidR="00BD7C52" w:rsidRDefault="005008BC">
      <w:r>
        <w:br w:type="page"/>
      </w:r>
    </w:p>
    <w:p w14:paraId="2C6E1A6A" w14:textId="77777777" w:rsidR="00BD7C52" w:rsidRDefault="005008BC">
      <w:pPr>
        <w:pStyle w:val="Heading1"/>
        <w:keepNext/>
        <w:spacing w:before="480"/>
      </w:pPr>
      <w:r>
        <w:rPr>
          <w:b/>
          <w:bCs/>
          <w:color w:val="2E3354"/>
          <w:sz w:val="30"/>
          <w:szCs w:val="30"/>
        </w:rPr>
        <w:lastRenderedPageBreak/>
        <w:t>2. About the Proposed Consortium</w:t>
      </w:r>
    </w:p>
    <w:p w14:paraId="2C6E1A6B" w14:textId="77777777" w:rsidR="00BD7C52" w:rsidRDefault="005008BC">
      <w:pPr>
        <w:spacing w:after="100"/>
        <w:jc w:val="both"/>
      </w:pPr>
      <w:r>
        <w:t>This Technical Proposal is submitted by a three-party consortium combining a Bangladesh-incorporated prime bidder with specialist CMMI appraisal capability and local delivery support. The structure gives City Bank a single, locally accountable contractual interface while ensuring the Benchmark Appraisal is led by Certified Lead Appraisers recognized by the CMMI Institute, now part of ISACA.</w:t>
      </w:r>
    </w:p>
    <w:p w14:paraId="2C6E1A6C" w14:textId="77777777" w:rsidR="00BD7C52" w:rsidRDefault="005008BC">
      <w:pPr>
        <w:pStyle w:val="Heading2"/>
        <w:keepNext/>
        <w:spacing w:before="240" w:after="60"/>
      </w:pPr>
      <w:r>
        <w:rPr>
          <w:b/>
          <w:bCs/>
          <w:color w:val="44679E"/>
          <w:sz w:val="23"/>
          <w:szCs w:val="23"/>
        </w:rPr>
        <w:t>2.1 ACNABIN Chartered Accountants – Prime Bidder</w:t>
      </w:r>
    </w:p>
    <w:p w14:paraId="2C6E1A6D" w14:textId="77777777" w:rsidR="00BD7C52" w:rsidRDefault="005008BC">
      <w:pPr>
        <w:spacing w:after="100"/>
        <w:jc w:val="both"/>
      </w:pPr>
      <w:r>
        <w:t>ACNABIN Chartered Accountants is a Bangladesh-based professional services firm providing audit, assurance and advisory services to banks, non-bank financial institutions and corporate clients. As prime bidder, ACNABIN holds the contractual relationship with City Bank and provides the contracting and governance interface for the engagement.</w:t>
      </w:r>
    </w:p>
    <w:p w14:paraId="2C6E1A6E" w14:textId="77777777" w:rsidR="00BD7C52" w:rsidRDefault="005008BC">
      <w:pPr>
        <w:spacing w:after="100"/>
        <w:jc w:val="both"/>
      </w:pPr>
      <w:r>
        <w:t>ACNABIN is locally incorporated and holds full legal capacity to contract under the applicable law of Bangladesh, satisfying the Bangladesh-specific eligibility and contracting requirements of Annexure-I. Its role is limited to prime bidding, contracting and engagement governance; the appraisal itself is conducted by the appraisal technical partner under the independence arrangements described at Section 2.4.</w:t>
      </w:r>
    </w:p>
    <w:p w14:paraId="2C6E1A6F" w14:textId="77777777" w:rsidR="00BD7C52" w:rsidRDefault="005008BC">
      <w:pPr>
        <w:pStyle w:val="Heading2"/>
        <w:keepNext/>
        <w:spacing w:before="240" w:after="60"/>
      </w:pPr>
      <w:r>
        <w:rPr>
          <w:b/>
          <w:bCs/>
          <w:color w:val="44679E"/>
          <w:sz w:val="23"/>
          <w:szCs w:val="23"/>
        </w:rPr>
        <w:t>2.2 Ionbay Consulting Services Pvt. Ltd. (ICS) – Appraisal Technical Partner</w:t>
      </w:r>
    </w:p>
    <w:p w14:paraId="2C6E1A70" w14:textId="77777777" w:rsidR="00BD7C52" w:rsidRDefault="005008BC">
      <w:pPr>
        <w:spacing w:after="100"/>
        <w:jc w:val="both"/>
      </w:pPr>
      <w:r>
        <w:t>Ionbay Consulting Services Pvt. Ltd. (ICS) is a business advisory and consulting services firm headquartered in Gurugram, India, focused on process improvement, quality management and technology-led transformation for organizations across the banking, NBFI, IT/ITES and software services sectors.</w:t>
      </w:r>
    </w:p>
    <w:p w14:paraId="2C6E1A71" w14:textId="77777777" w:rsidR="00BD7C52" w:rsidRDefault="005008BC">
      <w:pPr>
        <w:spacing w:after="100"/>
        <w:jc w:val="both"/>
      </w:pPr>
      <w:r>
        <w:t>ICS’s appraisal teams have supported the successful completion and publication of CMMI benchmark appraisals for organizations across CMMI-DEV, CMMI-SVC and combined models at Maturity Levels 2, 3 and 5, as set out at Section 10. For this engagement ICS provides the Certified Lead Appraisers and appraisal team members, and is responsible for appraisal planning, execution, ratings determination and submission of results to ISACA.</w:t>
      </w:r>
    </w:p>
    <w:p w14:paraId="2C6E1A72" w14:textId="77777777" w:rsidR="00BD7C52" w:rsidRDefault="005008BC">
      <w:pPr>
        <w:pStyle w:val="Heading2"/>
        <w:keepNext/>
        <w:spacing w:before="240" w:after="60"/>
      </w:pPr>
      <w:r>
        <w:rPr>
          <w:b/>
          <w:bCs/>
          <w:color w:val="44679E"/>
          <w:sz w:val="23"/>
          <w:szCs w:val="23"/>
        </w:rPr>
        <w:t>2.3 CipherShield Bangladesh Ltd – Local Coordination &amp; Assurance</w:t>
      </w:r>
    </w:p>
    <w:p w14:paraId="2C6E1A73" w14:textId="77777777" w:rsidR="00BD7C52" w:rsidRDefault="005008BC">
      <w:pPr>
        <w:spacing w:after="100"/>
        <w:jc w:val="both"/>
      </w:pPr>
      <w:r>
        <w:t>CipherShield Bangladesh Ltd, the Bangladesh operation of CipherShield Pty Ltd, is a cybersecurity, governance, risk and compliance consultancy serving banks, non-bank financial institutions and technology organizations. For this engagement CipherShield provides in-country coordination with the Bank’s Information Technology Division, appraisal scheduling and logistics support, and information-security and confidentiality assurance over appraisal data and evidence repositories.</w:t>
      </w:r>
    </w:p>
    <w:p w14:paraId="2C6E1A74" w14:textId="77777777" w:rsidR="00BD7C52" w:rsidRDefault="005008BC">
      <w:pPr>
        <w:pStyle w:val="Heading2"/>
        <w:keepNext/>
        <w:spacing w:before="240" w:after="60"/>
      </w:pPr>
      <w:r>
        <w:rPr>
          <w:b/>
          <w:bCs/>
          <w:color w:val="44679E"/>
          <w:sz w:val="23"/>
          <w:szCs w:val="23"/>
        </w:rPr>
        <w:t>2.4 Appraisal Independence and Conflict of Interest</w:t>
      </w:r>
    </w:p>
    <w:p w14:paraId="2C6E1A75" w14:textId="77777777" w:rsidR="00BD7C52" w:rsidRDefault="005008BC">
      <w:pPr>
        <w:spacing w:after="100"/>
        <w:jc w:val="both"/>
      </w:pPr>
      <w:r>
        <w:t>The consortium discloses, in accordance with clause 12.2 of Annexure-VII – Supplier/Service Providers’ Code of Conduct, that ICS and CipherShield Bangladesh Ltd are engaged in a separate bid for PART-A of this tender, submitted by a different prime bidder. ACNABIN Chartered Accountants, the prime bidder for this PART-B proposal, is not a party to that PART-A bid.</w:t>
      </w:r>
    </w:p>
    <w:p w14:paraId="2C6E1A76" w14:textId="77777777" w:rsidR="00BD7C52" w:rsidRDefault="005008BC">
      <w:pPr>
        <w:spacing w:after="100"/>
        <w:jc w:val="both"/>
      </w:pPr>
      <w:r>
        <w:t>Should the Bank award PART-A to that consortium and PART-B to this one, the consortium will implement the following safeguards so that no individual appraises process assets they helped design, and will accept any further measure the Bank or ISACA requires:</w:t>
      </w:r>
    </w:p>
    <w:p w14:paraId="2C6E1A77" w14:textId="77777777" w:rsidR="00BD7C52" w:rsidRDefault="005008BC">
      <w:pPr>
        <w:pStyle w:val="ListParagraph"/>
        <w:numPr>
          <w:ilvl w:val="0"/>
          <w:numId w:val="3"/>
        </w:numPr>
        <w:spacing w:after="40"/>
        <w:jc w:val="both"/>
      </w:pPr>
      <w:r>
        <w:t>The appraisal team will be staffed exclusively by personnel who have taken no part in the Bank’s PART-A process definition, deployment, internal audit or evidence-preparation activities.</w:t>
      </w:r>
    </w:p>
    <w:p w14:paraId="2C6E1A78" w14:textId="77777777" w:rsidR="00BD7C52" w:rsidRDefault="005008BC">
      <w:pPr>
        <w:pStyle w:val="ListParagraph"/>
        <w:numPr>
          <w:ilvl w:val="0"/>
          <w:numId w:val="3"/>
        </w:numPr>
        <w:spacing w:after="40"/>
        <w:jc w:val="both"/>
      </w:pPr>
      <w:r>
        <w:t>The named Lead Appraiser and Co-Lead Appraiser will confirm in writing, in the Appraisal Plan, that they hold no involvement in the Bank’s PART-A engagement.</w:t>
      </w:r>
    </w:p>
    <w:p w14:paraId="2C6E1A79" w14:textId="77777777" w:rsidR="00BD7C52" w:rsidRDefault="005008BC">
      <w:pPr>
        <w:pStyle w:val="ListParagraph"/>
        <w:numPr>
          <w:ilvl w:val="0"/>
          <w:numId w:val="3"/>
        </w:numPr>
        <w:spacing w:after="40"/>
        <w:jc w:val="both"/>
      </w:pPr>
      <w:r>
        <w:t>Appraisal working papers and evidence will be held separately from any PART-A engagement records, under access controls confirmed with the Bank.</w:t>
      </w:r>
    </w:p>
    <w:p w14:paraId="2C6E1A7A" w14:textId="77777777" w:rsidR="00BD7C52" w:rsidRDefault="005008BC">
      <w:pPr>
        <w:pStyle w:val="ListParagraph"/>
        <w:numPr>
          <w:ilvl w:val="0"/>
          <w:numId w:val="3"/>
        </w:numPr>
        <w:spacing w:after="40"/>
        <w:jc w:val="both"/>
      </w:pPr>
      <w:r>
        <w:t>The consortium will disclose the relationship to ISACA as part of the appraisal registration, and will abide by any determination ISACA makes on appraiser independence.</w:t>
      </w:r>
    </w:p>
    <w:p w14:paraId="2C6E1A7B" w14:textId="77777777" w:rsidR="00BD7C52" w:rsidRDefault="00BD7C52">
      <w:pPr>
        <w:spacing w:after="60"/>
      </w:pPr>
    </w:p>
    <w:p w14:paraId="2C6E1A7C" w14:textId="77777777" w:rsidR="00BD7C52" w:rsidRDefault="005008BC">
      <w:pPr>
        <w:spacing w:after="100"/>
        <w:jc w:val="both"/>
      </w:pPr>
      <w:r>
        <w:rPr>
          <w:i/>
          <w:iCs/>
        </w:rPr>
        <w:t>The Bank may prefer, and the consortium would fully support, an award structure in which PART-A and PART-B are delivered by entirely separate organizations. This disclosure is made so that the Bank can make that determination with full information.</w:t>
      </w:r>
    </w:p>
    <w:p w14:paraId="2C6E1A7D" w14:textId="77777777" w:rsidR="00BD7C52" w:rsidRDefault="005008BC">
      <w:r>
        <w:br w:type="page"/>
      </w:r>
    </w:p>
    <w:p w14:paraId="2C6E1A7E" w14:textId="77777777" w:rsidR="00BD7C52" w:rsidRDefault="005008BC">
      <w:pPr>
        <w:pStyle w:val="Heading1"/>
        <w:keepNext/>
        <w:spacing w:before="480"/>
      </w:pPr>
      <w:r>
        <w:rPr>
          <w:b/>
          <w:bCs/>
          <w:color w:val="2E3354"/>
          <w:sz w:val="30"/>
          <w:szCs w:val="30"/>
        </w:rPr>
        <w:lastRenderedPageBreak/>
        <w:t>3. Our Understanding of City Bank's Requirement</w:t>
      </w:r>
    </w:p>
    <w:p w14:paraId="2C6E1A7F" w14:textId="77777777" w:rsidR="00BD7C52" w:rsidRDefault="005008BC">
      <w:pPr>
        <w:pStyle w:val="Heading2"/>
        <w:keepNext/>
        <w:spacing w:before="240" w:after="60"/>
      </w:pPr>
      <w:r>
        <w:rPr>
          <w:b/>
          <w:bCs/>
          <w:color w:val="44679E"/>
          <w:sz w:val="23"/>
          <w:szCs w:val="23"/>
        </w:rPr>
        <w:t>3.1 Engagement Objective</w:t>
      </w:r>
    </w:p>
    <w:p w14:paraId="2C6E1A80" w14:textId="77777777" w:rsidR="00BD7C52" w:rsidRDefault="005008BC">
      <w:pPr>
        <w:spacing w:after="100"/>
        <w:jc w:val="both"/>
      </w:pPr>
      <w:r>
        <w:t>City Bank PLC., through its Information Technology Division, intends to achieve and publish Capability Maturity Model Integration (CMMI)-DEV Level 3 certification for its software development and IT services functions, as set out in RFP Reference City Bank/Proc/Y26/181 dated 12-August-2026.</w:t>
      </w:r>
    </w:p>
    <w:p w14:paraId="2C6E1A81" w14:textId="77777777" w:rsidR="00BD7C52" w:rsidRDefault="005008BC">
      <w:pPr>
        <w:pStyle w:val="Heading2"/>
        <w:keepNext/>
        <w:spacing w:before="240" w:after="60"/>
      </w:pPr>
      <w:r>
        <w:rPr>
          <w:b/>
          <w:bCs/>
          <w:color w:val="44679E"/>
          <w:sz w:val="23"/>
          <w:szCs w:val="23"/>
        </w:rPr>
        <w:t>3.2 Engagement Structure</w:t>
      </w: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7134"/>
      </w:tblGrid>
      <w:tr w:rsidR="00BD7C52" w14:paraId="2C6E1A84" w14:textId="77777777">
        <w:trPr>
          <w:cantSplit/>
          <w:tblHeader/>
          <w:jc w:val="center"/>
        </w:trPr>
        <w:tc>
          <w:tcPr>
            <w:tcW w:w="29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A82" w14:textId="77777777" w:rsidR="00BD7C52" w:rsidRDefault="005008BC">
            <w:pPr>
              <w:spacing w:after="0"/>
            </w:pPr>
            <w:r>
              <w:rPr>
                <w:b/>
                <w:bCs/>
                <w:color w:val="FFFFFF"/>
                <w:sz w:val="17"/>
                <w:szCs w:val="17"/>
              </w:rPr>
              <w:t>Parameter</w:t>
            </w:r>
          </w:p>
        </w:tc>
        <w:tc>
          <w:tcPr>
            <w:tcW w:w="7134"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A83" w14:textId="77777777" w:rsidR="00BD7C52" w:rsidRDefault="005008BC">
            <w:pPr>
              <w:spacing w:after="0"/>
            </w:pPr>
            <w:r>
              <w:rPr>
                <w:b/>
                <w:bCs/>
                <w:color w:val="FFFFFF"/>
                <w:sz w:val="17"/>
                <w:szCs w:val="17"/>
              </w:rPr>
              <w:t>Details</w:t>
            </w:r>
          </w:p>
        </w:tc>
      </w:tr>
      <w:tr w:rsidR="00BD7C52" w14:paraId="2C6E1A87" w14:textId="77777777">
        <w:trPr>
          <w:cantSplit/>
          <w:jc w:val="center"/>
        </w:trPr>
        <w:tc>
          <w:tcPr>
            <w:tcW w:w="29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85" w14:textId="77777777" w:rsidR="00BD7C52" w:rsidRDefault="005008BC">
            <w:pPr>
              <w:spacing w:after="0"/>
            </w:pPr>
            <w:r>
              <w:rPr>
                <w:b/>
                <w:bCs/>
                <w:sz w:val="16"/>
                <w:szCs w:val="16"/>
              </w:rPr>
              <w:t>Client</w:t>
            </w:r>
          </w:p>
        </w:tc>
        <w:tc>
          <w:tcPr>
            <w:tcW w:w="71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86" w14:textId="77777777" w:rsidR="00BD7C52" w:rsidRDefault="005008BC">
            <w:pPr>
              <w:spacing w:after="0"/>
            </w:pPr>
            <w:r>
              <w:rPr>
                <w:sz w:val="16"/>
                <w:szCs w:val="16"/>
              </w:rPr>
              <w:t>City Bank PLC.</w:t>
            </w:r>
          </w:p>
        </w:tc>
      </w:tr>
      <w:tr w:rsidR="00BD7C52" w14:paraId="2C6E1A8A" w14:textId="77777777">
        <w:trPr>
          <w:cantSplit/>
          <w:jc w:val="center"/>
        </w:trPr>
        <w:tc>
          <w:tcPr>
            <w:tcW w:w="29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88" w14:textId="77777777" w:rsidR="00BD7C52" w:rsidRDefault="005008BC">
            <w:pPr>
              <w:spacing w:after="0"/>
            </w:pPr>
            <w:r>
              <w:rPr>
                <w:b/>
                <w:bCs/>
                <w:sz w:val="16"/>
                <w:szCs w:val="16"/>
              </w:rPr>
              <w:t>Location</w:t>
            </w:r>
          </w:p>
        </w:tc>
        <w:tc>
          <w:tcPr>
            <w:tcW w:w="71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89" w14:textId="77777777" w:rsidR="00BD7C52" w:rsidRDefault="005008BC">
            <w:pPr>
              <w:spacing w:after="0"/>
            </w:pPr>
            <w:r>
              <w:rPr>
                <w:sz w:val="16"/>
                <w:szCs w:val="16"/>
              </w:rPr>
              <w:t>Information Technology Division, City Bank PLC., Dhaka, Bangladesh</w:t>
            </w:r>
          </w:p>
        </w:tc>
      </w:tr>
      <w:tr w:rsidR="00BD7C52" w14:paraId="2C6E1A8D" w14:textId="77777777">
        <w:trPr>
          <w:cantSplit/>
          <w:jc w:val="center"/>
        </w:trPr>
        <w:tc>
          <w:tcPr>
            <w:tcW w:w="29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8B" w14:textId="77777777" w:rsidR="00BD7C52" w:rsidRDefault="005008BC">
            <w:pPr>
              <w:spacing w:after="0"/>
            </w:pPr>
            <w:r>
              <w:rPr>
                <w:b/>
                <w:bCs/>
                <w:sz w:val="16"/>
                <w:szCs w:val="16"/>
              </w:rPr>
              <w:t>Target Standard</w:t>
            </w:r>
          </w:p>
        </w:tc>
        <w:tc>
          <w:tcPr>
            <w:tcW w:w="71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8C" w14:textId="77777777" w:rsidR="00BD7C52" w:rsidRDefault="005008BC">
            <w:pPr>
              <w:spacing w:after="0"/>
            </w:pPr>
            <w:r>
              <w:rPr>
                <w:sz w:val="16"/>
                <w:szCs w:val="16"/>
              </w:rPr>
              <w:t>CMMI-DEV Level 3 (Development constellation), SCAMPI Class A Benchmark Appraisal</w:t>
            </w:r>
          </w:p>
        </w:tc>
      </w:tr>
      <w:tr w:rsidR="00BD7C52" w14:paraId="2C6E1A90" w14:textId="77777777">
        <w:trPr>
          <w:cantSplit/>
          <w:jc w:val="center"/>
        </w:trPr>
        <w:tc>
          <w:tcPr>
            <w:tcW w:w="29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8E" w14:textId="77777777" w:rsidR="00BD7C52" w:rsidRDefault="005008BC">
            <w:pPr>
              <w:spacing w:after="0"/>
            </w:pPr>
            <w:r>
              <w:rPr>
                <w:b/>
                <w:bCs/>
                <w:sz w:val="16"/>
                <w:szCs w:val="16"/>
              </w:rPr>
              <w:t>Engagement Structure</w:t>
            </w:r>
          </w:p>
        </w:tc>
        <w:tc>
          <w:tcPr>
            <w:tcW w:w="71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8F" w14:textId="77777777" w:rsidR="00BD7C52" w:rsidRDefault="005008BC">
            <w:pPr>
              <w:spacing w:after="0"/>
            </w:pPr>
            <w:r>
              <w:rPr>
                <w:sz w:val="16"/>
                <w:szCs w:val="16"/>
              </w:rPr>
              <w:t>PART-A: Consultancy Support – procured separately by the Bank; PART-B: CMMI-DEV Level 3 Certification (this Proposal)</w:t>
            </w:r>
          </w:p>
        </w:tc>
      </w:tr>
    </w:tbl>
    <w:p w14:paraId="2C6E1A91" w14:textId="77777777" w:rsidR="00BD7C52" w:rsidRDefault="00BD7C52">
      <w:pPr>
        <w:spacing w:after="120"/>
      </w:pPr>
    </w:p>
    <w:p w14:paraId="2C6E1A92" w14:textId="77777777" w:rsidR="00BD7C52" w:rsidRDefault="005008BC">
      <w:pPr>
        <w:spacing w:after="100"/>
        <w:jc w:val="both"/>
      </w:pPr>
      <w:r>
        <w:rPr>
          <w:b/>
          <w:bCs/>
        </w:rPr>
        <w:t>We understand that bidders may participate in either Part-A or Part-B of this tender, but not both. This Proposal is submitted by ACNABIN Chartered Accountants exclusively for PART-B – Certification.</w:t>
      </w:r>
    </w:p>
    <w:p w14:paraId="2C6E1A93" w14:textId="77777777" w:rsidR="00BD7C52" w:rsidRDefault="005008BC">
      <w:pPr>
        <w:pStyle w:val="Heading2"/>
        <w:keepNext/>
        <w:spacing w:before="240" w:after="60"/>
      </w:pPr>
      <w:r>
        <w:rPr>
          <w:b/>
          <w:bCs/>
          <w:color w:val="44679E"/>
          <w:sz w:val="23"/>
          <w:szCs w:val="23"/>
        </w:rPr>
        <w:t>3.3 Dependency on Appraisal Readiness</w:t>
      </w:r>
    </w:p>
    <w:p w14:paraId="2C6E1A94" w14:textId="77777777" w:rsidR="00BD7C52" w:rsidRDefault="005008BC">
      <w:pPr>
        <w:spacing w:after="100"/>
        <w:jc w:val="both"/>
      </w:pPr>
      <w:r>
        <w:t>A SCAMPI Class A Benchmark Appraisal can only be conducted against a defined, deployed and evidenced process environment. This Proposal therefore assumes that process definition, deployment, internal audit and evidence preparation – the PART-A scope – are complete before the appraisal window opens, whether delivered by the Bank itself or by its appointed PART-A consultancy partner.</w:t>
      </w:r>
    </w:p>
    <w:p w14:paraId="2C6E1A95" w14:textId="77777777" w:rsidR="00BD7C52" w:rsidRDefault="005008BC">
      <w:pPr>
        <w:spacing w:after="100"/>
        <w:jc w:val="both"/>
      </w:pPr>
      <w:r>
        <w:t>The consortium will confirm readiness during Phase I and will report any residual gaps to the Bank before the appraisal proceeds, rather than entering an appraisal the Bank is not positioned to pass.</w:t>
      </w:r>
    </w:p>
    <w:p w14:paraId="2C6E1A96" w14:textId="77777777" w:rsidR="00BD7C52" w:rsidRDefault="005008BC">
      <w:pPr>
        <w:pStyle w:val="Heading2"/>
        <w:keepNext/>
        <w:spacing w:before="240" w:after="60"/>
      </w:pPr>
      <w:r>
        <w:rPr>
          <w:b/>
          <w:bCs/>
          <w:color w:val="44679E"/>
          <w:sz w:val="23"/>
          <w:szCs w:val="23"/>
        </w:rPr>
        <w:t>3.4 Key Outcome</w:t>
      </w:r>
    </w:p>
    <w:p w14:paraId="2C6E1A97" w14:textId="77777777" w:rsidR="00BD7C52" w:rsidRDefault="005008BC">
      <w:pPr>
        <w:spacing w:after="100"/>
        <w:jc w:val="both"/>
      </w:pPr>
      <w:r>
        <w:t>A completed CMMI-DEV Level 3 Benchmark Appraisal, a determined Maturity Level rating, a signed Appraisal Disclosure Statement, and publication of the certification result for City Bank PLC. on ISACA’s CMMI website.</w:t>
      </w:r>
    </w:p>
    <w:p w14:paraId="2C6E1A98" w14:textId="77777777" w:rsidR="00BD7C52" w:rsidRDefault="005008BC">
      <w:r>
        <w:br w:type="page"/>
      </w:r>
    </w:p>
    <w:p w14:paraId="2C6E1A99" w14:textId="77777777" w:rsidR="00BD7C52" w:rsidRDefault="005008BC">
      <w:pPr>
        <w:pStyle w:val="Heading1"/>
        <w:keepNext/>
        <w:spacing w:before="480"/>
      </w:pPr>
      <w:r>
        <w:rPr>
          <w:b/>
          <w:bCs/>
          <w:color w:val="2E3354"/>
          <w:sz w:val="30"/>
          <w:szCs w:val="30"/>
        </w:rPr>
        <w:lastRenderedPageBreak/>
        <w:t>4. Compliance with Eligibility Criteria – Part-B</w:t>
      </w:r>
    </w:p>
    <w:p w14:paraId="2C6E1A9A" w14:textId="77777777" w:rsidR="00BD7C52" w:rsidRDefault="005008BC">
      <w:pPr>
        <w:spacing w:after="100"/>
        <w:jc w:val="both"/>
      </w:pPr>
      <w:r>
        <w:t>The consortium confirms its compliance with each of the eligibility criteria prescribed in Section 1 (Part-B) of Annexure-I, as summarized below. Compliance is met on a combined basis: CMMI appraisal capability and the ISACA-authorized Lead Appraisers are provided by Ionbay Consulting Services Pvt. Ltd. (ICS) as Appraisal Technical Partner, while the Bangladesh incorporation and contracting-capacity requirement is met by ACNABIN Chartered Accountants as prime bidder and contracting entity. Supporting documents referenced are enclosed with this Technical Proposal and under the duly completed Annexure-V (Bidder Eligibility Checklist).</w:t>
      </w:r>
    </w:p>
    <w:p w14:paraId="2C6E1A9B" w14:textId="77777777" w:rsidR="00BD7C52" w:rsidRDefault="00BD7C52">
      <w:pPr>
        <w:spacing w:after="60"/>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3200"/>
        <w:gridCol w:w="1300"/>
        <w:gridCol w:w="5034"/>
      </w:tblGrid>
      <w:tr w:rsidR="00BD7C52" w14:paraId="2C6E1AA0" w14:textId="77777777">
        <w:trPr>
          <w:cantSplit/>
          <w:tblHeader/>
          <w:jc w:val="center"/>
        </w:trPr>
        <w:tc>
          <w:tcPr>
            <w:tcW w:w="5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A9C" w14:textId="77777777" w:rsidR="00BD7C52" w:rsidRDefault="005008BC">
            <w:pPr>
              <w:spacing w:after="0"/>
            </w:pPr>
            <w:r>
              <w:rPr>
                <w:b/>
                <w:bCs/>
                <w:color w:val="FFFFFF"/>
                <w:sz w:val="17"/>
                <w:szCs w:val="17"/>
              </w:rPr>
              <w:t>#</w:t>
            </w:r>
          </w:p>
        </w:tc>
        <w:tc>
          <w:tcPr>
            <w:tcW w:w="32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A9D" w14:textId="77777777" w:rsidR="00BD7C52" w:rsidRDefault="005008BC">
            <w:pPr>
              <w:spacing w:after="0"/>
            </w:pPr>
            <w:r>
              <w:rPr>
                <w:b/>
                <w:bCs/>
                <w:color w:val="FFFFFF"/>
                <w:sz w:val="17"/>
                <w:szCs w:val="17"/>
              </w:rPr>
              <w:t>Eligibility Criteria (Annexure-I)</w:t>
            </w:r>
          </w:p>
        </w:tc>
        <w:tc>
          <w:tcPr>
            <w:tcW w:w="13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A9E" w14:textId="77777777" w:rsidR="00BD7C52" w:rsidRDefault="005008BC">
            <w:pPr>
              <w:spacing w:after="0"/>
            </w:pPr>
            <w:r>
              <w:rPr>
                <w:b/>
                <w:bCs/>
                <w:color w:val="FFFFFF"/>
                <w:sz w:val="17"/>
                <w:szCs w:val="17"/>
              </w:rPr>
              <w:t>Met By</w:t>
            </w:r>
          </w:p>
        </w:tc>
        <w:tc>
          <w:tcPr>
            <w:tcW w:w="5034"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A9F" w14:textId="77777777" w:rsidR="00BD7C52" w:rsidRDefault="005008BC">
            <w:pPr>
              <w:spacing w:after="0"/>
            </w:pPr>
            <w:r>
              <w:rPr>
                <w:b/>
                <w:bCs/>
                <w:color w:val="FFFFFF"/>
                <w:sz w:val="17"/>
                <w:szCs w:val="17"/>
              </w:rPr>
              <w:t>Consortium Response</w:t>
            </w:r>
          </w:p>
        </w:tc>
      </w:tr>
      <w:tr w:rsidR="00BD7C52" w14:paraId="2C6E1AA5" w14:textId="77777777">
        <w:trPr>
          <w:cantSplit/>
          <w:jc w:val="center"/>
        </w:trPr>
        <w:tc>
          <w:tcPr>
            <w:tcW w:w="5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A1" w14:textId="77777777" w:rsidR="00BD7C52" w:rsidRDefault="005008BC">
            <w:pPr>
              <w:spacing w:after="0"/>
            </w:pPr>
            <w:r>
              <w:rPr>
                <w:sz w:val="16"/>
                <w:szCs w:val="16"/>
              </w:rPr>
              <w:t>1</w:t>
            </w:r>
          </w:p>
        </w:tc>
        <w:tc>
          <w:tcPr>
            <w:tcW w:w="32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A2" w14:textId="77777777" w:rsidR="00BD7C52" w:rsidRDefault="005008BC">
            <w:pPr>
              <w:spacing w:after="0"/>
            </w:pPr>
            <w:r>
              <w:rPr>
                <w:sz w:val="16"/>
                <w:szCs w:val="16"/>
              </w:rPr>
              <w:t>Company focusing on CMMI Certification (a partner with ISACA for CMMI Services will be an advantage) with minimum 03 (three) years similar business experience in Bangladesh or internationally.</w:t>
            </w:r>
          </w:p>
        </w:tc>
        <w:tc>
          <w:tcPr>
            <w:tcW w:w="13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A3" w14:textId="77777777" w:rsidR="00BD7C52" w:rsidRDefault="005008BC">
            <w:pPr>
              <w:spacing w:after="0"/>
            </w:pPr>
            <w:r>
              <w:rPr>
                <w:sz w:val="16"/>
                <w:szCs w:val="16"/>
              </w:rPr>
              <w:t>ICS</w:t>
            </w:r>
          </w:p>
        </w:tc>
        <w:tc>
          <w:tcPr>
            <w:tcW w:w="50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A4" w14:textId="77777777" w:rsidR="00BD7C52" w:rsidRDefault="005008BC">
            <w:pPr>
              <w:spacing w:after="0"/>
            </w:pPr>
            <w:r>
              <w:rPr>
                <w:sz w:val="16"/>
                <w:szCs w:val="16"/>
              </w:rPr>
              <w:t>Compliant – ICS has delivered CMMI certification and appraisal support for over three years and engages Certified Lead Appraisers as standard practice for all Benchmark Appraisals. The Co-Lead Appraiser proposed for this engagement is Consulting Practice Head at Univate Solutions, a CMMI Institute Authorised Partner. Company profile and registration documents enclosed at Appendix B.</w:t>
            </w:r>
          </w:p>
        </w:tc>
      </w:tr>
      <w:tr w:rsidR="00BD7C52" w14:paraId="2C6E1AAA" w14:textId="77777777">
        <w:trPr>
          <w:cantSplit/>
          <w:jc w:val="center"/>
        </w:trPr>
        <w:tc>
          <w:tcPr>
            <w:tcW w:w="5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A6" w14:textId="77777777" w:rsidR="00BD7C52" w:rsidRDefault="005008BC">
            <w:pPr>
              <w:spacing w:after="0"/>
            </w:pPr>
            <w:r>
              <w:rPr>
                <w:sz w:val="16"/>
                <w:szCs w:val="16"/>
              </w:rPr>
              <w:t>2</w:t>
            </w:r>
          </w:p>
        </w:tc>
        <w:tc>
          <w:tcPr>
            <w:tcW w:w="32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A7" w14:textId="77777777" w:rsidR="00BD7C52" w:rsidRDefault="005008BC">
            <w:pPr>
              <w:spacing w:after="0"/>
            </w:pPr>
            <w:r>
              <w:rPr>
                <w:sz w:val="16"/>
                <w:szCs w:val="16"/>
              </w:rPr>
              <w:t>Bidder shall have successfully completed at least two (02) CMMI appraisals in banks/ NBFIs/ software firms or companies either locally or internationally.</w:t>
            </w:r>
          </w:p>
        </w:tc>
        <w:tc>
          <w:tcPr>
            <w:tcW w:w="13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A8" w14:textId="77777777" w:rsidR="00BD7C52" w:rsidRDefault="005008BC">
            <w:pPr>
              <w:spacing w:after="0"/>
            </w:pPr>
            <w:r>
              <w:rPr>
                <w:sz w:val="16"/>
                <w:szCs w:val="16"/>
              </w:rPr>
              <w:t>ICS</w:t>
            </w:r>
          </w:p>
        </w:tc>
        <w:tc>
          <w:tcPr>
            <w:tcW w:w="50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A9" w14:textId="77777777" w:rsidR="00BD7C52" w:rsidRDefault="005008BC">
            <w:pPr>
              <w:spacing w:after="0"/>
            </w:pPr>
            <w:r>
              <w:rPr>
                <w:sz w:val="16"/>
                <w:szCs w:val="16"/>
              </w:rPr>
              <w:t>Compliant – ICS appraisal teams have supported the successful completion and publication of CMMI benchmark appraisals for 20 organizations across CMMI-DEV, CMMI-SVC and combined models at Maturity Levels 2, 3 and 5; reference list at Section 10 and dossier at Appendix D.</w:t>
            </w:r>
          </w:p>
        </w:tc>
      </w:tr>
      <w:tr w:rsidR="00BD7C52" w14:paraId="2C6E1AAF" w14:textId="77777777">
        <w:trPr>
          <w:cantSplit/>
          <w:jc w:val="center"/>
        </w:trPr>
        <w:tc>
          <w:tcPr>
            <w:tcW w:w="5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AB" w14:textId="77777777" w:rsidR="00BD7C52" w:rsidRDefault="005008BC">
            <w:pPr>
              <w:spacing w:after="0"/>
            </w:pPr>
            <w:r>
              <w:rPr>
                <w:sz w:val="16"/>
                <w:szCs w:val="16"/>
              </w:rPr>
              <w:t>3</w:t>
            </w:r>
          </w:p>
        </w:tc>
        <w:tc>
          <w:tcPr>
            <w:tcW w:w="32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AC" w14:textId="77777777" w:rsidR="00BD7C52" w:rsidRDefault="005008BC">
            <w:pPr>
              <w:spacing w:after="0"/>
            </w:pPr>
            <w:r>
              <w:rPr>
                <w:sz w:val="16"/>
                <w:szCs w:val="16"/>
              </w:rPr>
              <w:t>Bidder shall have a minimum of two (02) ISACA-authorized CMMI-DEV Lead Appraisers engaged in this project.</w:t>
            </w:r>
          </w:p>
        </w:tc>
        <w:tc>
          <w:tcPr>
            <w:tcW w:w="13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AD" w14:textId="77777777" w:rsidR="00BD7C52" w:rsidRDefault="005008BC">
            <w:pPr>
              <w:spacing w:after="0"/>
            </w:pPr>
            <w:r>
              <w:rPr>
                <w:sz w:val="16"/>
                <w:szCs w:val="16"/>
              </w:rPr>
              <w:t>ICS</w:t>
            </w:r>
          </w:p>
        </w:tc>
        <w:tc>
          <w:tcPr>
            <w:tcW w:w="50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AE" w14:textId="77777777" w:rsidR="00BD7C52" w:rsidRDefault="005008BC">
            <w:pPr>
              <w:spacing w:after="0"/>
            </w:pPr>
            <w:r>
              <w:rPr>
                <w:sz w:val="16"/>
                <w:szCs w:val="16"/>
              </w:rPr>
              <w:t>Compliant – Mr. Pawan Kumar Singh and Mr. Bansi Mohan Rath, both Certified Lead Appraisers for CMMI Development (credentials recognized by the CMMI Institute, now part of ISACA), are engaged on this project. CVs at Section 9; certificates enclosed at Appendix C.</w:t>
            </w:r>
          </w:p>
        </w:tc>
      </w:tr>
      <w:tr w:rsidR="00BD7C52" w14:paraId="2C6E1AB4" w14:textId="77777777">
        <w:trPr>
          <w:cantSplit/>
          <w:jc w:val="center"/>
        </w:trPr>
        <w:tc>
          <w:tcPr>
            <w:tcW w:w="5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B0" w14:textId="77777777" w:rsidR="00BD7C52" w:rsidRDefault="005008BC">
            <w:pPr>
              <w:spacing w:after="0"/>
            </w:pPr>
            <w:r>
              <w:rPr>
                <w:sz w:val="16"/>
                <w:szCs w:val="16"/>
              </w:rPr>
              <w:t>4</w:t>
            </w:r>
          </w:p>
        </w:tc>
        <w:tc>
          <w:tcPr>
            <w:tcW w:w="32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B1" w14:textId="77777777" w:rsidR="00BD7C52" w:rsidRDefault="005008BC">
            <w:pPr>
              <w:spacing w:after="0"/>
            </w:pPr>
            <w:r>
              <w:rPr>
                <w:sz w:val="16"/>
                <w:szCs w:val="16"/>
              </w:rPr>
              <w:t>The ISACA Authorized Lead Appraiser designated for this project must have completed a minimum of 02 CMMI-DEV appraisals (Level 3 or Level 5).</w:t>
            </w:r>
          </w:p>
        </w:tc>
        <w:tc>
          <w:tcPr>
            <w:tcW w:w="13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B2" w14:textId="77777777" w:rsidR="00BD7C52" w:rsidRDefault="005008BC">
            <w:pPr>
              <w:spacing w:after="0"/>
            </w:pPr>
            <w:r>
              <w:rPr>
                <w:sz w:val="16"/>
                <w:szCs w:val="16"/>
              </w:rPr>
              <w:t>ICS</w:t>
            </w:r>
          </w:p>
        </w:tc>
        <w:tc>
          <w:tcPr>
            <w:tcW w:w="50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B3" w14:textId="77777777" w:rsidR="00BD7C52" w:rsidRDefault="005008BC">
            <w:pPr>
              <w:spacing w:after="0"/>
            </w:pPr>
            <w:r>
              <w:rPr>
                <w:sz w:val="16"/>
                <w:szCs w:val="16"/>
              </w:rPr>
              <w:t>Compliant – the designated Lead Appraiser, Mr. Pawan Kumar Singh, has completed two evidenced CMMI-DEV Level 3 appraisals as Lead Appraiser: InnovationM Mobile &amp; Web Technologies Pvt Ltd and Insphere Solutions Pvt. Ltd. Certificates of Appraisal for both are enclosed at Appendix C.</w:t>
            </w:r>
          </w:p>
        </w:tc>
      </w:tr>
      <w:tr w:rsidR="00BD7C52" w14:paraId="2C6E1AB9" w14:textId="77777777">
        <w:trPr>
          <w:cantSplit/>
          <w:jc w:val="center"/>
        </w:trPr>
        <w:tc>
          <w:tcPr>
            <w:tcW w:w="5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B5" w14:textId="77777777" w:rsidR="00BD7C52" w:rsidRDefault="005008BC">
            <w:pPr>
              <w:spacing w:after="0"/>
            </w:pPr>
            <w:r>
              <w:rPr>
                <w:sz w:val="16"/>
                <w:szCs w:val="16"/>
              </w:rPr>
              <w:t>5</w:t>
            </w:r>
          </w:p>
        </w:tc>
        <w:tc>
          <w:tcPr>
            <w:tcW w:w="32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B6" w14:textId="77777777" w:rsidR="00BD7C52" w:rsidRDefault="005008BC">
            <w:pPr>
              <w:spacing w:after="0"/>
            </w:pPr>
            <w:r>
              <w:rPr>
                <w:sz w:val="16"/>
                <w:szCs w:val="16"/>
              </w:rPr>
              <w:t>Bidder must have the legal capacity to enter the contract under the applicable law of Bangladesh.</w:t>
            </w:r>
          </w:p>
        </w:tc>
        <w:tc>
          <w:tcPr>
            <w:tcW w:w="13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B7" w14:textId="77777777" w:rsidR="00BD7C52" w:rsidRDefault="005008BC">
            <w:pPr>
              <w:spacing w:after="0"/>
            </w:pPr>
            <w:r>
              <w:rPr>
                <w:sz w:val="16"/>
                <w:szCs w:val="16"/>
              </w:rPr>
              <w:t>ACNABIN</w:t>
            </w:r>
          </w:p>
        </w:tc>
        <w:tc>
          <w:tcPr>
            <w:tcW w:w="50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B8" w14:textId="77777777" w:rsidR="00BD7C52" w:rsidRDefault="005008BC">
            <w:pPr>
              <w:spacing w:after="0"/>
            </w:pPr>
            <w:r>
              <w:rPr>
                <w:sz w:val="16"/>
                <w:szCs w:val="16"/>
              </w:rPr>
              <w:t>Compliant – ACNABIN Chartered Accountants is locally established in Bangladesh and is the prime bidder and contracting entity for this engagement, holding full legal capacity to contract under the applicable law of Bangladesh. ICS and CipherShield participate as technical partners through ACNABIN under the consortium arrangement. Registration documents and consortium documentation enclosed at Appendices B and E.</w:t>
            </w:r>
          </w:p>
        </w:tc>
      </w:tr>
    </w:tbl>
    <w:p w14:paraId="2C6E1ABA" w14:textId="77777777" w:rsidR="00BD7C52" w:rsidRDefault="00BD7C52">
      <w:pPr>
        <w:spacing w:after="100"/>
      </w:pPr>
    </w:p>
    <w:p w14:paraId="2C6E1ABB" w14:textId="77777777" w:rsidR="00BD7C52" w:rsidRDefault="005008BC">
      <w:pPr>
        <w:spacing w:after="100"/>
        <w:jc w:val="both"/>
      </w:pPr>
      <w:r>
        <w:rPr>
          <w:i/>
          <w:iCs/>
        </w:rPr>
        <w:t>A duly completed and signed Annexure-V – Bidder Eligibility Checklist for Part-B is enclosed as part of this Technical Proposal, submitted in the name of ACNABIN Chartered Accountants as prime bidder, with ICS supporting documentation attached against the criteria met by the Appraisal Technical Partner.</w:t>
      </w:r>
    </w:p>
    <w:p w14:paraId="2C6E1ABC" w14:textId="77777777" w:rsidR="00BD7C52" w:rsidRDefault="005008BC">
      <w:r>
        <w:br w:type="page"/>
      </w:r>
    </w:p>
    <w:p w14:paraId="2C6E1ABD" w14:textId="77777777" w:rsidR="00BD7C52" w:rsidRDefault="005008BC">
      <w:pPr>
        <w:pStyle w:val="Heading1"/>
        <w:keepNext/>
        <w:spacing w:before="480"/>
      </w:pPr>
      <w:r>
        <w:rPr>
          <w:b/>
          <w:bCs/>
          <w:color w:val="2E3354"/>
          <w:sz w:val="30"/>
          <w:szCs w:val="30"/>
        </w:rPr>
        <w:lastRenderedPageBreak/>
        <w:t>5. Scope of Work</w:t>
      </w:r>
    </w:p>
    <w:p w14:paraId="2C6E1ABE" w14:textId="77777777" w:rsidR="00BD7C52" w:rsidRDefault="005008BC">
      <w:pPr>
        <w:spacing w:after="100"/>
        <w:jc w:val="both"/>
      </w:pPr>
      <w:r>
        <w:t>In line with Section D (Part-B) of Annexure-I, the scope of this engagement is the successful completion of the CMMI-DEV Level 3 certification and publication of the result for City Bank PLC. on ISACA’s CMMI website. This will be delivered through a formally constituted SCAMPI Class A Benchmark Appraisal, comprising:</w:t>
      </w:r>
    </w:p>
    <w:p w14:paraId="2C6E1ABF" w14:textId="77777777" w:rsidR="00BD7C52" w:rsidRDefault="005008BC">
      <w:pPr>
        <w:pStyle w:val="ListParagraph"/>
        <w:numPr>
          <w:ilvl w:val="0"/>
          <w:numId w:val="3"/>
        </w:numPr>
        <w:spacing w:after="40"/>
        <w:jc w:val="both"/>
      </w:pPr>
      <w:r>
        <w:t>Confirmation of appraisal scope, organizational unit (OU) definition, and sampling of projects and practice areas with the Bank’s appraisal sponsor.</w:t>
      </w:r>
    </w:p>
    <w:p w14:paraId="2C6E1AC0" w14:textId="77777777" w:rsidR="00BD7C52" w:rsidRDefault="005008BC">
      <w:pPr>
        <w:pStyle w:val="ListParagraph"/>
        <w:numPr>
          <w:ilvl w:val="0"/>
          <w:numId w:val="3"/>
        </w:numPr>
        <w:spacing w:after="40"/>
        <w:jc w:val="both"/>
      </w:pPr>
      <w:r>
        <w:t>Deployment of a Certified Lead Appraiser and qualified appraisal team members to plan and conduct the SCAMPI A appraisal in conformance with the Appraisal Requirements for CMMI (ARC) and the SCAMPI Method Definition Document (MDD).</w:t>
      </w:r>
    </w:p>
    <w:p w14:paraId="2C6E1AC1" w14:textId="77777777" w:rsidR="00BD7C52" w:rsidRDefault="005008BC">
      <w:pPr>
        <w:pStyle w:val="ListParagraph"/>
        <w:numPr>
          <w:ilvl w:val="0"/>
          <w:numId w:val="3"/>
        </w:numPr>
        <w:spacing w:after="40"/>
        <w:jc w:val="both"/>
      </w:pPr>
      <w:r>
        <w:t>Review of Practice Implementation Indicator Descriptions (PIIDs) and objective evidence submitted by the Bank.</w:t>
      </w:r>
    </w:p>
    <w:p w14:paraId="2C6E1AC2" w14:textId="77777777" w:rsidR="00BD7C52" w:rsidRDefault="005008BC">
      <w:pPr>
        <w:pStyle w:val="ListParagraph"/>
        <w:numPr>
          <w:ilvl w:val="0"/>
          <w:numId w:val="3"/>
        </w:numPr>
        <w:spacing w:after="40"/>
        <w:jc w:val="both"/>
      </w:pPr>
      <w:r>
        <w:t>Conduct of appraisal interviews, document reviews and data consolidation across in-scope projects and organizational functions.</w:t>
      </w:r>
    </w:p>
    <w:p w14:paraId="2C6E1AC3" w14:textId="77777777" w:rsidR="00BD7C52" w:rsidRDefault="005008BC">
      <w:pPr>
        <w:pStyle w:val="ListParagraph"/>
        <w:numPr>
          <w:ilvl w:val="0"/>
          <w:numId w:val="3"/>
        </w:numPr>
        <w:spacing w:after="40"/>
        <w:jc w:val="both"/>
      </w:pPr>
      <w:r>
        <w:t>Consolidation of appraisal findings, characterization of practice implementation, and determination of the achieved Maturity Level rating.</w:t>
      </w:r>
    </w:p>
    <w:p w14:paraId="2C6E1AC4" w14:textId="77777777" w:rsidR="00BD7C52" w:rsidRDefault="005008BC">
      <w:pPr>
        <w:pStyle w:val="ListParagraph"/>
        <w:numPr>
          <w:ilvl w:val="0"/>
          <w:numId w:val="3"/>
        </w:numPr>
        <w:spacing w:after="40"/>
        <w:jc w:val="both"/>
      </w:pPr>
      <w:r>
        <w:t>Formal reporting of appraisal results to the Bank’s sponsor and to ISACA.</w:t>
      </w:r>
    </w:p>
    <w:p w14:paraId="2C6E1AC5" w14:textId="77777777" w:rsidR="00BD7C52" w:rsidRDefault="005008BC">
      <w:pPr>
        <w:pStyle w:val="ListParagraph"/>
        <w:numPr>
          <w:ilvl w:val="0"/>
          <w:numId w:val="3"/>
        </w:numPr>
        <w:spacing w:after="40"/>
        <w:jc w:val="both"/>
      </w:pPr>
      <w:r>
        <w:t>Submission and publication of the CMMI-DEV Level 3 certification result for City Bank PLC. on ISACA’s CMMI website (Published Appraisal Results, PARS).</w:t>
      </w:r>
    </w:p>
    <w:p w14:paraId="2C6E1AC6" w14:textId="77777777" w:rsidR="00BD7C52" w:rsidRDefault="005008BC">
      <w:pPr>
        <w:pStyle w:val="Heading2"/>
        <w:keepNext/>
        <w:spacing w:before="240" w:after="60"/>
      </w:pPr>
      <w:r>
        <w:rPr>
          <w:b/>
          <w:bCs/>
          <w:color w:val="44679E"/>
          <w:sz w:val="23"/>
          <w:szCs w:val="23"/>
        </w:rPr>
        <w:t>5.1 Exclusions</w:t>
      </w:r>
    </w:p>
    <w:p w14:paraId="2C6E1AC7" w14:textId="77777777" w:rsidR="00BD7C52" w:rsidRDefault="005008BC">
      <w:pPr>
        <w:pStyle w:val="ListParagraph"/>
        <w:numPr>
          <w:ilvl w:val="0"/>
          <w:numId w:val="3"/>
        </w:numPr>
        <w:spacing w:after="40"/>
        <w:jc w:val="both"/>
      </w:pPr>
      <w:r>
        <w:t>Process definition, documentation, deployment, mentoring, internal audit and evidence preparation – these constitute the PART-A scope and are procured separately by the Bank.</w:t>
      </w:r>
    </w:p>
    <w:p w14:paraId="2C6E1AC8" w14:textId="77777777" w:rsidR="00BD7C52" w:rsidRDefault="005008BC">
      <w:pPr>
        <w:pStyle w:val="ListParagraph"/>
        <w:numPr>
          <w:ilvl w:val="0"/>
          <w:numId w:val="3"/>
        </w:numPr>
        <w:spacing w:after="40"/>
        <w:jc w:val="both"/>
      </w:pPr>
      <w:r>
        <w:t>Remediation of gaps identified during the readiness review; the consortium will report them, but closing them is PART-A or Bank activity.</w:t>
      </w:r>
    </w:p>
    <w:p w14:paraId="2C6E1AC9" w14:textId="77777777" w:rsidR="00BD7C52" w:rsidRDefault="005008BC">
      <w:pPr>
        <w:pStyle w:val="ListParagraph"/>
        <w:numPr>
          <w:ilvl w:val="0"/>
          <w:numId w:val="3"/>
        </w:numPr>
        <w:spacing w:after="40"/>
        <w:jc w:val="both"/>
      </w:pPr>
      <w:r>
        <w:t>Any re-appraisal or re-submission arising from a Maturity Level rating not being achieved, which would be scoped and agreed separately.</w:t>
      </w:r>
    </w:p>
    <w:p w14:paraId="2C6E1ACA" w14:textId="77777777" w:rsidR="00BD7C52" w:rsidRDefault="005008BC">
      <w:r>
        <w:br w:type="page"/>
      </w:r>
    </w:p>
    <w:p w14:paraId="2C6E1ACB" w14:textId="77777777" w:rsidR="00BD7C52" w:rsidRDefault="005008BC">
      <w:pPr>
        <w:pStyle w:val="Heading1"/>
        <w:keepNext/>
        <w:spacing w:before="480"/>
      </w:pPr>
      <w:r>
        <w:rPr>
          <w:b/>
          <w:bCs/>
          <w:color w:val="2E3354"/>
          <w:sz w:val="30"/>
          <w:szCs w:val="30"/>
        </w:rPr>
        <w:lastRenderedPageBreak/>
        <w:t>6. Methodology – SCAMPI Appraisal Method</w:t>
      </w:r>
    </w:p>
    <w:p w14:paraId="2C6E1ACC" w14:textId="77777777" w:rsidR="00BD7C52" w:rsidRDefault="005008BC">
      <w:pPr>
        <w:spacing w:after="100"/>
        <w:jc w:val="both"/>
      </w:pPr>
      <w:r>
        <w:t>The appraisal team will apply the Standard CMMI Appraisal Method for Process Improvement (SCAMPI), Class A, structured into the three core stages defined by the CMMI Institute’s Method Definition Document:</w:t>
      </w:r>
    </w:p>
    <w:p w14:paraId="2C6E1ACD" w14:textId="77777777" w:rsidR="00BD7C52" w:rsidRDefault="00BD7C52">
      <w:pPr>
        <w:spacing w:after="60"/>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7034"/>
      </w:tblGrid>
      <w:tr w:rsidR="00BD7C52" w14:paraId="2C6E1AD0" w14:textId="77777777">
        <w:trPr>
          <w:cantSplit/>
          <w:tblHeader/>
          <w:jc w:val="center"/>
        </w:trPr>
        <w:tc>
          <w:tcPr>
            <w:tcW w:w="30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ACE" w14:textId="77777777" w:rsidR="00BD7C52" w:rsidRDefault="005008BC">
            <w:pPr>
              <w:spacing w:after="0"/>
            </w:pPr>
            <w:r>
              <w:rPr>
                <w:b/>
                <w:bCs/>
                <w:color w:val="FFFFFF"/>
                <w:sz w:val="17"/>
                <w:szCs w:val="17"/>
              </w:rPr>
              <w:t>Stage</w:t>
            </w:r>
          </w:p>
        </w:tc>
        <w:tc>
          <w:tcPr>
            <w:tcW w:w="7034"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ACF" w14:textId="77777777" w:rsidR="00BD7C52" w:rsidRDefault="005008BC">
            <w:pPr>
              <w:spacing w:after="0"/>
            </w:pPr>
            <w:r>
              <w:rPr>
                <w:b/>
                <w:bCs/>
                <w:color w:val="FFFFFF"/>
                <w:sz w:val="17"/>
                <w:szCs w:val="17"/>
              </w:rPr>
              <w:t>Description</w:t>
            </w:r>
          </w:p>
        </w:tc>
      </w:tr>
      <w:tr w:rsidR="00BD7C52" w14:paraId="2C6E1AD3" w14:textId="77777777">
        <w:trPr>
          <w:cantSplit/>
          <w:jc w:val="center"/>
        </w:trPr>
        <w:tc>
          <w:tcPr>
            <w:tcW w:w="30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D1" w14:textId="77777777" w:rsidR="00BD7C52" w:rsidRDefault="005008BC">
            <w:pPr>
              <w:spacing w:after="0"/>
            </w:pPr>
            <w:r>
              <w:rPr>
                <w:b/>
                <w:bCs/>
                <w:sz w:val="16"/>
                <w:szCs w:val="16"/>
              </w:rPr>
              <w:t>Plan and Prepare for Appraisal</w:t>
            </w:r>
          </w:p>
        </w:tc>
        <w:tc>
          <w:tcPr>
            <w:tcW w:w="70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D2" w14:textId="77777777" w:rsidR="00BD7C52" w:rsidRDefault="005008BC">
            <w:pPr>
              <w:spacing w:after="0"/>
            </w:pPr>
            <w:r>
              <w:rPr>
                <w:sz w:val="16"/>
                <w:szCs w:val="16"/>
              </w:rPr>
              <w:t>Appraisal planning, OU and scope confirmation, team selection and training, PIID and objective-evidence review, and readiness confirmation.</w:t>
            </w:r>
          </w:p>
        </w:tc>
      </w:tr>
      <w:tr w:rsidR="00BD7C52" w14:paraId="2C6E1AD6" w14:textId="77777777">
        <w:trPr>
          <w:cantSplit/>
          <w:jc w:val="center"/>
        </w:trPr>
        <w:tc>
          <w:tcPr>
            <w:tcW w:w="30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D4" w14:textId="77777777" w:rsidR="00BD7C52" w:rsidRDefault="005008BC">
            <w:pPr>
              <w:spacing w:after="0"/>
            </w:pPr>
            <w:r>
              <w:rPr>
                <w:b/>
                <w:bCs/>
                <w:sz w:val="16"/>
                <w:szCs w:val="16"/>
              </w:rPr>
              <w:t>Conduct Appraisal</w:t>
            </w:r>
          </w:p>
        </w:tc>
        <w:tc>
          <w:tcPr>
            <w:tcW w:w="70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D5" w14:textId="77777777" w:rsidR="00BD7C52" w:rsidRDefault="005008BC">
            <w:pPr>
              <w:spacing w:after="0"/>
            </w:pPr>
            <w:r>
              <w:rPr>
                <w:sz w:val="16"/>
                <w:szCs w:val="16"/>
              </w:rPr>
              <w:t>Data collection via document review and interviews, verification and validation of objective evidence, practice characterization, and findings consolidation.</w:t>
            </w:r>
          </w:p>
        </w:tc>
      </w:tr>
      <w:tr w:rsidR="00BD7C52" w14:paraId="2C6E1AD9" w14:textId="77777777">
        <w:trPr>
          <w:cantSplit/>
          <w:jc w:val="center"/>
        </w:trPr>
        <w:tc>
          <w:tcPr>
            <w:tcW w:w="30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D7" w14:textId="77777777" w:rsidR="00BD7C52" w:rsidRDefault="005008BC">
            <w:pPr>
              <w:spacing w:after="0"/>
            </w:pPr>
            <w:r>
              <w:rPr>
                <w:b/>
                <w:bCs/>
                <w:sz w:val="16"/>
                <w:szCs w:val="16"/>
              </w:rPr>
              <w:t>Report Results</w:t>
            </w:r>
          </w:p>
        </w:tc>
        <w:tc>
          <w:tcPr>
            <w:tcW w:w="70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D8" w14:textId="77777777" w:rsidR="00BD7C52" w:rsidRDefault="005008BC">
            <w:pPr>
              <w:spacing w:after="0"/>
            </w:pPr>
            <w:r>
              <w:rPr>
                <w:sz w:val="16"/>
                <w:szCs w:val="16"/>
              </w:rPr>
              <w:t>Rating determination, Appraisal Disclosure Statement (ADS), final findings briefing to the sponsor, and submission of results to ISACA for certification and publication.</w:t>
            </w:r>
          </w:p>
        </w:tc>
      </w:tr>
    </w:tbl>
    <w:p w14:paraId="2C6E1ADA" w14:textId="77777777" w:rsidR="00BD7C52" w:rsidRDefault="005008BC">
      <w:pPr>
        <w:pStyle w:val="Heading2"/>
        <w:keepNext/>
        <w:spacing w:before="240" w:after="60"/>
      </w:pPr>
      <w:r>
        <w:rPr>
          <w:b/>
          <w:bCs/>
          <w:color w:val="44679E"/>
          <w:sz w:val="23"/>
          <w:szCs w:val="23"/>
        </w:rPr>
        <w:t>6.1 Method Conformance</w:t>
      </w:r>
    </w:p>
    <w:p w14:paraId="2C6E1ADB" w14:textId="77777777" w:rsidR="00BD7C52" w:rsidRDefault="005008BC">
      <w:pPr>
        <w:pStyle w:val="ListParagraph"/>
        <w:numPr>
          <w:ilvl w:val="0"/>
          <w:numId w:val="3"/>
        </w:numPr>
        <w:spacing w:after="40"/>
        <w:jc w:val="both"/>
      </w:pPr>
      <w:r>
        <w:t>The appraisal will conform to the Appraisal Requirements for CMMI (ARC) and the SCAMPI Method Definition Document in force at the time of the engagement.</w:t>
      </w:r>
    </w:p>
    <w:p w14:paraId="2C6E1ADC" w14:textId="77777777" w:rsidR="00BD7C52" w:rsidRDefault="005008BC">
      <w:pPr>
        <w:pStyle w:val="ListParagraph"/>
        <w:numPr>
          <w:ilvl w:val="0"/>
          <w:numId w:val="3"/>
        </w:numPr>
        <w:spacing w:after="40"/>
        <w:jc w:val="both"/>
      </w:pPr>
      <w:r>
        <w:t>The appraisal team will be constituted, sized and trained in accordance with SCAMPI MDD requirements, and led by a Certified Lead Appraiser.</w:t>
      </w:r>
    </w:p>
    <w:p w14:paraId="2C6E1ADD" w14:textId="77777777" w:rsidR="00BD7C52" w:rsidRDefault="005008BC">
      <w:pPr>
        <w:pStyle w:val="ListParagraph"/>
        <w:numPr>
          <w:ilvl w:val="0"/>
          <w:numId w:val="3"/>
        </w:numPr>
        <w:spacing w:after="40"/>
        <w:jc w:val="both"/>
      </w:pPr>
      <w:r>
        <w:t>Practice characterization and rating determination will follow SCAMPI rules on evidence sufficiency, coverage and consensus.</w:t>
      </w:r>
    </w:p>
    <w:p w14:paraId="2C6E1ADE" w14:textId="77777777" w:rsidR="00BD7C52" w:rsidRDefault="005008BC">
      <w:pPr>
        <w:pStyle w:val="ListParagraph"/>
        <w:numPr>
          <w:ilvl w:val="0"/>
          <w:numId w:val="3"/>
        </w:numPr>
        <w:spacing w:after="40"/>
        <w:jc w:val="both"/>
      </w:pPr>
      <w:r>
        <w:t>Non-attribution will be maintained throughout: findings will be reported at an aggregate level and no statement will be traceable to an individual interviewee.</w:t>
      </w:r>
    </w:p>
    <w:p w14:paraId="2C6E1ADF" w14:textId="77777777" w:rsidR="00BD7C52" w:rsidRDefault="005008BC">
      <w:pPr>
        <w:pStyle w:val="ListParagraph"/>
        <w:numPr>
          <w:ilvl w:val="0"/>
          <w:numId w:val="3"/>
        </w:numPr>
        <w:spacing w:after="40"/>
        <w:jc w:val="both"/>
      </w:pPr>
      <w:r>
        <w:t>Where the Bank and ISACA policy permit, remote or hybrid appraisal provisions may be applied, subject to the virtual-appraisal rules in force.</w:t>
      </w:r>
    </w:p>
    <w:p w14:paraId="2C6E1AE0" w14:textId="77777777" w:rsidR="00BD7C52" w:rsidRDefault="005008BC">
      <w:pPr>
        <w:pStyle w:val="Heading2"/>
        <w:keepNext/>
        <w:spacing w:before="240" w:after="60"/>
      </w:pPr>
      <w:r>
        <w:rPr>
          <w:b/>
          <w:bCs/>
          <w:color w:val="44679E"/>
          <w:sz w:val="23"/>
          <w:szCs w:val="23"/>
        </w:rPr>
        <w:t>6.2 Resource Mobilization</w:t>
      </w:r>
    </w:p>
    <w:p w14:paraId="2C6E1AE1" w14:textId="77777777" w:rsidR="00BD7C52" w:rsidRDefault="005008BC">
      <w:pPr>
        <w:spacing w:after="100"/>
        <w:jc w:val="both"/>
      </w:pPr>
      <w:r>
        <w:t>The appraisal team will be mobilized within 10 working days of Work Order issuance, complete a sponsor kick-off with the Bank’s nominated appraisal sponsor and Single Point of Contact, and confirm the organizational unit, project sample and appraisal window before evidence review begins.</w:t>
      </w:r>
    </w:p>
    <w:p w14:paraId="2C6E1AE2" w14:textId="77777777" w:rsidR="00BD7C52" w:rsidRDefault="005008BC">
      <w:r>
        <w:br w:type="page"/>
      </w:r>
    </w:p>
    <w:p w14:paraId="2C6E1AE3" w14:textId="77777777" w:rsidR="00BD7C52" w:rsidRDefault="005008BC">
      <w:pPr>
        <w:pStyle w:val="Heading1"/>
        <w:keepNext/>
        <w:spacing w:before="480"/>
      </w:pPr>
      <w:r>
        <w:rPr>
          <w:b/>
          <w:bCs/>
          <w:color w:val="2E3354"/>
          <w:sz w:val="30"/>
          <w:szCs w:val="30"/>
        </w:rPr>
        <w:lastRenderedPageBreak/>
        <w:t>7. Appraisal Phases &amp; Activities</w:t>
      </w:r>
    </w:p>
    <w:p w14:paraId="2C6E1AE4" w14:textId="77777777" w:rsidR="00BD7C52" w:rsidRDefault="005008BC">
      <w:pPr>
        <w:spacing w:after="100"/>
        <w:jc w:val="both"/>
      </w:pPr>
      <w:r>
        <w:t>The engagement will be delivered through three structured phases, aligned to the SCAMPI stages and to the phase-wise payment milestones prescribed in Annexure-III (Pricing Format – Part-B):</w:t>
      </w:r>
    </w:p>
    <w:p w14:paraId="2C6E1AE5" w14:textId="77777777" w:rsidR="00BD7C52" w:rsidRDefault="00BD7C52">
      <w:pPr>
        <w:spacing w:after="60"/>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5534"/>
      </w:tblGrid>
      <w:tr w:rsidR="00BD7C52" w14:paraId="2C6E1AE9" w14:textId="77777777">
        <w:trPr>
          <w:cantSplit/>
          <w:tblHeader/>
          <w:jc w:val="center"/>
        </w:trPr>
        <w:tc>
          <w:tcPr>
            <w:tcW w:w="26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AE6" w14:textId="77777777" w:rsidR="00BD7C52" w:rsidRDefault="005008BC">
            <w:pPr>
              <w:spacing w:after="0"/>
            </w:pPr>
            <w:r>
              <w:rPr>
                <w:b/>
                <w:bCs/>
                <w:color w:val="FFFFFF"/>
                <w:sz w:val="17"/>
                <w:szCs w:val="17"/>
              </w:rPr>
              <w:t>Phase</w:t>
            </w:r>
          </w:p>
        </w:tc>
        <w:tc>
          <w:tcPr>
            <w:tcW w:w="19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AE7" w14:textId="77777777" w:rsidR="00BD7C52" w:rsidRDefault="005008BC">
            <w:pPr>
              <w:spacing w:after="0"/>
            </w:pPr>
            <w:r>
              <w:rPr>
                <w:b/>
                <w:bCs/>
                <w:color w:val="FFFFFF"/>
                <w:sz w:val="17"/>
                <w:szCs w:val="17"/>
              </w:rPr>
              <w:t>Focus</w:t>
            </w:r>
          </w:p>
        </w:tc>
        <w:tc>
          <w:tcPr>
            <w:tcW w:w="5534"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AE8" w14:textId="77777777" w:rsidR="00BD7C52" w:rsidRDefault="005008BC">
            <w:pPr>
              <w:spacing w:after="0"/>
            </w:pPr>
            <w:r>
              <w:rPr>
                <w:b/>
                <w:bCs/>
                <w:color w:val="FFFFFF"/>
                <w:sz w:val="17"/>
                <w:szCs w:val="17"/>
              </w:rPr>
              <w:t>Key Activities</w:t>
            </w:r>
          </w:p>
        </w:tc>
      </w:tr>
      <w:tr w:rsidR="00BD7C52" w14:paraId="2C6E1AED" w14:textId="77777777">
        <w:trPr>
          <w:cantSplit/>
          <w:jc w:val="center"/>
        </w:trPr>
        <w:tc>
          <w:tcPr>
            <w:tcW w:w="26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EA" w14:textId="77777777" w:rsidR="00BD7C52" w:rsidRDefault="005008BC">
            <w:pPr>
              <w:spacing w:after="0"/>
            </w:pPr>
            <w:r>
              <w:rPr>
                <w:b/>
                <w:bCs/>
                <w:sz w:val="16"/>
                <w:szCs w:val="16"/>
              </w:rPr>
              <w:t>Phase I – Appraisal Planning &amp; Readiness Confirmation</w:t>
            </w:r>
          </w:p>
        </w:tc>
        <w:tc>
          <w:tcPr>
            <w:tcW w:w="19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EB" w14:textId="2A5F7230" w:rsidR="00BD7C52" w:rsidRDefault="005008BC">
            <w:pPr>
              <w:spacing w:after="0"/>
            </w:pPr>
            <w:r>
              <w:rPr>
                <w:sz w:val="16"/>
                <w:szCs w:val="16"/>
              </w:rPr>
              <w:t xml:space="preserve">Plan and </w:t>
            </w:r>
            <w:r w:rsidR="00441A7B">
              <w:rPr>
                <w:sz w:val="16"/>
                <w:szCs w:val="16"/>
              </w:rPr>
              <w:t>Prepare</w:t>
            </w:r>
          </w:p>
        </w:tc>
        <w:tc>
          <w:tcPr>
            <w:tcW w:w="55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EC" w14:textId="77777777" w:rsidR="00BD7C52" w:rsidRDefault="005008BC">
            <w:pPr>
              <w:spacing w:after="0"/>
            </w:pPr>
            <w:r>
              <w:rPr>
                <w:sz w:val="16"/>
                <w:szCs w:val="16"/>
              </w:rPr>
              <w:t>Sponsor kick-off; confirm OU, scope and project sample; select and brief the appraisal team; review PIIDs and objective evidence; conduct a readiness review; finalize the Appraisal Plan.</w:t>
            </w:r>
          </w:p>
        </w:tc>
      </w:tr>
      <w:tr w:rsidR="00BD7C52" w14:paraId="2C6E1AF1" w14:textId="77777777">
        <w:trPr>
          <w:cantSplit/>
          <w:jc w:val="center"/>
        </w:trPr>
        <w:tc>
          <w:tcPr>
            <w:tcW w:w="26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EE" w14:textId="77777777" w:rsidR="00BD7C52" w:rsidRDefault="005008BC">
            <w:pPr>
              <w:spacing w:after="0"/>
            </w:pPr>
            <w:r>
              <w:rPr>
                <w:b/>
                <w:bCs/>
                <w:sz w:val="16"/>
                <w:szCs w:val="16"/>
              </w:rPr>
              <w:t>Phase II – SCAMPI A Appraisal Execution</w:t>
            </w:r>
          </w:p>
        </w:tc>
        <w:tc>
          <w:tcPr>
            <w:tcW w:w="19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EF" w14:textId="77777777" w:rsidR="00BD7C52" w:rsidRDefault="005008BC">
            <w:pPr>
              <w:spacing w:after="0"/>
            </w:pPr>
            <w:r>
              <w:rPr>
                <w:sz w:val="16"/>
                <w:szCs w:val="16"/>
              </w:rPr>
              <w:t>Conduct Appraisal</w:t>
            </w:r>
          </w:p>
        </w:tc>
        <w:tc>
          <w:tcPr>
            <w:tcW w:w="55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F0" w14:textId="77777777" w:rsidR="00BD7C52" w:rsidRDefault="005008BC">
            <w:pPr>
              <w:spacing w:after="0"/>
            </w:pPr>
            <w:r>
              <w:rPr>
                <w:sz w:val="16"/>
                <w:szCs w:val="16"/>
              </w:rPr>
              <w:t>Document review; interviews with project teams, process owners and management; verification and validation of objective evidence against CMMI-DEV Level 3 practices; consolidation of findings and draft ratings.</w:t>
            </w:r>
          </w:p>
        </w:tc>
      </w:tr>
      <w:tr w:rsidR="00BD7C52" w14:paraId="2C6E1AF5" w14:textId="77777777">
        <w:trPr>
          <w:cantSplit/>
          <w:jc w:val="center"/>
        </w:trPr>
        <w:tc>
          <w:tcPr>
            <w:tcW w:w="26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F2" w14:textId="77777777" w:rsidR="00BD7C52" w:rsidRDefault="005008BC">
            <w:pPr>
              <w:spacing w:after="0"/>
            </w:pPr>
            <w:r>
              <w:rPr>
                <w:b/>
                <w:bCs/>
                <w:sz w:val="16"/>
                <w:szCs w:val="16"/>
              </w:rPr>
              <w:t>Phase III – Results Reporting, Certification &amp; Publication</w:t>
            </w:r>
          </w:p>
        </w:tc>
        <w:tc>
          <w:tcPr>
            <w:tcW w:w="19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F3" w14:textId="77777777" w:rsidR="00BD7C52" w:rsidRDefault="005008BC">
            <w:pPr>
              <w:spacing w:after="0"/>
            </w:pPr>
            <w:r>
              <w:rPr>
                <w:sz w:val="16"/>
                <w:szCs w:val="16"/>
              </w:rPr>
              <w:t>Report Results</w:t>
            </w:r>
          </w:p>
        </w:tc>
        <w:tc>
          <w:tcPr>
            <w:tcW w:w="55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F4" w14:textId="77777777" w:rsidR="00BD7C52" w:rsidRDefault="005008BC">
            <w:pPr>
              <w:spacing w:after="0"/>
            </w:pPr>
            <w:r>
              <w:rPr>
                <w:sz w:val="16"/>
                <w:szCs w:val="16"/>
              </w:rPr>
              <w:t>Final findings briefing to the Bank sponsor; Appraisal Disclosure Statement sign-off; submission of results to ISACA; publication of the certification result on ISACA’s CMMI website (PARS).</w:t>
            </w:r>
          </w:p>
        </w:tc>
      </w:tr>
    </w:tbl>
    <w:p w14:paraId="2C6E1AF6" w14:textId="77777777" w:rsidR="00BD7C52" w:rsidRDefault="005008BC">
      <w:r>
        <w:br w:type="page"/>
      </w:r>
    </w:p>
    <w:p w14:paraId="2C6E1AF7" w14:textId="77777777" w:rsidR="00BD7C52" w:rsidRDefault="005008BC">
      <w:pPr>
        <w:pStyle w:val="Heading1"/>
        <w:keepNext/>
        <w:spacing w:before="480"/>
      </w:pPr>
      <w:r>
        <w:rPr>
          <w:b/>
          <w:bCs/>
          <w:color w:val="2E3354"/>
          <w:sz w:val="30"/>
          <w:szCs w:val="30"/>
        </w:rPr>
        <w:lastRenderedPageBreak/>
        <w:t>8. Deliverables</w:t>
      </w: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7034"/>
      </w:tblGrid>
      <w:tr w:rsidR="00BD7C52" w14:paraId="2C6E1AFA" w14:textId="77777777">
        <w:trPr>
          <w:cantSplit/>
          <w:tblHeader/>
          <w:jc w:val="center"/>
        </w:trPr>
        <w:tc>
          <w:tcPr>
            <w:tcW w:w="30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AF8" w14:textId="77777777" w:rsidR="00BD7C52" w:rsidRDefault="005008BC">
            <w:pPr>
              <w:spacing w:after="0"/>
            </w:pPr>
            <w:r>
              <w:rPr>
                <w:b/>
                <w:bCs/>
                <w:color w:val="FFFFFF"/>
                <w:sz w:val="17"/>
                <w:szCs w:val="17"/>
              </w:rPr>
              <w:t>Phase</w:t>
            </w:r>
          </w:p>
        </w:tc>
        <w:tc>
          <w:tcPr>
            <w:tcW w:w="7034"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AF9" w14:textId="77777777" w:rsidR="00BD7C52" w:rsidRDefault="005008BC">
            <w:pPr>
              <w:spacing w:after="0"/>
            </w:pPr>
            <w:r>
              <w:rPr>
                <w:b/>
                <w:bCs/>
                <w:color w:val="FFFFFF"/>
                <w:sz w:val="17"/>
                <w:szCs w:val="17"/>
              </w:rPr>
              <w:t>Deliverables</w:t>
            </w:r>
          </w:p>
        </w:tc>
      </w:tr>
      <w:tr w:rsidR="00BD7C52" w14:paraId="2C6E1AFD" w14:textId="77777777">
        <w:trPr>
          <w:cantSplit/>
          <w:jc w:val="center"/>
        </w:trPr>
        <w:tc>
          <w:tcPr>
            <w:tcW w:w="30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FB" w14:textId="77777777" w:rsidR="00BD7C52" w:rsidRDefault="005008BC">
            <w:pPr>
              <w:spacing w:after="0"/>
            </w:pPr>
            <w:r>
              <w:rPr>
                <w:b/>
                <w:bCs/>
                <w:sz w:val="16"/>
                <w:szCs w:val="16"/>
              </w:rPr>
              <w:t>Phase I – Appraisal Planning &amp; Readiness Confirmation</w:t>
            </w:r>
          </w:p>
        </w:tc>
        <w:tc>
          <w:tcPr>
            <w:tcW w:w="70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AFC" w14:textId="77777777" w:rsidR="00BD7C52" w:rsidRDefault="005008BC">
            <w:pPr>
              <w:spacing w:after="0"/>
            </w:pPr>
            <w:r>
              <w:rPr>
                <w:sz w:val="16"/>
                <w:szCs w:val="16"/>
              </w:rPr>
              <w:t>Appraisal Plan; confirmed Organizational Unit &amp; project sample; Appraisal Team Roster; Readiness Review Report.</w:t>
            </w:r>
          </w:p>
        </w:tc>
      </w:tr>
      <w:tr w:rsidR="00BD7C52" w14:paraId="2C6E1B00" w14:textId="77777777">
        <w:trPr>
          <w:cantSplit/>
          <w:jc w:val="center"/>
        </w:trPr>
        <w:tc>
          <w:tcPr>
            <w:tcW w:w="30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FE" w14:textId="77777777" w:rsidR="00BD7C52" w:rsidRDefault="005008BC">
            <w:pPr>
              <w:spacing w:after="0"/>
            </w:pPr>
            <w:r>
              <w:rPr>
                <w:b/>
                <w:bCs/>
                <w:sz w:val="16"/>
                <w:szCs w:val="16"/>
              </w:rPr>
              <w:t>Phase II – Appraisal Execution</w:t>
            </w:r>
          </w:p>
        </w:tc>
        <w:tc>
          <w:tcPr>
            <w:tcW w:w="70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AFF" w14:textId="77777777" w:rsidR="00BD7C52" w:rsidRDefault="005008BC">
            <w:pPr>
              <w:spacing w:after="0"/>
            </w:pPr>
            <w:r>
              <w:rPr>
                <w:sz w:val="16"/>
                <w:szCs w:val="16"/>
              </w:rPr>
              <w:t>Interview schedules and logs; objective evidence verification records; consolidated findings; draft practice characterization and ratings.</w:t>
            </w:r>
          </w:p>
        </w:tc>
      </w:tr>
      <w:tr w:rsidR="00BD7C52" w14:paraId="2C6E1B03" w14:textId="77777777">
        <w:trPr>
          <w:cantSplit/>
          <w:jc w:val="center"/>
        </w:trPr>
        <w:tc>
          <w:tcPr>
            <w:tcW w:w="30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01" w14:textId="77777777" w:rsidR="00BD7C52" w:rsidRDefault="005008BC">
            <w:pPr>
              <w:spacing w:after="0"/>
            </w:pPr>
            <w:r>
              <w:rPr>
                <w:b/>
                <w:bCs/>
                <w:sz w:val="16"/>
                <w:szCs w:val="16"/>
              </w:rPr>
              <w:t>Phase III – Results Reporting, Certification &amp; Publication</w:t>
            </w:r>
          </w:p>
        </w:tc>
        <w:tc>
          <w:tcPr>
            <w:tcW w:w="70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02" w14:textId="77777777" w:rsidR="00BD7C52" w:rsidRDefault="005008BC">
            <w:pPr>
              <w:spacing w:after="0"/>
            </w:pPr>
            <w:r>
              <w:rPr>
                <w:sz w:val="16"/>
                <w:szCs w:val="16"/>
              </w:rPr>
              <w:t>Final Findings Briefing; signed Appraisal Disclosure Statement (ADS); certification result; written confirmation of publication on ISACA’s CMMI website.</w:t>
            </w:r>
          </w:p>
        </w:tc>
      </w:tr>
    </w:tbl>
    <w:p w14:paraId="2C6E1B04" w14:textId="77777777" w:rsidR="00BD7C52" w:rsidRDefault="005008BC">
      <w:r>
        <w:br w:type="page"/>
      </w:r>
    </w:p>
    <w:p w14:paraId="2C6E1B05" w14:textId="77777777" w:rsidR="00BD7C52" w:rsidRDefault="005008BC">
      <w:pPr>
        <w:pStyle w:val="Heading1"/>
        <w:keepNext/>
        <w:spacing w:before="480"/>
      </w:pPr>
      <w:r>
        <w:rPr>
          <w:b/>
          <w:bCs/>
          <w:color w:val="2E3354"/>
          <w:sz w:val="30"/>
          <w:szCs w:val="30"/>
        </w:rPr>
        <w:lastRenderedPageBreak/>
        <w:t>9. Proposed Appraisal Team</w:t>
      </w:r>
    </w:p>
    <w:p w14:paraId="2C6E1B06" w14:textId="77777777" w:rsidR="00BD7C52" w:rsidRDefault="005008BC">
      <w:pPr>
        <w:spacing w:after="100"/>
        <w:jc w:val="both"/>
      </w:pPr>
      <w:r>
        <w:t>A SCAMPI-compliant appraisal team will be deployed for this engagement, led by two named Certified Lead Appraisers. Full CVs and Certificates of Appraisal are enclosed at Appendix C.</w:t>
      </w:r>
    </w:p>
    <w:p w14:paraId="2C6E1B07" w14:textId="77777777" w:rsidR="00BD7C52" w:rsidRDefault="00BD7C52">
      <w:pPr>
        <w:spacing w:after="60"/>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0"/>
        <w:gridCol w:w="6634"/>
      </w:tblGrid>
      <w:tr w:rsidR="00BD7C52" w14:paraId="2C6E1B0A" w14:textId="77777777">
        <w:trPr>
          <w:cantSplit/>
          <w:tblHeader/>
          <w:jc w:val="center"/>
        </w:trPr>
        <w:tc>
          <w:tcPr>
            <w:tcW w:w="34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B08" w14:textId="77777777" w:rsidR="00BD7C52" w:rsidRDefault="005008BC">
            <w:pPr>
              <w:spacing w:after="0"/>
            </w:pPr>
            <w:r>
              <w:rPr>
                <w:b/>
                <w:bCs/>
                <w:color w:val="FFFFFF"/>
                <w:sz w:val="17"/>
                <w:szCs w:val="17"/>
              </w:rPr>
              <w:t>Role</w:t>
            </w:r>
          </w:p>
        </w:tc>
        <w:tc>
          <w:tcPr>
            <w:tcW w:w="6634"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B09" w14:textId="77777777" w:rsidR="00BD7C52" w:rsidRDefault="005008BC">
            <w:pPr>
              <w:spacing w:after="0"/>
            </w:pPr>
            <w:r>
              <w:rPr>
                <w:b/>
                <w:bCs/>
                <w:color w:val="FFFFFF"/>
                <w:sz w:val="17"/>
                <w:szCs w:val="17"/>
              </w:rPr>
              <w:t>Responsibility</w:t>
            </w:r>
          </w:p>
        </w:tc>
      </w:tr>
      <w:tr w:rsidR="00BD7C52" w14:paraId="2C6E1B0D" w14:textId="77777777">
        <w:trPr>
          <w:cantSplit/>
          <w:jc w:val="center"/>
        </w:trPr>
        <w:tc>
          <w:tcPr>
            <w:tcW w:w="34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0B" w14:textId="77777777" w:rsidR="00BD7C52" w:rsidRDefault="005008BC">
            <w:pPr>
              <w:spacing w:after="0"/>
            </w:pPr>
            <w:r>
              <w:rPr>
                <w:b/>
                <w:bCs/>
                <w:sz w:val="16"/>
                <w:szCs w:val="16"/>
              </w:rPr>
              <w:t>Lead Appraiser (Appraisal Team Leader) – Mr. Pawan Kumar Singh</w:t>
            </w:r>
          </w:p>
        </w:tc>
        <w:tc>
          <w:tcPr>
            <w:tcW w:w="66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0C" w14:textId="77777777" w:rsidR="00BD7C52" w:rsidRDefault="005008BC">
            <w:pPr>
              <w:spacing w:after="0"/>
            </w:pPr>
            <w:r>
              <w:rPr>
                <w:sz w:val="16"/>
                <w:szCs w:val="16"/>
              </w:rPr>
              <w:t>Overall appraisal governance, ARC and SCAMPI MDD conformance, ratings determination, results reporting and certification submission.</w:t>
            </w:r>
          </w:p>
        </w:tc>
      </w:tr>
      <w:tr w:rsidR="00BD7C52" w14:paraId="2C6E1B10" w14:textId="77777777">
        <w:trPr>
          <w:cantSplit/>
          <w:jc w:val="center"/>
        </w:trPr>
        <w:tc>
          <w:tcPr>
            <w:tcW w:w="34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0E" w14:textId="77777777" w:rsidR="00BD7C52" w:rsidRDefault="005008BC">
            <w:pPr>
              <w:spacing w:after="0"/>
            </w:pPr>
            <w:r>
              <w:rPr>
                <w:b/>
                <w:bCs/>
                <w:sz w:val="16"/>
                <w:szCs w:val="16"/>
              </w:rPr>
              <w:t>Co-Lead Appraiser – Mr. Bansi Mohan Rath</w:t>
            </w:r>
          </w:p>
        </w:tc>
        <w:tc>
          <w:tcPr>
            <w:tcW w:w="66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0F" w14:textId="77777777" w:rsidR="00BD7C52" w:rsidRDefault="005008BC">
            <w:pPr>
              <w:spacing w:after="0"/>
            </w:pPr>
            <w:r>
              <w:rPr>
                <w:sz w:val="16"/>
                <w:szCs w:val="16"/>
              </w:rPr>
              <w:t>Supports the Lead Appraiser in appraisal planning, evidence verification and findings consolidation; satisfies the minimum-two-Lead-Appraiser requirement of Annexure-I.</w:t>
            </w:r>
          </w:p>
        </w:tc>
      </w:tr>
      <w:tr w:rsidR="00BD7C52" w14:paraId="2C6E1B13" w14:textId="77777777">
        <w:trPr>
          <w:cantSplit/>
          <w:jc w:val="center"/>
        </w:trPr>
        <w:tc>
          <w:tcPr>
            <w:tcW w:w="34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11" w14:textId="77777777" w:rsidR="00BD7C52" w:rsidRDefault="005008BC">
            <w:pPr>
              <w:spacing w:after="0"/>
            </w:pPr>
            <w:r>
              <w:rPr>
                <w:b/>
                <w:bCs/>
                <w:sz w:val="16"/>
                <w:szCs w:val="16"/>
              </w:rPr>
              <w:t>Appraisal Team Members (2–3)</w:t>
            </w:r>
          </w:p>
        </w:tc>
        <w:tc>
          <w:tcPr>
            <w:tcW w:w="66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12" w14:textId="77777777" w:rsidR="00BD7C52" w:rsidRDefault="005008BC">
            <w:pPr>
              <w:spacing w:after="0"/>
            </w:pPr>
            <w:r>
              <w:rPr>
                <w:sz w:val="16"/>
                <w:szCs w:val="16"/>
              </w:rPr>
              <w:t>Document review, interview support and verification of objective evidence against CMMI-DEV Level 3 practices.</w:t>
            </w:r>
          </w:p>
        </w:tc>
      </w:tr>
      <w:tr w:rsidR="00BD7C52" w14:paraId="2C6E1B16" w14:textId="77777777">
        <w:trPr>
          <w:cantSplit/>
          <w:jc w:val="center"/>
        </w:trPr>
        <w:tc>
          <w:tcPr>
            <w:tcW w:w="34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14" w14:textId="77777777" w:rsidR="00BD7C52" w:rsidRDefault="005008BC">
            <w:pPr>
              <w:spacing w:after="0"/>
            </w:pPr>
            <w:r>
              <w:rPr>
                <w:b/>
                <w:bCs/>
                <w:sz w:val="16"/>
                <w:szCs w:val="16"/>
              </w:rPr>
              <w:t>Engagement / Project Coordinator</w:t>
            </w:r>
          </w:p>
        </w:tc>
        <w:tc>
          <w:tcPr>
            <w:tcW w:w="66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15" w14:textId="77777777" w:rsidR="00BD7C52" w:rsidRDefault="005008BC">
            <w:pPr>
              <w:spacing w:after="0"/>
            </w:pPr>
            <w:r>
              <w:rPr>
                <w:sz w:val="16"/>
                <w:szCs w:val="16"/>
              </w:rPr>
              <w:t>Scheduling, logistics, coordination with the Bank’s SPOC, and documentation control throughout the appraisal.</w:t>
            </w:r>
          </w:p>
        </w:tc>
      </w:tr>
    </w:tbl>
    <w:p w14:paraId="2C6E1B17" w14:textId="77777777" w:rsidR="00BD7C52" w:rsidRDefault="005008BC">
      <w:pPr>
        <w:pStyle w:val="Heading2"/>
        <w:keepNext/>
        <w:spacing w:before="240" w:after="60"/>
      </w:pPr>
      <w:r>
        <w:rPr>
          <w:b/>
          <w:bCs/>
          <w:color w:val="44679E"/>
          <w:sz w:val="23"/>
          <w:szCs w:val="23"/>
        </w:rPr>
        <w:t>9.1 Mr. Pawan Kumar Singh – Lead Appraiser</w:t>
      </w:r>
    </w:p>
    <w:p w14:paraId="2C6E1B18" w14:textId="77777777" w:rsidR="00BD7C52" w:rsidRDefault="005008BC">
      <w:pPr>
        <w:pStyle w:val="ListParagraph"/>
        <w:numPr>
          <w:ilvl w:val="0"/>
          <w:numId w:val="3"/>
        </w:numPr>
        <w:spacing w:after="40"/>
        <w:jc w:val="both"/>
      </w:pPr>
      <w:r>
        <w:t>25+ years of experience in software development, IT services, quality management, information security, data privacy and process excellence.</w:t>
      </w:r>
    </w:p>
    <w:p w14:paraId="2C6E1B19" w14:textId="77777777" w:rsidR="00BD7C52" w:rsidRDefault="005008BC">
      <w:pPr>
        <w:pStyle w:val="ListParagraph"/>
        <w:numPr>
          <w:ilvl w:val="0"/>
          <w:numId w:val="3"/>
        </w:numPr>
        <w:spacing w:after="40"/>
        <w:jc w:val="both"/>
      </w:pPr>
      <w:r>
        <w:t>Certified Lead Appraiser – CMMI Development, CMMI Services, CMMI Security and CMMI Virtual; Certified CMMI Associate.</w:t>
      </w:r>
    </w:p>
    <w:p w14:paraId="2C6E1B1A" w14:textId="77777777" w:rsidR="00BD7C52" w:rsidRDefault="005008BC">
      <w:pPr>
        <w:pStyle w:val="ListParagraph"/>
        <w:numPr>
          <w:ilvl w:val="0"/>
          <w:numId w:val="3"/>
        </w:numPr>
        <w:spacing w:after="40"/>
        <w:jc w:val="both"/>
      </w:pPr>
      <w:r>
        <w:t>Currently Business Partner – Quality &amp; Cybersecurity at Global Standards, leading CMMI appraisals, ISO implementation and cybersecurity/compliance advisory engagements; previously Director – Compliances at 5Y Business Solutions and Senior Manager – Quality &amp; Project Delivery at Newgen Software Technologies Ltd. (2005–2021).</w:t>
      </w:r>
    </w:p>
    <w:p w14:paraId="2C6E1B1B" w14:textId="77777777" w:rsidR="00BD7C52" w:rsidRDefault="005008BC">
      <w:pPr>
        <w:pStyle w:val="ListParagraph"/>
        <w:numPr>
          <w:ilvl w:val="0"/>
          <w:numId w:val="3"/>
        </w:numPr>
        <w:spacing w:after="40"/>
        <w:jc w:val="both"/>
      </w:pPr>
      <w:r>
        <w:t>Additional credentials: Certified Ethical Hacker (EC-Council), ISO 27001 Lead Auditor, ISO 9001 Lead Auditor, ISO 27701 (BS 10012) Lead Implementer, Six Sigma and Quality Management Professional.</w:t>
      </w:r>
    </w:p>
    <w:p w14:paraId="2C6E1B1C" w14:textId="77777777" w:rsidR="00BD7C52" w:rsidRDefault="005008BC">
      <w:pPr>
        <w:pStyle w:val="ListParagraph"/>
        <w:numPr>
          <w:ilvl w:val="0"/>
          <w:numId w:val="3"/>
        </w:numPr>
        <w:spacing w:after="40"/>
        <w:jc w:val="both"/>
      </w:pPr>
      <w:r>
        <w:t>Evidenced CMMI-DEV Level 3 appraisals as Lead Appraiser: InnovationM Mobile &amp; Web Technologies Pvt Ltd (valid through 10 July 2029) and Insphere Solutions Pvt. Ltd. (valid through 12 June 2029). Certificates of Appraisal enclosed.</w:t>
      </w:r>
    </w:p>
    <w:p w14:paraId="2C6E1B1D" w14:textId="77777777" w:rsidR="00BD7C52" w:rsidRDefault="005008BC">
      <w:pPr>
        <w:pStyle w:val="Heading2"/>
        <w:keepNext/>
        <w:spacing w:before="240" w:after="60"/>
      </w:pPr>
      <w:r>
        <w:rPr>
          <w:b/>
          <w:bCs/>
          <w:color w:val="44679E"/>
          <w:sz w:val="23"/>
          <w:szCs w:val="23"/>
        </w:rPr>
        <w:t>9.2 Mr. Bansi Mohan Rath – Co-Lead Appraiser</w:t>
      </w:r>
    </w:p>
    <w:p w14:paraId="2C6E1B1E" w14:textId="77777777" w:rsidR="00BD7C52" w:rsidRDefault="005008BC">
      <w:pPr>
        <w:pStyle w:val="ListParagraph"/>
        <w:numPr>
          <w:ilvl w:val="0"/>
          <w:numId w:val="3"/>
        </w:numPr>
        <w:spacing w:after="40"/>
        <w:jc w:val="both"/>
      </w:pPr>
      <w:r>
        <w:t>30+ years of experience spanning IT application and product development, program management, information security, supplier management and CMMI High Maturity (Level 3 and Level 5) consulting.</w:t>
      </w:r>
    </w:p>
    <w:p w14:paraId="2C6E1B1F" w14:textId="77777777" w:rsidR="00BD7C52" w:rsidRDefault="005008BC">
      <w:pPr>
        <w:pStyle w:val="ListParagraph"/>
        <w:numPr>
          <w:ilvl w:val="0"/>
          <w:numId w:val="3"/>
        </w:numPr>
        <w:spacing w:after="40"/>
        <w:jc w:val="both"/>
      </w:pPr>
      <w:r>
        <w:t>Certified Lead Appraiser – CMMI Development, Services, Security, People Management and Supplier Management (Certification No. 076775); Certified Lead Appraiser – CMMI Virtual (Certification No. 071858); Certified Information Systems Auditor (CISA); Six Sigma Black Belt; ISO Lead Auditor (20000-1, 9001, 22301, 27001, 27701).</w:t>
      </w:r>
    </w:p>
    <w:p w14:paraId="2C6E1B20" w14:textId="77777777" w:rsidR="00BD7C52" w:rsidRDefault="005008BC">
      <w:pPr>
        <w:pStyle w:val="ListParagraph"/>
        <w:numPr>
          <w:ilvl w:val="0"/>
          <w:numId w:val="3"/>
        </w:numPr>
        <w:spacing w:after="40"/>
        <w:jc w:val="both"/>
      </w:pPr>
      <w:r>
        <w:t>Currently CEO and Consulting Practice Head at Univate Solutions, a CMMI Institute Authorised Partner, and Principal Consultant for CMMI-DEV/SVC High Maturity practice implementation; previously held senior delivery and quality leadership roles at Accenture, Wipro Technologies and CGI (2004–2017).</w:t>
      </w:r>
    </w:p>
    <w:p w14:paraId="2C6E1B21" w14:textId="77777777" w:rsidR="00BD7C52" w:rsidRDefault="005008BC">
      <w:pPr>
        <w:pStyle w:val="ListParagraph"/>
        <w:numPr>
          <w:ilvl w:val="0"/>
          <w:numId w:val="3"/>
        </w:numPr>
        <w:spacing w:after="40"/>
        <w:jc w:val="both"/>
      </w:pPr>
      <w:r>
        <w:t>Delivered CMMI-DEV/SVC Level 3 and Level 5 engagements for 40+ organizations globally, including as Delivery Excellence Head driving CGI India’s organization-wide CMMI Level 5 (Development) and Level 3 (Services) appraisals.</w:t>
      </w:r>
    </w:p>
    <w:p w14:paraId="2C6E1B22" w14:textId="77777777" w:rsidR="00BD7C52" w:rsidRDefault="005008BC">
      <w:pPr>
        <w:pStyle w:val="ListParagraph"/>
        <w:numPr>
          <w:ilvl w:val="0"/>
          <w:numId w:val="3"/>
        </w:numPr>
        <w:spacing w:after="40"/>
        <w:jc w:val="both"/>
      </w:pPr>
      <w:r>
        <w:t>Evidenced CMMI-DEV Level 3 appraisal as Lead Appraiser: DataSoft Systems Bangladesh Limited – Software Development and Enhancement Center, Benchmark Appraisal dated 7 July 2024 (valid through 7 July 2027). This is a Bangladesh-based organizational unit, directly relevant to the local market context of this RFP. Certificate of Appraisal enclosed.</w:t>
      </w:r>
    </w:p>
    <w:p w14:paraId="2C6E1B23" w14:textId="77777777" w:rsidR="00BD7C52" w:rsidRDefault="005008BC">
      <w:r>
        <w:br w:type="page"/>
      </w:r>
    </w:p>
    <w:p w14:paraId="2C6E1B24" w14:textId="77777777" w:rsidR="00BD7C52" w:rsidRDefault="005008BC">
      <w:pPr>
        <w:pStyle w:val="Heading1"/>
        <w:keepNext/>
        <w:spacing w:before="480"/>
      </w:pPr>
      <w:r>
        <w:rPr>
          <w:b/>
          <w:bCs/>
          <w:color w:val="2E3354"/>
          <w:sz w:val="30"/>
          <w:szCs w:val="30"/>
        </w:rPr>
        <w:lastRenderedPageBreak/>
        <w:t>10. CMMI Appraisal Credentials</w:t>
      </w:r>
    </w:p>
    <w:p w14:paraId="2C6E1B25" w14:textId="77777777" w:rsidR="00BD7C52" w:rsidRDefault="005008BC">
      <w:pPr>
        <w:spacing w:after="100"/>
        <w:jc w:val="both"/>
      </w:pPr>
      <w:r>
        <w:t>The appraisal technical partner’s teams have supported the successful completion and publication of CMMI benchmark appraisals for 20 organizations globally, spanning CMMI-DEV, CMMI-SVC and combined (DEV+SVC / DEV+SEC) models across Maturity Levels 2, 3 and 5, as summarized below:</w:t>
      </w:r>
    </w:p>
    <w:p w14:paraId="2C6E1B26" w14:textId="77777777" w:rsidR="00BD7C52" w:rsidRDefault="00BD7C52">
      <w:pPr>
        <w:spacing w:after="60"/>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34"/>
        <w:gridCol w:w="1460"/>
        <w:gridCol w:w="1460"/>
        <w:gridCol w:w="1460"/>
        <w:gridCol w:w="1460"/>
        <w:gridCol w:w="1460"/>
      </w:tblGrid>
      <w:tr w:rsidR="00BD7C52" w14:paraId="2C6E1B2D" w14:textId="77777777">
        <w:trPr>
          <w:cantSplit/>
          <w:tblHeader/>
          <w:jc w:val="center"/>
        </w:trPr>
        <w:tc>
          <w:tcPr>
            <w:tcW w:w="2734"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B27" w14:textId="77777777" w:rsidR="00BD7C52" w:rsidRDefault="005008BC">
            <w:pPr>
              <w:spacing w:after="0"/>
            </w:pPr>
            <w:r>
              <w:rPr>
                <w:b/>
                <w:bCs/>
                <w:color w:val="FFFFFF"/>
                <w:sz w:val="17"/>
                <w:szCs w:val="17"/>
              </w:rPr>
              <w:t>Maturity Level</w:t>
            </w:r>
          </w:p>
        </w:tc>
        <w:tc>
          <w:tcPr>
            <w:tcW w:w="146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B28" w14:textId="77777777" w:rsidR="00BD7C52" w:rsidRDefault="005008BC">
            <w:pPr>
              <w:spacing w:after="0"/>
            </w:pPr>
            <w:r>
              <w:rPr>
                <w:b/>
                <w:bCs/>
                <w:color w:val="FFFFFF"/>
                <w:sz w:val="17"/>
                <w:szCs w:val="17"/>
              </w:rPr>
              <w:t>DEV</w:t>
            </w:r>
          </w:p>
        </w:tc>
        <w:tc>
          <w:tcPr>
            <w:tcW w:w="146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B29" w14:textId="77777777" w:rsidR="00BD7C52" w:rsidRDefault="005008BC">
            <w:pPr>
              <w:spacing w:after="0"/>
            </w:pPr>
            <w:r>
              <w:rPr>
                <w:b/>
                <w:bCs/>
                <w:color w:val="FFFFFF"/>
                <w:sz w:val="17"/>
                <w:szCs w:val="17"/>
              </w:rPr>
              <w:t>SVC</w:t>
            </w:r>
          </w:p>
        </w:tc>
        <w:tc>
          <w:tcPr>
            <w:tcW w:w="146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B2A" w14:textId="77777777" w:rsidR="00BD7C52" w:rsidRDefault="005008BC">
            <w:pPr>
              <w:spacing w:after="0"/>
            </w:pPr>
            <w:r>
              <w:rPr>
                <w:b/>
                <w:bCs/>
                <w:color w:val="FFFFFF"/>
                <w:sz w:val="17"/>
                <w:szCs w:val="17"/>
              </w:rPr>
              <w:t>DEV+SVC</w:t>
            </w:r>
          </w:p>
        </w:tc>
        <w:tc>
          <w:tcPr>
            <w:tcW w:w="146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B2B" w14:textId="77777777" w:rsidR="00BD7C52" w:rsidRDefault="005008BC">
            <w:pPr>
              <w:spacing w:after="0"/>
            </w:pPr>
            <w:r>
              <w:rPr>
                <w:b/>
                <w:bCs/>
                <w:color w:val="FFFFFF"/>
                <w:sz w:val="17"/>
                <w:szCs w:val="17"/>
              </w:rPr>
              <w:t>DEV+SEC</w:t>
            </w:r>
          </w:p>
        </w:tc>
        <w:tc>
          <w:tcPr>
            <w:tcW w:w="146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B2C" w14:textId="77777777" w:rsidR="00BD7C52" w:rsidRDefault="005008BC">
            <w:pPr>
              <w:spacing w:after="0"/>
            </w:pPr>
            <w:r>
              <w:rPr>
                <w:b/>
                <w:bCs/>
                <w:color w:val="FFFFFF"/>
                <w:sz w:val="17"/>
                <w:szCs w:val="17"/>
              </w:rPr>
              <w:t>Total</w:t>
            </w:r>
          </w:p>
        </w:tc>
      </w:tr>
      <w:tr w:rsidR="00BD7C52" w14:paraId="2C6E1B34" w14:textId="77777777">
        <w:trPr>
          <w:cantSplit/>
          <w:jc w:val="center"/>
        </w:trPr>
        <w:tc>
          <w:tcPr>
            <w:tcW w:w="27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2E" w14:textId="77777777" w:rsidR="00BD7C52" w:rsidRDefault="005008BC">
            <w:pPr>
              <w:spacing w:after="0"/>
            </w:pPr>
            <w:r>
              <w:rPr>
                <w:b/>
                <w:bCs/>
                <w:sz w:val="16"/>
                <w:szCs w:val="16"/>
              </w:rPr>
              <w:t>Level 2</w:t>
            </w:r>
          </w:p>
        </w:tc>
        <w:tc>
          <w:tcPr>
            <w:tcW w:w="146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2F" w14:textId="77777777" w:rsidR="00BD7C52" w:rsidRDefault="005008BC">
            <w:pPr>
              <w:spacing w:after="0"/>
              <w:jc w:val="center"/>
            </w:pPr>
            <w:r>
              <w:rPr>
                <w:sz w:val="16"/>
                <w:szCs w:val="16"/>
              </w:rPr>
              <w:t>–</w:t>
            </w:r>
          </w:p>
        </w:tc>
        <w:tc>
          <w:tcPr>
            <w:tcW w:w="146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30" w14:textId="77777777" w:rsidR="00BD7C52" w:rsidRDefault="005008BC">
            <w:pPr>
              <w:spacing w:after="0"/>
              <w:jc w:val="center"/>
            </w:pPr>
            <w:r>
              <w:rPr>
                <w:sz w:val="16"/>
                <w:szCs w:val="16"/>
              </w:rPr>
              <w:t>1</w:t>
            </w:r>
          </w:p>
        </w:tc>
        <w:tc>
          <w:tcPr>
            <w:tcW w:w="146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31" w14:textId="77777777" w:rsidR="00BD7C52" w:rsidRDefault="005008BC">
            <w:pPr>
              <w:spacing w:after="0"/>
              <w:jc w:val="center"/>
            </w:pPr>
            <w:r>
              <w:rPr>
                <w:sz w:val="16"/>
                <w:szCs w:val="16"/>
              </w:rPr>
              <w:t>–</w:t>
            </w:r>
          </w:p>
        </w:tc>
        <w:tc>
          <w:tcPr>
            <w:tcW w:w="146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32" w14:textId="77777777" w:rsidR="00BD7C52" w:rsidRDefault="005008BC">
            <w:pPr>
              <w:spacing w:after="0"/>
              <w:jc w:val="center"/>
            </w:pPr>
            <w:r>
              <w:rPr>
                <w:sz w:val="16"/>
                <w:szCs w:val="16"/>
              </w:rPr>
              <w:t>–</w:t>
            </w:r>
          </w:p>
        </w:tc>
        <w:tc>
          <w:tcPr>
            <w:tcW w:w="146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33" w14:textId="77777777" w:rsidR="00BD7C52" w:rsidRDefault="005008BC">
            <w:pPr>
              <w:spacing w:after="0"/>
              <w:jc w:val="center"/>
            </w:pPr>
            <w:r>
              <w:rPr>
                <w:b/>
                <w:bCs/>
                <w:sz w:val="16"/>
                <w:szCs w:val="16"/>
              </w:rPr>
              <w:t>1</w:t>
            </w:r>
          </w:p>
        </w:tc>
      </w:tr>
      <w:tr w:rsidR="00BD7C52" w14:paraId="2C6E1B3B" w14:textId="77777777">
        <w:trPr>
          <w:cantSplit/>
          <w:jc w:val="center"/>
        </w:trPr>
        <w:tc>
          <w:tcPr>
            <w:tcW w:w="27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35" w14:textId="77777777" w:rsidR="00BD7C52" w:rsidRDefault="005008BC">
            <w:pPr>
              <w:spacing w:after="0"/>
            </w:pPr>
            <w:r>
              <w:rPr>
                <w:b/>
                <w:bCs/>
                <w:sz w:val="16"/>
                <w:szCs w:val="16"/>
              </w:rPr>
              <w:t>Level 3</w:t>
            </w:r>
          </w:p>
        </w:tc>
        <w:tc>
          <w:tcPr>
            <w:tcW w:w="146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36" w14:textId="77777777" w:rsidR="00BD7C52" w:rsidRDefault="005008BC">
            <w:pPr>
              <w:spacing w:after="0"/>
              <w:jc w:val="center"/>
            </w:pPr>
            <w:r>
              <w:rPr>
                <w:sz w:val="16"/>
                <w:szCs w:val="16"/>
              </w:rPr>
              <w:t>9</w:t>
            </w:r>
          </w:p>
        </w:tc>
        <w:tc>
          <w:tcPr>
            <w:tcW w:w="146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37" w14:textId="77777777" w:rsidR="00BD7C52" w:rsidRDefault="005008BC">
            <w:pPr>
              <w:spacing w:after="0"/>
              <w:jc w:val="center"/>
            </w:pPr>
            <w:r>
              <w:rPr>
                <w:sz w:val="16"/>
                <w:szCs w:val="16"/>
              </w:rPr>
              <w:t>4</w:t>
            </w:r>
          </w:p>
        </w:tc>
        <w:tc>
          <w:tcPr>
            <w:tcW w:w="146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38" w14:textId="77777777" w:rsidR="00BD7C52" w:rsidRDefault="005008BC">
            <w:pPr>
              <w:spacing w:after="0"/>
              <w:jc w:val="center"/>
            </w:pPr>
            <w:r>
              <w:rPr>
                <w:sz w:val="16"/>
                <w:szCs w:val="16"/>
              </w:rPr>
              <w:t>3</w:t>
            </w:r>
          </w:p>
        </w:tc>
        <w:tc>
          <w:tcPr>
            <w:tcW w:w="146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39" w14:textId="77777777" w:rsidR="00BD7C52" w:rsidRDefault="005008BC">
            <w:pPr>
              <w:spacing w:after="0"/>
              <w:jc w:val="center"/>
            </w:pPr>
            <w:r>
              <w:rPr>
                <w:sz w:val="16"/>
                <w:szCs w:val="16"/>
              </w:rPr>
              <w:t>1</w:t>
            </w:r>
          </w:p>
        </w:tc>
        <w:tc>
          <w:tcPr>
            <w:tcW w:w="146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3A" w14:textId="77777777" w:rsidR="00BD7C52" w:rsidRDefault="005008BC">
            <w:pPr>
              <w:spacing w:after="0"/>
              <w:jc w:val="center"/>
            </w:pPr>
            <w:r>
              <w:rPr>
                <w:b/>
                <w:bCs/>
                <w:sz w:val="16"/>
                <w:szCs w:val="16"/>
              </w:rPr>
              <w:t>17</w:t>
            </w:r>
          </w:p>
        </w:tc>
      </w:tr>
      <w:tr w:rsidR="00BD7C52" w14:paraId="2C6E1B42" w14:textId="77777777">
        <w:trPr>
          <w:cantSplit/>
          <w:jc w:val="center"/>
        </w:trPr>
        <w:tc>
          <w:tcPr>
            <w:tcW w:w="27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3C" w14:textId="77777777" w:rsidR="00BD7C52" w:rsidRDefault="005008BC">
            <w:pPr>
              <w:spacing w:after="0"/>
            </w:pPr>
            <w:r>
              <w:rPr>
                <w:b/>
                <w:bCs/>
                <w:sz w:val="16"/>
                <w:szCs w:val="16"/>
              </w:rPr>
              <w:t>Level 5</w:t>
            </w:r>
          </w:p>
        </w:tc>
        <w:tc>
          <w:tcPr>
            <w:tcW w:w="146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3D" w14:textId="77777777" w:rsidR="00BD7C52" w:rsidRDefault="005008BC">
            <w:pPr>
              <w:spacing w:after="0"/>
              <w:jc w:val="center"/>
            </w:pPr>
            <w:r>
              <w:rPr>
                <w:sz w:val="16"/>
                <w:szCs w:val="16"/>
              </w:rPr>
              <w:t>–</w:t>
            </w:r>
          </w:p>
        </w:tc>
        <w:tc>
          <w:tcPr>
            <w:tcW w:w="146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3E" w14:textId="77777777" w:rsidR="00BD7C52" w:rsidRDefault="005008BC">
            <w:pPr>
              <w:spacing w:after="0"/>
              <w:jc w:val="center"/>
            </w:pPr>
            <w:r>
              <w:rPr>
                <w:sz w:val="16"/>
                <w:szCs w:val="16"/>
              </w:rPr>
              <w:t>2</w:t>
            </w:r>
          </w:p>
        </w:tc>
        <w:tc>
          <w:tcPr>
            <w:tcW w:w="146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3F" w14:textId="77777777" w:rsidR="00BD7C52" w:rsidRDefault="005008BC">
            <w:pPr>
              <w:spacing w:after="0"/>
              <w:jc w:val="center"/>
            </w:pPr>
            <w:r>
              <w:rPr>
                <w:sz w:val="16"/>
                <w:szCs w:val="16"/>
              </w:rPr>
              <w:t>–</w:t>
            </w:r>
          </w:p>
        </w:tc>
        <w:tc>
          <w:tcPr>
            <w:tcW w:w="146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40" w14:textId="77777777" w:rsidR="00BD7C52" w:rsidRDefault="005008BC">
            <w:pPr>
              <w:spacing w:after="0"/>
              <w:jc w:val="center"/>
            </w:pPr>
            <w:r>
              <w:rPr>
                <w:sz w:val="16"/>
                <w:szCs w:val="16"/>
              </w:rPr>
              <w:t>–</w:t>
            </w:r>
          </w:p>
        </w:tc>
        <w:tc>
          <w:tcPr>
            <w:tcW w:w="146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41" w14:textId="77777777" w:rsidR="00BD7C52" w:rsidRDefault="005008BC">
            <w:pPr>
              <w:spacing w:after="0"/>
              <w:jc w:val="center"/>
            </w:pPr>
            <w:r>
              <w:rPr>
                <w:b/>
                <w:bCs/>
                <w:sz w:val="16"/>
                <w:szCs w:val="16"/>
              </w:rPr>
              <w:t>2</w:t>
            </w:r>
          </w:p>
        </w:tc>
      </w:tr>
      <w:tr w:rsidR="00BD7C52" w14:paraId="2C6E1B49" w14:textId="77777777">
        <w:trPr>
          <w:cantSplit/>
          <w:jc w:val="center"/>
        </w:trPr>
        <w:tc>
          <w:tcPr>
            <w:tcW w:w="27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43" w14:textId="77777777" w:rsidR="00BD7C52" w:rsidRDefault="005008BC">
            <w:pPr>
              <w:spacing w:after="0"/>
            </w:pPr>
            <w:r>
              <w:rPr>
                <w:b/>
                <w:bCs/>
                <w:sz w:val="16"/>
                <w:szCs w:val="16"/>
              </w:rPr>
              <w:t>Total</w:t>
            </w:r>
          </w:p>
        </w:tc>
        <w:tc>
          <w:tcPr>
            <w:tcW w:w="146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44" w14:textId="77777777" w:rsidR="00BD7C52" w:rsidRDefault="005008BC">
            <w:pPr>
              <w:spacing w:after="0"/>
              <w:jc w:val="center"/>
            </w:pPr>
            <w:r>
              <w:rPr>
                <w:b/>
                <w:bCs/>
                <w:sz w:val="16"/>
                <w:szCs w:val="16"/>
              </w:rPr>
              <w:t>9</w:t>
            </w:r>
          </w:p>
        </w:tc>
        <w:tc>
          <w:tcPr>
            <w:tcW w:w="146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45" w14:textId="77777777" w:rsidR="00BD7C52" w:rsidRDefault="005008BC">
            <w:pPr>
              <w:spacing w:after="0"/>
              <w:jc w:val="center"/>
            </w:pPr>
            <w:r>
              <w:rPr>
                <w:b/>
                <w:bCs/>
                <w:sz w:val="16"/>
                <w:szCs w:val="16"/>
              </w:rPr>
              <w:t>7</w:t>
            </w:r>
          </w:p>
        </w:tc>
        <w:tc>
          <w:tcPr>
            <w:tcW w:w="146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46" w14:textId="77777777" w:rsidR="00BD7C52" w:rsidRDefault="005008BC">
            <w:pPr>
              <w:spacing w:after="0"/>
              <w:jc w:val="center"/>
            </w:pPr>
            <w:r>
              <w:rPr>
                <w:b/>
                <w:bCs/>
                <w:sz w:val="16"/>
                <w:szCs w:val="16"/>
              </w:rPr>
              <w:t>3</w:t>
            </w:r>
          </w:p>
        </w:tc>
        <w:tc>
          <w:tcPr>
            <w:tcW w:w="146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47" w14:textId="77777777" w:rsidR="00BD7C52" w:rsidRDefault="005008BC">
            <w:pPr>
              <w:spacing w:after="0"/>
              <w:jc w:val="center"/>
            </w:pPr>
            <w:r>
              <w:rPr>
                <w:b/>
                <w:bCs/>
                <w:sz w:val="16"/>
                <w:szCs w:val="16"/>
              </w:rPr>
              <w:t>1</w:t>
            </w:r>
          </w:p>
        </w:tc>
        <w:tc>
          <w:tcPr>
            <w:tcW w:w="146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48" w14:textId="77777777" w:rsidR="00BD7C52" w:rsidRDefault="005008BC">
            <w:pPr>
              <w:spacing w:after="0"/>
              <w:jc w:val="center"/>
            </w:pPr>
            <w:r>
              <w:rPr>
                <w:b/>
                <w:bCs/>
                <w:sz w:val="16"/>
                <w:szCs w:val="16"/>
              </w:rPr>
              <w:t>20</w:t>
            </w:r>
          </w:p>
        </w:tc>
      </w:tr>
    </w:tbl>
    <w:p w14:paraId="2C6E1B4A" w14:textId="77777777" w:rsidR="00BD7C52" w:rsidRDefault="00BD7C52">
      <w:pPr>
        <w:spacing w:after="140"/>
      </w:pPr>
    </w:p>
    <w:p w14:paraId="2C6E1B4B" w14:textId="77777777" w:rsidR="00BD7C52" w:rsidRDefault="005008BC">
      <w:pPr>
        <w:spacing w:after="100"/>
        <w:jc w:val="both"/>
      </w:pPr>
      <w:r>
        <w:t>Two of these engagements were delivered for organizations in Bangladesh. A detailed reference dossier is enclosed at Appendix D.</w:t>
      </w:r>
    </w:p>
    <w:p w14:paraId="2C6E1B4C" w14:textId="77777777" w:rsidR="00BD7C52" w:rsidRDefault="005008BC">
      <w:pPr>
        <w:pStyle w:val="Heading2"/>
        <w:keepNext/>
        <w:spacing w:before="240" w:after="60"/>
      </w:pPr>
      <w:r>
        <w:rPr>
          <w:b/>
          <w:bCs/>
          <w:color w:val="44679E"/>
          <w:sz w:val="23"/>
          <w:szCs w:val="23"/>
        </w:rPr>
        <w:t>10.1 Named Lead Appraiser – Certificate Evidence</w:t>
      </w:r>
    </w:p>
    <w:p w14:paraId="2C6E1B4D" w14:textId="77777777" w:rsidR="00BD7C52" w:rsidRDefault="005008BC">
      <w:pPr>
        <w:spacing w:after="100"/>
        <w:jc w:val="both"/>
      </w:pPr>
      <w:r>
        <w:t>The following Certificates of Appraisal are enclosed at Appendix C as direct documentary evidence supporting criteria 3 and 4 at Section 4:</w:t>
      </w:r>
    </w:p>
    <w:p w14:paraId="2C6E1B4E" w14:textId="77777777" w:rsidR="00BD7C52" w:rsidRDefault="00BD7C52">
      <w:pPr>
        <w:spacing w:after="60"/>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00"/>
        <w:gridCol w:w="1900"/>
        <w:gridCol w:w="1700"/>
        <w:gridCol w:w="1500"/>
        <w:gridCol w:w="1434"/>
      </w:tblGrid>
      <w:tr w:rsidR="00BD7C52" w14:paraId="2C6E1B54" w14:textId="77777777">
        <w:trPr>
          <w:cantSplit/>
          <w:tblHeader/>
          <w:jc w:val="center"/>
        </w:trPr>
        <w:tc>
          <w:tcPr>
            <w:tcW w:w="35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B4F" w14:textId="77777777" w:rsidR="00BD7C52" w:rsidRDefault="005008BC">
            <w:pPr>
              <w:spacing w:after="0"/>
            </w:pPr>
            <w:r>
              <w:rPr>
                <w:b/>
                <w:bCs/>
                <w:color w:val="FFFFFF"/>
                <w:sz w:val="17"/>
                <w:szCs w:val="17"/>
              </w:rPr>
              <w:t>Organizational Unit Appraised</w:t>
            </w:r>
          </w:p>
        </w:tc>
        <w:tc>
          <w:tcPr>
            <w:tcW w:w="19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B50" w14:textId="77777777" w:rsidR="00BD7C52" w:rsidRDefault="005008BC">
            <w:pPr>
              <w:spacing w:after="0"/>
            </w:pPr>
            <w:r>
              <w:rPr>
                <w:b/>
                <w:bCs/>
                <w:color w:val="FFFFFF"/>
                <w:sz w:val="17"/>
                <w:szCs w:val="17"/>
              </w:rPr>
              <w:t>Lead Appraiser</w:t>
            </w:r>
          </w:p>
        </w:tc>
        <w:tc>
          <w:tcPr>
            <w:tcW w:w="17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B51" w14:textId="77777777" w:rsidR="00BD7C52" w:rsidRDefault="005008BC">
            <w:pPr>
              <w:spacing w:after="0"/>
            </w:pPr>
            <w:r>
              <w:rPr>
                <w:b/>
                <w:bCs/>
                <w:color w:val="FFFFFF"/>
                <w:sz w:val="17"/>
                <w:szCs w:val="17"/>
              </w:rPr>
              <w:t>Model / Level</w:t>
            </w:r>
          </w:p>
        </w:tc>
        <w:tc>
          <w:tcPr>
            <w:tcW w:w="15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B52" w14:textId="77777777" w:rsidR="00BD7C52" w:rsidRDefault="005008BC">
            <w:pPr>
              <w:spacing w:after="0"/>
            </w:pPr>
            <w:r>
              <w:rPr>
                <w:b/>
                <w:bCs/>
                <w:color w:val="FFFFFF"/>
                <w:sz w:val="17"/>
                <w:szCs w:val="17"/>
              </w:rPr>
              <w:t>Result Date</w:t>
            </w:r>
          </w:p>
        </w:tc>
        <w:tc>
          <w:tcPr>
            <w:tcW w:w="1434"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B53" w14:textId="77777777" w:rsidR="00BD7C52" w:rsidRDefault="005008BC">
            <w:pPr>
              <w:spacing w:after="0"/>
            </w:pPr>
            <w:r>
              <w:rPr>
                <w:b/>
                <w:bCs/>
                <w:color w:val="FFFFFF"/>
                <w:sz w:val="17"/>
                <w:szCs w:val="17"/>
              </w:rPr>
              <w:t>Valid Through</w:t>
            </w:r>
          </w:p>
        </w:tc>
      </w:tr>
      <w:tr w:rsidR="00BD7C52" w14:paraId="2C6E1B5A" w14:textId="77777777">
        <w:trPr>
          <w:cantSplit/>
          <w:jc w:val="center"/>
        </w:trPr>
        <w:tc>
          <w:tcPr>
            <w:tcW w:w="35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55" w14:textId="77777777" w:rsidR="00BD7C52" w:rsidRDefault="005008BC">
            <w:pPr>
              <w:spacing w:after="0"/>
            </w:pPr>
            <w:r>
              <w:rPr>
                <w:b/>
                <w:bCs/>
                <w:sz w:val="16"/>
                <w:szCs w:val="16"/>
              </w:rPr>
              <w:t>InnovationM Mobile &amp; Web Technologies Pvt Ltd (Software Development &amp; Delivery Division)</w:t>
            </w:r>
          </w:p>
        </w:tc>
        <w:tc>
          <w:tcPr>
            <w:tcW w:w="19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56" w14:textId="77777777" w:rsidR="00BD7C52" w:rsidRDefault="005008BC">
            <w:pPr>
              <w:spacing w:after="0"/>
            </w:pPr>
            <w:r>
              <w:rPr>
                <w:sz w:val="16"/>
                <w:szCs w:val="16"/>
              </w:rPr>
              <w:t>Pawan Kumar Singh</w:t>
            </w:r>
          </w:p>
        </w:tc>
        <w:tc>
          <w:tcPr>
            <w:tcW w:w="17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57" w14:textId="77777777" w:rsidR="00BD7C52" w:rsidRDefault="005008BC">
            <w:pPr>
              <w:spacing w:after="0"/>
            </w:pPr>
            <w:r>
              <w:rPr>
                <w:sz w:val="16"/>
                <w:szCs w:val="16"/>
              </w:rPr>
              <w:t>CMMI-DEV ML3</w:t>
            </w:r>
          </w:p>
        </w:tc>
        <w:tc>
          <w:tcPr>
            <w:tcW w:w="15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58" w14:textId="77777777" w:rsidR="00BD7C52" w:rsidRDefault="005008BC">
            <w:pPr>
              <w:spacing w:after="0"/>
              <w:jc w:val="center"/>
            </w:pPr>
            <w:r>
              <w:rPr>
                <w:sz w:val="16"/>
                <w:szCs w:val="16"/>
              </w:rPr>
              <w:t>–</w:t>
            </w:r>
          </w:p>
        </w:tc>
        <w:tc>
          <w:tcPr>
            <w:tcW w:w="14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59" w14:textId="77777777" w:rsidR="00BD7C52" w:rsidRDefault="005008BC">
            <w:pPr>
              <w:spacing w:after="0"/>
              <w:jc w:val="center"/>
            </w:pPr>
            <w:r>
              <w:rPr>
                <w:sz w:val="16"/>
                <w:szCs w:val="16"/>
              </w:rPr>
              <w:t>10 Jul 2029</w:t>
            </w:r>
          </w:p>
        </w:tc>
      </w:tr>
      <w:tr w:rsidR="00BD7C52" w14:paraId="2C6E1B60" w14:textId="77777777">
        <w:trPr>
          <w:cantSplit/>
          <w:jc w:val="center"/>
        </w:trPr>
        <w:tc>
          <w:tcPr>
            <w:tcW w:w="35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5B" w14:textId="77777777" w:rsidR="00BD7C52" w:rsidRDefault="005008BC">
            <w:pPr>
              <w:spacing w:after="0"/>
            </w:pPr>
            <w:r>
              <w:rPr>
                <w:b/>
                <w:bCs/>
                <w:sz w:val="16"/>
                <w:szCs w:val="16"/>
              </w:rPr>
              <w:t>Insphere Solutions Pvt. Ltd. (Software Development &amp; Delivery Division)</w:t>
            </w:r>
          </w:p>
        </w:tc>
        <w:tc>
          <w:tcPr>
            <w:tcW w:w="19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5C" w14:textId="77777777" w:rsidR="00BD7C52" w:rsidRDefault="005008BC">
            <w:pPr>
              <w:spacing w:after="0"/>
            </w:pPr>
            <w:r>
              <w:rPr>
                <w:sz w:val="16"/>
                <w:szCs w:val="16"/>
              </w:rPr>
              <w:t>Pawan Kumar Singh</w:t>
            </w:r>
          </w:p>
        </w:tc>
        <w:tc>
          <w:tcPr>
            <w:tcW w:w="17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5D" w14:textId="77777777" w:rsidR="00BD7C52" w:rsidRDefault="005008BC">
            <w:pPr>
              <w:spacing w:after="0"/>
            </w:pPr>
            <w:r>
              <w:rPr>
                <w:sz w:val="16"/>
                <w:szCs w:val="16"/>
              </w:rPr>
              <w:t>CMMI-DEV ML3</w:t>
            </w:r>
          </w:p>
        </w:tc>
        <w:tc>
          <w:tcPr>
            <w:tcW w:w="15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5E" w14:textId="77777777" w:rsidR="00BD7C52" w:rsidRDefault="005008BC">
            <w:pPr>
              <w:spacing w:after="0"/>
              <w:jc w:val="center"/>
            </w:pPr>
            <w:r>
              <w:rPr>
                <w:sz w:val="16"/>
                <w:szCs w:val="16"/>
              </w:rPr>
              <w:t>–</w:t>
            </w:r>
          </w:p>
        </w:tc>
        <w:tc>
          <w:tcPr>
            <w:tcW w:w="14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5F" w14:textId="77777777" w:rsidR="00BD7C52" w:rsidRDefault="005008BC">
            <w:pPr>
              <w:spacing w:after="0"/>
              <w:jc w:val="center"/>
            </w:pPr>
            <w:r>
              <w:rPr>
                <w:sz w:val="16"/>
                <w:szCs w:val="16"/>
              </w:rPr>
              <w:t>12 Jun 2029</w:t>
            </w:r>
          </w:p>
        </w:tc>
      </w:tr>
      <w:tr w:rsidR="00BD7C52" w14:paraId="2C6E1B66" w14:textId="77777777">
        <w:trPr>
          <w:cantSplit/>
          <w:jc w:val="center"/>
        </w:trPr>
        <w:tc>
          <w:tcPr>
            <w:tcW w:w="35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61" w14:textId="77777777" w:rsidR="00BD7C52" w:rsidRDefault="005008BC">
            <w:pPr>
              <w:spacing w:after="0"/>
            </w:pPr>
            <w:r>
              <w:rPr>
                <w:b/>
                <w:bCs/>
                <w:sz w:val="16"/>
                <w:szCs w:val="16"/>
              </w:rPr>
              <w:t>DataSoft Systems Bangladesh Limited (Software Development and Enhancement Center) – Bangladesh</w:t>
            </w:r>
          </w:p>
        </w:tc>
        <w:tc>
          <w:tcPr>
            <w:tcW w:w="19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62" w14:textId="77777777" w:rsidR="00BD7C52" w:rsidRDefault="005008BC">
            <w:pPr>
              <w:spacing w:after="0"/>
            </w:pPr>
            <w:r>
              <w:rPr>
                <w:sz w:val="16"/>
                <w:szCs w:val="16"/>
              </w:rPr>
              <w:t>Bansi Mohan Rath</w:t>
            </w:r>
          </w:p>
        </w:tc>
        <w:tc>
          <w:tcPr>
            <w:tcW w:w="17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63" w14:textId="77777777" w:rsidR="00BD7C52" w:rsidRDefault="005008BC">
            <w:pPr>
              <w:spacing w:after="0"/>
            </w:pPr>
            <w:r>
              <w:rPr>
                <w:sz w:val="16"/>
                <w:szCs w:val="16"/>
              </w:rPr>
              <w:t>CMMI-DEV ML3</w:t>
            </w:r>
          </w:p>
        </w:tc>
        <w:tc>
          <w:tcPr>
            <w:tcW w:w="15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64" w14:textId="77777777" w:rsidR="00BD7C52" w:rsidRDefault="005008BC">
            <w:pPr>
              <w:spacing w:after="0"/>
              <w:jc w:val="center"/>
            </w:pPr>
            <w:r>
              <w:rPr>
                <w:sz w:val="16"/>
                <w:szCs w:val="16"/>
              </w:rPr>
              <w:t>07 Jul 2024</w:t>
            </w:r>
          </w:p>
        </w:tc>
        <w:tc>
          <w:tcPr>
            <w:tcW w:w="14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65" w14:textId="77777777" w:rsidR="00BD7C52" w:rsidRDefault="005008BC">
            <w:pPr>
              <w:spacing w:after="0"/>
              <w:jc w:val="center"/>
            </w:pPr>
            <w:r>
              <w:rPr>
                <w:sz w:val="16"/>
                <w:szCs w:val="16"/>
              </w:rPr>
              <w:t>07 Jul 2027</w:t>
            </w:r>
          </w:p>
        </w:tc>
      </w:tr>
      <w:tr w:rsidR="00BD7C52" w14:paraId="2C6E1B6C" w14:textId="77777777">
        <w:trPr>
          <w:cantSplit/>
          <w:jc w:val="center"/>
        </w:trPr>
        <w:tc>
          <w:tcPr>
            <w:tcW w:w="35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67" w14:textId="77777777" w:rsidR="00BD7C52" w:rsidRDefault="005008BC">
            <w:pPr>
              <w:spacing w:after="0"/>
            </w:pPr>
            <w:r>
              <w:rPr>
                <w:b/>
                <w:bCs/>
                <w:sz w:val="16"/>
                <w:szCs w:val="16"/>
              </w:rPr>
              <w:t>Dream71 Bangladesh Limited (Software Delivery Unit) – Bangladesh, through the Univate Solutions network</w:t>
            </w:r>
          </w:p>
        </w:tc>
        <w:tc>
          <w:tcPr>
            <w:tcW w:w="19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68" w14:textId="77777777" w:rsidR="00BD7C52" w:rsidRDefault="005008BC">
            <w:pPr>
              <w:spacing w:after="0"/>
            </w:pPr>
            <w:r>
              <w:rPr>
                <w:sz w:val="16"/>
                <w:szCs w:val="16"/>
              </w:rPr>
              <w:t>Amulya Kumar Pati</w:t>
            </w:r>
          </w:p>
        </w:tc>
        <w:tc>
          <w:tcPr>
            <w:tcW w:w="17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69" w14:textId="77777777" w:rsidR="00BD7C52" w:rsidRDefault="005008BC">
            <w:pPr>
              <w:spacing w:after="0"/>
            </w:pPr>
            <w:r>
              <w:rPr>
                <w:sz w:val="16"/>
                <w:szCs w:val="16"/>
              </w:rPr>
              <w:t>CMMI-DEV ML3</w:t>
            </w:r>
          </w:p>
        </w:tc>
        <w:tc>
          <w:tcPr>
            <w:tcW w:w="15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6A" w14:textId="77777777" w:rsidR="00BD7C52" w:rsidRDefault="005008BC">
            <w:pPr>
              <w:spacing w:after="0"/>
              <w:jc w:val="center"/>
            </w:pPr>
            <w:r>
              <w:rPr>
                <w:sz w:val="16"/>
                <w:szCs w:val="16"/>
              </w:rPr>
              <w:t>06 Jun 2026</w:t>
            </w:r>
          </w:p>
        </w:tc>
        <w:tc>
          <w:tcPr>
            <w:tcW w:w="14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6B" w14:textId="77777777" w:rsidR="00BD7C52" w:rsidRDefault="005008BC">
            <w:pPr>
              <w:spacing w:after="0"/>
              <w:jc w:val="center"/>
            </w:pPr>
            <w:r>
              <w:rPr>
                <w:sz w:val="16"/>
                <w:szCs w:val="16"/>
              </w:rPr>
              <w:t>06 Jun 2029</w:t>
            </w:r>
          </w:p>
        </w:tc>
      </w:tr>
    </w:tbl>
    <w:p w14:paraId="2C6E1B6D" w14:textId="77777777" w:rsidR="00BD7C52" w:rsidRDefault="00BD7C52">
      <w:pPr>
        <w:spacing w:after="100"/>
      </w:pPr>
    </w:p>
    <w:p w14:paraId="2C6E1B6E" w14:textId="77777777" w:rsidR="00BD7C52" w:rsidRDefault="005008BC">
      <w:pPr>
        <w:spacing w:after="100"/>
        <w:jc w:val="both"/>
      </w:pPr>
      <w:r>
        <w:rPr>
          <w:i/>
          <w:iCs/>
          <w:sz w:val="17"/>
          <w:szCs w:val="17"/>
        </w:rPr>
        <w:t>The first two rows evidence criterion 4 – two completed CMMI-DEV Level 3 appraisals by the designated Lead Appraiser. The third and fourth rows evidence appraisal experience in Bangladesh-based organizational units.</w:t>
      </w:r>
    </w:p>
    <w:p w14:paraId="2C6E1B6F" w14:textId="77777777" w:rsidR="00BD7C52" w:rsidRDefault="005008BC">
      <w:r>
        <w:br w:type="page"/>
      </w:r>
    </w:p>
    <w:p w14:paraId="2C6E1B70" w14:textId="77777777" w:rsidR="00BD7C52" w:rsidRDefault="005008BC">
      <w:pPr>
        <w:pStyle w:val="Heading1"/>
        <w:keepNext/>
        <w:spacing w:before="480"/>
      </w:pPr>
      <w:r>
        <w:rPr>
          <w:b/>
          <w:bCs/>
          <w:color w:val="2E3354"/>
          <w:sz w:val="30"/>
          <w:szCs w:val="30"/>
        </w:rPr>
        <w:lastRenderedPageBreak/>
        <w:t>11. Indicative Project Timeline</w:t>
      </w:r>
    </w:p>
    <w:p w14:paraId="2C6E1B71" w14:textId="77777777" w:rsidR="00BD7C52" w:rsidRDefault="005008BC">
      <w:pPr>
        <w:spacing w:after="100"/>
        <w:jc w:val="both"/>
      </w:pPr>
      <w:r>
        <w:t>Subject to the Bank’s appraisal readiness and mutual scheduling, an indicative 3-month timeline is proposed from the date of the Work Order.</w:t>
      </w:r>
    </w:p>
    <w:p w14:paraId="2C6E1B72" w14:textId="77777777" w:rsidR="00BD7C52" w:rsidRDefault="005008BC">
      <w:pPr>
        <w:pStyle w:val="Heading2"/>
        <w:keepNext/>
        <w:spacing w:before="240" w:after="60"/>
      </w:pPr>
      <w:r>
        <w:rPr>
          <w:b/>
          <w:bCs/>
          <w:color w:val="44679E"/>
          <w:sz w:val="23"/>
          <w:szCs w:val="23"/>
        </w:rPr>
        <w:t>11.1 Key Milestones</w:t>
      </w: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6634"/>
        <w:gridCol w:w="2000"/>
      </w:tblGrid>
      <w:tr w:rsidR="00BD7C52" w14:paraId="2C6E1B76" w14:textId="77777777">
        <w:trPr>
          <w:cantSplit/>
          <w:tblHeader/>
          <w:jc w:val="center"/>
        </w:trPr>
        <w:tc>
          <w:tcPr>
            <w:tcW w:w="14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B73" w14:textId="77777777" w:rsidR="00BD7C52" w:rsidRDefault="005008BC">
            <w:pPr>
              <w:spacing w:after="0"/>
            </w:pPr>
            <w:r>
              <w:rPr>
                <w:b/>
                <w:bCs/>
                <w:color w:val="FFFFFF"/>
                <w:sz w:val="17"/>
                <w:szCs w:val="17"/>
              </w:rPr>
              <w:t>Milestone</w:t>
            </w:r>
          </w:p>
        </w:tc>
        <w:tc>
          <w:tcPr>
            <w:tcW w:w="6634"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B74" w14:textId="77777777" w:rsidR="00BD7C52" w:rsidRDefault="005008BC">
            <w:pPr>
              <w:spacing w:after="0"/>
            </w:pPr>
            <w:r>
              <w:rPr>
                <w:b/>
                <w:bCs/>
                <w:color w:val="FFFFFF"/>
                <w:sz w:val="17"/>
                <w:szCs w:val="17"/>
              </w:rPr>
              <w:t>Description</w:t>
            </w:r>
          </w:p>
        </w:tc>
        <w:tc>
          <w:tcPr>
            <w:tcW w:w="20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B75" w14:textId="77777777" w:rsidR="00BD7C52" w:rsidRDefault="005008BC">
            <w:pPr>
              <w:spacing w:after="0"/>
            </w:pPr>
            <w:r>
              <w:rPr>
                <w:b/>
                <w:bCs/>
                <w:color w:val="FFFFFF"/>
                <w:sz w:val="17"/>
                <w:szCs w:val="17"/>
              </w:rPr>
              <w:t>Indicative Timing</w:t>
            </w:r>
          </w:p>
        </w:tc>
      </w:tr>
      <w:tr w:rsidR="00BD7C52" w14:paraId="2C6E1B7A" w14:textId="77777777">
        <w:trPr>
          <w:cantSplit/>
          <w:jc w:val="center"/>
        </w:trPr>
        <w:tc>
          <w:tcPr>
            <w:tcW w:w="14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77" w14:textId="77777777" w:rsidR="00BD7C52" w:rsidRDefault="005008BC">
            <w:pPr>
              <w:spacing w:after="0"/>
            </w:pPr>
            <w:r>
              <w:rPr>
                <w:b/>
                <w:bCs/>
                <w:sz w:val="16"/>
                <w:szCs w:val="16"/>
              </w:rPr>
              <w:t>M1</w:t>
            </w:r>
          </w:p>
        </w:tc>
        <w:tc>
          <w:tcPr>
            <w:tcW w:w="66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78" w14:textId="77777777" w:rsidR="00BD7C52" w:rsidRDefault="005008BC">
            <w:pPr>
              <w:spacing w:after="0"/>
            </w:pPr>
            <w:r>
              <w:rPr>
                <w:sz w:val="16"/>
                <w:szCs w:val="16"/>
              </w:rPr>
              <w:t>Sponsor kick-off; appraisal team mobilized; organizational unit and project sample confirmed</w:t>
            </w:r>
          </w:p>
        </w:tc>
        <w:tc>
          <w:tcPr>
            <w:tcW w:w="20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79" w14:textId="77777777" w:rsidR="00BD7C52" w:rsidRDefault="005008BC">
            <w:pPr>
              <w:spacing w:after="0"/>
            </w:pPr>
            <w:r>
              <w:rPr>
                <w:sz w:val="16"/>
                <w:szCs w:val="16"/>
              </w:rPr>
              <w:t>Week 2</w:t>
            </w:r>
          </w:p>
        </w:tc>
      </w:tr>
      <w:tr w:rsidR="00BD7C52" w14:paraId="2C6E1B7E" w14:textId="77777777">
        <w:trPr>
          <w:cantSplit/>
          <w:jc w:val="center"/>
        </w:trPr>
        <w:tc>
          <w:tcPr>
            <w:tcW w:w="14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7B" w14:textId="77777777" w:rsidR="00BD7C52" w:rsidRDefault="005008BC">
            <w:pPr>
              <w:spacing w:after="0"/>
            </w:pPr>
            <w:r>
              <w:rPr>
                <w:b/>
                <w:bCs/>
                <w:sz w:val="16"/>
                <w:szCs w:val="16"/>
              </w:rPr>
              <w:t>M2</w:t>
            </w:r>
          </w:p>
        </w:tc>
        <w:tc>
          <w:tcPr>
            <w:tcW w:w="66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7C" w14:textId="77777777" w:rsidR="00BD7C52" w:rsidRDefault="005008BC">
            <w:pPr>
              <w:spacing w:after="0"/>
            </w:pPr>
            <w:r>
              <w:rPr>
                <w:sz w:val="16"/>
                <w:szCs w:val="16"/>
              </w:rPr>
              <w:t>PIID and objective evidence review complete; readiness confirmed; Appraisal Plan approved</w:t>
            </w:r>
          </w:p>
        </w:tc>
        <w:tc>
          <w:tcPr>
            <w:tcW w:w="20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7D" w14:textId="77777777" w:rsidR="00BD7C52" w:rsidRDefault="005008BC">
            <w:pPr>
              <w:spacing w:after="0"/>
            </w:pPr>
            <w:r>
              <w:rPr>
                <w:sz w:val="16"/>
                <w:szCs w:val="16"/>
              </w:rPr>
              <w:t>Week 4</w:t>
            </w:r>
          </w:p>
        </w:tc>
      </w:tr>
      <w:tr w:rsidR="00BD7C52" w14:paraId="2C6E1B82" w14:textId="77777777">
        <w:trPr>
          <w:cantSplit/>
          <w:jc w:val="center"/>
        </w:trPr>
        <w:tc>
          <w:tcPr>
            <w:tcW w:w="14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7F" w14:textId="77777777" w:rsidR="00BD7C52" w:rsidRDefault="005008BC">
            <w:pPr>
              <w:spacing w:after="0"/>
            </w:pPr>
            <w:r>
              <w:rPr>
                <w:b/>
                <w:bCs/>
                <w:sz w:val="16"/>
                <w:szCs w:val="16"/>
              </w:rPr>
              <w:t>M3</w:t>
            </w:r>
          </w:p>
        </w:tc>
        <w:tc>
          <w:tcPr>
            <w:tcW w:w="66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80" w14:textId="77777777" w:rsidR="00BD7C52" w:rsidRDefault="005008BC">
            <w:pPr>
              <w:spacing w:after="0"/>
            </w:pPr>
            <w:r>
              <w:rPr>
                <w:sz w:val="16"/>
                <w:szCs w:val="16"/>
              </w:rPr>
              <w:t>SCAMPI A appraisal conducted; consolidated findings and draft ratings complete</w:t>
            </w:r>
          </w:p>
        </w:tc>
        <w:tc>
          <w:tcPr>
            <w:tcW w:w="20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81" w14:textId="77777777" w:rsidR="00BD7C52" w:rsidRDefault="005008BC">
            <w:pPr>
              <w:spacing w:after="0"/>
            </w:pPr>
            <w:r>
              <w:rPr>
                <w:sz w:val="16"/>
                <w:szCs w:val="16"/>
              </w:rPr>
              <w:t>Week 8</w:t>
            </w:r>
          </w:p>
        </w:tc>
      </w:tr>
      <w:tr w:rsidR="00BD7C52" w14:paraId="2C6E1B86" w14:textId="77777777">
        <w:trPr>
          <w:cantSplit/>
          <w:jc w:val="center"/>
        </w:trPr>
        <w:tc>
          <w:tcPr>
            <w:tcW w:w="14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83" w14:textId="77777777" w:rsidR="00BD7C52" w:rsidRDefault="005008BC">
            <w:pPr>
              <w:spacing w:after="0"/>
            </w:pPr>
            <w:r>
              <w:rPr>
                <w:b/>
                <w:bCs/>
                <w:sz w:val="16"/>
                <w:szCs w:val="16"/>
              </w:rPr>
              <w:t>M4</w:t>
            </w:r>
          </w:p>
        </w:tc>
        <w:tc>
          <w:tcPr>
            <w:tcW w:w="66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84" w14:textId="77777777" w:rsidR="00BD7C52" w:rsidRDefault="005008BC">
            <w:pPr>
              <w:spacing w:after="0"/>
            </w:pPr>
            <w:r>
              <w:rPr>
                <w:sz w:val="16"/>
                <w:szCs w:val="16"/>
              </w:rPr>
              <w:t>Final findings briefing delivered; Appraisal Disclosure Statement signed</w:t>
            </w:r>
          </w:p>
        </w:tc>
        <w:tc>
          <w:tcPr>
            <w:tcW w:w="20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85" w14:textId="77777777" w:rsidR="00BD7C52" w:rsidRDefault="005008BC">
            <w:pPr>
              <w:spacing w:after="0"/>
            </w:pPr>
            <w:r>
              <w:rPr>
                <w:sz w:val="16"/>
                <w:szCs w:val="16"/>
              </w:rPr>
              <w:t>Week 10</w:t>
            </w:r>
          </w:p>
        </w:tc>
      </w:tr>
      <w:tr w:rsidR="00BD7C52" w14:paraId="2C6E1B8A" w14:textId="77777777">
        <w:trPr>
          <w:cantSplit/>
          <w:jc w:val="center"/>
        </w:trPr>
        <w:tc>
          <w:tcPr>
            <w:tcW w:w="14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87" w14:textId="77777777" w:rsidR="00BD7C52" w:rsidRDefault="005008BC">
            <w:pPr>
              <w:spacing w:after="0"/>
            </w:pPr>
            <w:r>
              <w:rPr>
                <w:b/>
                <w:bCs/>
                <w:sz w:val="16"/>
                <w:szCs w:val="16"/>
              </w:rPr>
              <w:t>M5</w:t>
            </w:r>
          </w:p>
        </w:tc>
        <w:tc>
          <w:tcPr>
            <w:tcW w:w="66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88" w14:textId="77777777" w:rsidR="00BD7C52" w:rsidRDefault="005008BC">
            <w:pPr>
              <w:spacing w:after="0"/>
            </w:pPr>
            <w:r>
              <w:rPr>
                <w:sz w:val="16"/>
                <w:szCs w:val="16"/>
              </w:rPr>
              <w:t>Results submitted to ISACA; certification result published on ISACA’s CMMI website</w:t>
            </w:r>
          </w:p>
        </w:tc>
        <w:tc>
          <w:tcPr>
            <w:tcW w:w="20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89" w14:textId="77777777" w:rsidR="00BD7C52" w:rsidRDefault="005008BC">
            <w:pPr>
              <w:spacing w:after="0"/>
            </w:pPr>
            <w:r>
              <w:rPr>
                <w:sz w:val="16"/>
                <w:szCs w:val="16"/>
              </w:rPr>
              <w:t>Week 12</w:t>
            </w:r>
          </w:p>
        </w:tc>
      </w:tr>
    </w:tbl>
    <w:p w14:paraId="2C6E1B8B" w14:textId="77777777" w:rsidR="00BD7C52" w:rsidRDefault="005008BC">
      <w:pPr>
        <w:pStyle w:val="Heading2"/>
        <w:keepNext/>
        <w:spacing w:before="240" w:after="60"/>
      </w:pPr>
      <w:r>
        <w:rPr>
          <w:b/>
          <w:bCs/>
          <w:color w:val="44679E"/>
          <w:sz w:val="23"/>
          <w:szCs w:val="23"/>
        </w:rPr>
        <w:t>11.2 Gantt Chart</w:t>
      </w:r>
    </w:p>
    <w:p w14:paraId="2C6E1B8C" w14:textId="77777777" w:rsidR="00BD7C52" w:rsidRDefault="005008BC">
      <w:pPr>
        <w:spacing w:after="100"/>
        <w:jc w:val="both"/>
      </w:pPr>
      <w:r>
        <w:t>Phase-level schedule. The full activity-level Gantt chart is enclosed at Appendix F.</w:t>
      </w:r>
    </w:p>
    <w:p w14:paraId="2C6E1B8D" w14:textId="77777777" w:rsidR="00BD7C52" w:rsidRDefault="00BD7C52">
      <w:pPr>
        <w:spacing w:after="60"/>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9"/>
        <w:gridCol w:w="2275"/>
        <w:gridCol w:w="2275"/>
        <w:gridCol w:w="2275"/>
      </w:tblGrid>
      <w:tr w:rsidR="00BD7C52" w14:paraId="2C6E1B92" w14:textId="77777777">
        <w:trPr>
          <w:cantSplit/>
          <w:tblHeader/>
          <w:jc w:val="center"/>
        </w:trPr>
        <w:tc>
          <w:tcPr>
            <w:tcW w:w="3208" w:type="dxa"/>
            <w:tcBorders>
              <w:top w:val="single" w:sz="5" w:space="0" w:color="B8C2CC"/>
              <w:left w:val="single" w:sz="5" w:space="0" w:color="B8C2CC"/>
              <w:bottom w:val="single" w:sz="5" w:space="0" w:color="B8C2CC"/>
              <w:right w:val="single" w:sz="5" w:space="0" w:color="B8C2CC"/>
            </w:tcBorders>
            <w:shd w:val="clear" w:color="auto" w:fill="2E3354"/>
            <w:tcMar>
              <w:top w:w="90" w:type="dxa"/>
              <w:left w:w="95" w:type="dxa"/>
              <w:bottom w:w="90" w:type="dxa"/>
              <w:right w:w="95" w:type="dxa"/>
            </w:tcMar>
            <w:vAlign w:val="center"/>
          </w:tcPr>
          <w:p w14:paraId="2C6E1B8E" w14:textId="77777777" w:rsidR="00BD7C52" w:rsidRDefault="005008BC">
            <w:pPr>
              <w:spacing w:after="0"/>
            </w:pPr>
            <w:r>
              <w:rPr>
                <w:b/>
                <w:bCs/>
                <w:color w:val="FFFFFF"/>
                <w:sz w:val="16"/>
                <w:szCs w:val="16"/>
              </w:rPr>
              <w:t>Phase / Activity</w:t>
            </w:r>
          </w:p>
        </w:tc>
        <w:tc>
          <w:tcPr>
            <w:tcW w:w="2275" w:type="dxa"/>
            <w:tcBorders>
              <w:top w:val="single" w:sz="5" w:space="0" w:color="B8C2CC"/>
              <w:left w:val="single" w:sz="5" w:space="0" w:color="B8C2CC"/>
              <w:bottom w:val="single" w:sz="5" w:space="0" w:color="B8C2CC"/>
              <w:right w:val="single" w:sz="5" w:space="0" w:color="B8C2CC"/>
            </w:tcBorders>
            <w:shd w:val="clear" w:color="auto" w:fill="2E3354"/>
            <w:tcMar>
              <w:top w:w="90" w:type="dxa"/>
              <w:left w:w="20" w:type="dxa"/>
              <w:bottom w:w="90" w:type="dxa"/>
              <w:right w:w="20" w:type="dxa"/>
            </w:tcMar>
            <w:vAlign w:val="center"/>
          </w:tcPr>
          <w:p w14:paraId="2C6E1B8F" w14:textId="77777777" w:rsidR="00BD7C52" w:rsidRDefault="005008BC">
            <w:pPr>
              <w:spacing w:after="0"/>
              <w:jc w:val="center"/>
            </w:pPr>
            <w:r>
              <w:rPr>
                <w:b/>
                <w:bCs/>
                <w:color w:val="FFFFFF"/>
                <w:sz w:val="16"/>
                <w:szCs w:val="16"/>
              </w:rPr>
              <w:t>Month 1</w:t>
            </w:r>
          </w:p>
        </w:tc>
        <w:tc>
          <w:tcPr>
            <w:tcW w:w="2275" w:type="dxa"/>
            <w:tcBorders>
              <w:top w:val="single" w:sz="5" w:space="0" w:color="B8C2CC"/>
              <w:left w:val="single" w:sz="5" w:space="0" w:color="B8C2CC"/>
              <w:bottom w:val="single" w:sz="5" w:space="0" w:color="B8C2CC"/>
              <w:right w:val="single" w:sz="5" w:space="0" w:color="B8C2CC"/>
            </w:tcBorders>
            <w:shd w:val="clear" w:color="auto" w:fill="2E3354"/>
            <w:tcMar>
              <w:top w:w="90" w:type="dxa"/>
              <w:left w:w="20" w:type="dxa"/>
              <w:bottom w:w="90" w:type="dxa"/>
              <w:right w:w="20" w:type="dxa"/>
            </w:tcMar>
            <w:vAlign w:val="center"/>
          </w:tcPr>
          <w:p w14:paraId="2C6E1B90" w14:textId="77777777" w:rsidR="00BD7C52" w:rsidRDefault="005008BC">
            <w:pPr>
              <w:spacing w:after="0"/>
              <w:jc w:val="center"/>
            </w:pPr>
            <w:r>
              <w:rPr>
                <w:b/>
                <w:bCs/>
                <w:color w:val="FFFFFF"/>
                <w:sz w:val="16"/>
                <w:szCs w:val="16"/>
              </w:rPr>
              <w:t>Month 2</w:t>
            </w:r>
          </w:p>
        </w:tc>
        <w:tc>
          <w:tcPr>
            <w:tcW w:w="2275" w:type="dxa"/>
            <w:tcBorders>
              <w:top w:val="single" w:sz="5" w:space="0" w:color="B8C2CC"/>
              <w:left w:val="single" w:sz="5" w:space="0" w:color="B8C2CC"/>
              <w:bottom w:val="single" w:sz="5" w:space="0" w:color="B8C2CC"/>
              <w:right w:val="single" w:sz="5" w:space="0" w:color="B8C2CC"/>
            </w:tcBorders>
            <w:shd w:val="clear" w:color="auto" w:fill="2E3354"/>
            <w:tcMar>
              <w:top w:w="90" w:type="dxa"/>
              <w:left w:w="20" w:type="dxa"/>
              <w:bottom w:w="90" w:type="dxa"/>
              <w:right w:w="20" w:type="dxa"/>
            </w:tcMar>
            <w:vAlign w:val="center"/>
          </w:tcPr>
          <w:p w14:paraId="2C6E1B91" w14:textId="77777777" w:rsidR="00BD7C52" w:rsidRDefault="005008BC">
            <w:pPr>
              <w:spacing w:after="0"/>
              <w:jc w:val="center"/>
            </w:pPr>
            <w:r>
              <w:rPr>
                <w:b/>
                <w:bCs/>
                <w:color w:val="FFFFFF"/>
                <w:sz w:val="16"/>
                <w:szCs w:val="16"/>
              </w:rPr>
              <w:t>Month 3</w:t>
            </w:r>
          </w:p>
        </w:tc>
      </w:tr>
      <w:tr w:rsidR="00BD7C52" w14:paraId="2C6E1B97" w14:textId="77777777">
        <w:trPr>
          <w:cantSplit/>
          <w:jc w:val="center"/>
        </w:trPr>
        <w:tc>
          <w:tcPr>
            <w:tcW w:w="3208" w:type="dxa"/>
            <w:tcBorders>
              <w:top w:val="single" w:sz="5" w:space="0" w:color="B8C2CC"/>
              <w:left w:val="single" w:sz="5" w:space="0" w:color="B8C2CC"/>
              <w:bottom w:val="single" w:sz="5" w:space="0" w:color="B8C2CC"/>
              <w:right w:val="single" w:sz="5" w:space="0" w:color="B8C2CC"/>
            </w:tcBorders>
            <w:tcMar>
              <w:top w:w="90" w:type="dxa"/>
              <w:left w:w="95" w:type="dxa"/>
              <w:bottom w:w="90" w:type="dxa"/>
              <w:right w:w="95" w:type="dxa"/>
            </w:tcMar>
            <w:vAlign w:val="center"/>
          </w:tcPr>
          <w:p w14:paraId="2C6E1B93" w14:textId="77777777" w:rsidR="00BD7C52" w:rsidRDefault="005008BC">
            <w:pPr>
              <w:spacing w:after="0"/>
            </w:pPr>
            <w:r>
              <w:rPr>
                <w:b/>
                <w:bCs/>
                <w:sz w:val="16"/>
                <w:szCs w:val="16"/>
              </w:rPr>
              <w:t>Phase I – Appraisal Planning &amp; Readiness Confirmation</w:t>
            </w:r>
          </w:p>
        </w:tc>
        <w:tc>
          <w:tcPr>
            <w:tcW w:w="2275" w:type="dxa"/>
            <w:tcBorders>
              <w:top w:val="single" w:sz="5" w:space="0" w:color="B8C2CC"/>
              <w:left w:val="single" w:sz="5" w:space="0" w:color="B8C2CC"/>
              <w:bottom w:val="single" w:sz="5" w:space="0" w:color="B8C2CC"/>
              <w:right w:val="single" w:sz="5" w:space="0" w:color="B8C2CC"/>
            </w:tcBorders>
            <w:shd w:val="clear" w:color="auto" w:fill="44679E"/>
            <w:tcMar>
              <w:top w:w="90" w:type="dxa"/>
              <w:left w:w="20" w:type="dxa"/>
              <w:bottom w:w="90" w:type="dxa"/>
              <w:right w:w="20" w:type="dxa"/>
            </w:tcMar>
            <w:vAlign w:val="center"/>
          </w:tcPr>
          <w:p w14:paraId="2C6E1B94" w14:textId="77777777" w:rsidR="00BD7C52" w:rsidRDefault="00BD7C52">
            <w:pPr>
              <w:spacing w:after="0"/>
              <w:jc w:val="center"/>
            </w:pPr>
          </w:p>
        </w:tc>
        <w:tc>
          <w:tcPr>
            <w:tcW w:w="2275" w:type="dxa"/>
            <w:tcBorders>
              <w:top w:val="single" w:sz="5" w:space="0" w:color="B8C2CC"/>
              <w:left w:val="single" w:sz="5" w:space="0" w:color="B8C2CC"/>
              <w:bottom w:val="single" w:sz="5" w:space="0" w:color="B8C2CC"/>
              <w:right w:val="single" w:sz="5" w:space="0" w:color="B8C2CC"/>
            </w:tcBorders>
            <w:tcMar>
              <w:top w:w="90" w:type="dxa"/>
              <w:left w:w="20" w:type="dxa"/>
              <w:bottom w:w="90" w:type="dxa"/>
              <w:right w:w="20" w:type="dxa"/>
            </w:tcMar>
            <w:vAlign w:val="center"/>
          </w:tcPr>
          <w:p w14:paraId="2C6E1B95" w14:textId="77777777" w:rsidR="00BD7C52" w:rsidRDefault="00BD7C52">
            <w:pPr>
              <w:spacing w:after="0"/>
              <w:jc w:val="center"/>
            </w:pPr>
          </w:p>
        </w:tc>
        <w:tc>
          <w:tcPr>
            <w:tcW w:w="2275" w:type="dxa"/>
            <w:tcBorders>
              <w:top w:val="single" w:sz="5" w:space="0" w:color="B8C2CC"/>
              <w:left w:val="single" w:sz="5" w:space="0" w:color="B8C2CC"/>
              <w:bottom w:val="single" w:sz="5" w:space="0" w:color="B8C2CC"/>
              <w:right w:val="single" w:sz="5" w:space="0" w:color="B8C2CC"/>
            </w:tcBorders>
            <w:tcMar>
              <w:top w:w="90" w:type="dxa"/>
              <w:left w:w="20" w:type="dxa"/>
              <w:bottom w:w="90" w:type="dxa"/>
              <w:right w:w="20" w:type="dxa"/>
            </w:tcMar>
            <w:vAlign w:val="center"/>
          </w:tcPr>
          <w:p w14:paraId="2C6E1B96" w14:textId="77777777" w:rsidR="00BD7C52" w:rsidRDefault="00BD7C52">
            <w:pPr>
              <w:spacing w:after="0"/>
              <w:jc w:val="center"/>
            </w:pPr>
          </w:p>
        </w:tc>
      </w:tr>
      <w:tr w:rsidR="00BD7C52" w14:paraId="2C6E1B9C" w14:textId="77777777">
        <w:trPr>
          <w:cantSplit/>
          <w:jc w:val="center"/>
        </w:trPr>
        <w:tc>
          <w:tcPr>
            <w:tcW w:w="3208" w:type="dxa"/>
            <w:tcBorders>
              <w:top w:val="single" w:sz="5" w:space="0" w:color="B8C2CC"/>
              <w:left w:val="single" w:sz="5" w:space="0" w:color="B8C2CC"/>
              <w:bottom w:val="single" w:sz="5" w:space="0" w:color="B8C2CC"/>
              <w:right w:val="single" w:sz="5" w:space="0" w:color="B8C2CC"/>
            </w:tcBorders>
            <w:tcMar>
              <w:top w:w="90" w:type="dxa"/>
              <w:left w:w="95" w:type="dxa"/>
              <w:bottom w:w="90" w:type="dxa"/>
              <w:right w:w="95" w:type="dxa"/>
            </w:tcMar>
            <w:vAlign w:val="center"/>
          </w:tcPr>
          <w:p w14:paraId="2C6E1B98" w14:textId="77777777" w:rsidR="00BD7C52" w:rsidRDefault="005008BC">
            <w:pPr>
              <w:spacing w:after="0"/>
            </w:pPr>
            <w:r>
              <w:rPr>
                <w:b/>
                <w:bCs/>
                <w:sz w:val="16"/>
                <w:szCs w:val="16"/>
              </w:rPr>
              <w:t>Phase II – SCAMPI A Appraisal Execution</w:t>
            </w:r>
          </w:p>
        </w:tc>
        <w:tc>
          <w:tcPr>
            <w:tcW w:w="2275" w:type="dxa"/>
            <w:tcBorders>
              <w:top w:val="single" w:sz="5" w:space="0" w:color="B8C2CC"/>
              <w:left w:val="single" w:sz="5" w:space="0" w:color="B8C2CC"/>
              <w:bottom w:val="single" w:sz="5" w:space="0" w:color="B8C2CC"/>
              <w:right w:val="single" w:sz="5" w:space="0" w:color="B8C2CC"/>
            </w:tcBorders>
            <w:tcMar>
              <w:top w:w="90" w:type="dxa"/>
              <w:left w:w="20" w:type="dxa"/>
              <w:bottom w:w="90" w:type="dxa"/>
              <w:right w:w="20" w:type="dxa"/>
            </w:tcMar>
            <w:vAlign w:val="center"/>
          </w:tcPr>
          <w:p w14:paraId="2C6E1B99" w14:textId="77777777" w:rsidR="00BD7C52" w:rsidRDefault="00BD7C52">
            <w:pPr>
              <w:spacing w:after="0"/>
              <w:jc w:val="center"/>
            </w:pPr>
          </w:p>
        </w:tc>
        <w:tc>
          <w:tcPr>
            <w:tcW w:w="2275" w:type="dxa"/>
            <w:tcBorders>
              <w:top w:val="single" w:sz="5" w:space="0" w:color="B8C2CC"/>
              <w:left w:val="single" w:sz="5" w:space="0" w:color="B8C2CC"/>
              <w:bottom w:val="single" w:sz="5" w:space="0" w:color="B8C2CC"/>
              <w:right w:val="single" w:sz="5" w:space="0" w:color="B8C2CC"/>
            </w:tcBorders>
            <w:shd w:val="clear" w:color="auto" w:fill="44679E"/>
            <w:tcMar>
              <w:top w:w="90" w:type="dxa"/>
              <w:left w:w="20" w:type="dxa"/>
              <w:bottom w:w="90" w:type="dxa"/>
              <w:right w:w="20" w:type="dxa"/>
            </w:tcMar>
            <w:vAlign w:val="center"/>
          </w:tcPr>
          <w:p w14:paraId="2C6E1B9A" w14:textId="77777777" w:rsidR="00BD7C52" w:rsidRDefault="00BD7C52">
            <w:pPr>
              <w:spacing w:after="0"/>
              <w:jc w:val="center"/>
            </w:pPr>
          </w:p>
        </w:tc>
        <w:tc>
          <w:tcPr>
            <w:tcW w:w="2275" w:type="dxa"/>
            <w:tcBorders>
              <w:top w:val="single" w:sz="5" w:space="0" w:color="B8C2CC"/>
              <w:left w:val="single" w:sz="5" w:space="0" w:color="B8C2CC"/>
              <w:bottom w:val="single" w:sz="5" w:space="0" w:color="B8C2CC"/>
              <w:right w:val="single" w:sz="5" w:space="0" w:color="B8C2CC"/>
            </w:tcBorders>
            <w:tcMar>
              <w:top w:w="90" w:type="dxa"/>
              <w:left w:w="20" w:type="dxa"/>
              <w:bottom w:w="90" w:type="dxa"/>
              <w:right w:w="20" w:type="dxa"/>
            </w:tcMar>
            <w:vAlign w:val="center"/>
          </w:tcPr>
          <w:p w14:paraId="2C6E1B9B" w14:textId="77777777" w:rsidR="00BD7C52" w:rsidRDefault="00BD7C52">
            <w:pPr>
              <w:spacing w:after="0"/>
              <w:jc w:val="center"/>
            </w:pPr>
          </w:p>
        </w:tc>
      </w:tr>
      <w:tr w:rsidR="00BD7C52" w14:paraId="2C6E1BA1" w14:textId="77777777">
        <w:trPr>
          <w:cantSplit/>
          <w:jc w:val="center"/>
        </w:trPr>
        <w:tc>
          <w:tcPr>
            <w:tcW w:w="3208" w:type="dxa"/>
            <w:tcBorders>
              <w:top w:val="single" w:sz="5" w:space="0" w:color="B8C2CC"/>
              <w:left w:val="single" w:sz="5" w:space="0" w:color="B8C2CC"/>
              <w:bottom w:val="single" w:sz="5" w:space="0" w:color="B8C2CC"/>
              <w:right w:val="single" w:sz="5" w:space="0" w:color="B8C2CC"/>
            </w:tcBorders>
            <w:tcMar>
              <w:top w:w="90" w:type="dxa"/>
              <w:left w:w="95" w:type="dxa"/>
              <w:bottom w:w="90" w:type="dxa"/>
              <w:right w:w="95" w:type="dxa"/>
            </w:tcMar>
            <w:vAlign w:val="center"/>
          </w:tcPr>
          <w:p w14:paraId="2C6E1B9D" w14:textId="77777777" w:rsidR="00BD7C52" w:rsidRDefault="005008BC">
            <w:pPr>
              <w:spacing w:after="0"/>
            </w:pPr>
            <w:r>
              <w:rPr>
                <w:b/>
                <w:bCs/>
                <w:sz w:val="16"/>
                <w:szCs w:val="16"/>
              </w:rPr>
              <w:t>Phase III – Results Reporting, Certification &amp; Publication</w:t>
            </w:r>
          </w:p>
        </w:tc>
        <w:tc>
          <w:tcPr>
            <w:tcW w:w="2275" w:type="dxa"/>
            <w:tcBorders>
              <w:top w:val="single" w:sz="5" w:space="0" w:color="B8C2CC"/>
              <w:left w:val="single" w:sz="5" w:space="0" w:color="B8C2CC"/>
              <w:bottom w:val="single" w:sz="5" w:space="0" w:color="B8C2CC"/>
              <w:right w:val="single" w:sz="5" w:space="0" w:color="B8C2CC"/>
            </w:tcBorders>
            <w:tcMar>
              <w:top w:w="90" w:type="dxa"/>
              <w:left w:w="20" w:type="dxa"/>
              <w:bottom w:w="90" w:type="dxa"/>
              <w:right w:w="20" w:type="dxa"/>
            </w:tcMar>
            <w:vAlign w:val="center"/>
          </w:tcPr>
          <w:p w14:paraId="2C6E1B9E" w14:textId="77777777" w:rsidR="00BD7C52" w:rsidRDefault="00BD7C52">
            <w:pPr>
              <w:spacing w:after="0"/>
              <w:jc w:val="center"/>
            </w:pPr>
          </w:p>
        </w:tc>
        <w:tc>
          <w:tcPr>
            <w:tcW w:w="2275" w:type="dxa"/>
            <w:tcBorders>
              <w:top w:val="single" w:sz="5" w:space="0" w:color="B8C2CC"/>
              <w:left w:val="single" w:sz="5" w:space="0" w:color="B8C2CC"/>
              <w:bottom w:val="single" w:sz="5" w:space="0" w:color="B8C2CC"/>
              <w:right w:val="single" w:sz="5" w:space="0" w:color="B8C2CC"/>
            </w:tcBorders>
            <w:tcMar>
              <w:top w:w="90" w:type="dxa"/>
              <w:left w:w="20" w:type="dxa"/>
              <w:bottom w:w="90" w:type="dxa"/>
              <w:right w:w="20" w:type="dxa"/>
            </w:tcMar>
            <w:vAlign w:val="center"/>
          </w:tcPr>
          <w:p w14:paraId="2C6E1B9F" w14:textId="77777777" w:rsidR="00BD7C52" w:rsidRDefault="00BD7C52">
            <w:pPr>
              <w:spacing w:after="0"/>
              <w:jc w:val="center"/>
            </w:pPr>
          </w:p>
        </w:tc>
        <w:tc>
          <w:tcPr>
            <w:tcW w:w="2275" w:type="dxa"/>
            <w:tcBorders>
              <w:top w:val="single" w:sz="5" w:space="0" w:color="B8C2CC"/>
              <w:left w:val="single" w:sz="5" w:space="0" w:color="B8C2CC"/>
              <w:bottom w:val="single" w:sz="5" w:space="0" w:color="B8C2CC"/>
              <w:right w:val="single" w:sz="5" w:space="0" w:color="B8C2CC"/>
            </w:tcBorders>
            <w:shd w:val="clear" w:color="auto" w:fill="44679E"/>
            <w:tcMar>
              <w:top w:w="90" w:type="dxa"/>
              <w:left w:w="20" w:type="dxa"/>
              <w:bottom w:w="90" w:type="dxa"/>
              <w:right w:w="20" w:type="dxa"/>
            </w:tcMar>
            <w:vAlign w:val="center"/>
          </w:tcPr>
          <w:p w14:paraId="2C6E1BA0" w14:textId="77777777" w:rsidR="00BD7C52" w:rsidRDefault="00BD7C52">
            <w:pPr>
              <w:spacing w:after="0"/>
              <w:jc w:val="center"/>
            </w:pPr>
          </w:p>
        </w:tc>
      </w:tr>
    </w:tbl>
    <w:p w14:paraId="2C6E1BA2" w14:textId="77777777" w:rsidR="00BD7C52" w:rsidRDefault="00BD7C52">
      <w:pPr>
        <w:spacing w:after="120"/>
      </w:pPr>
    </w:p>
    <w:p w14:paraId="2C6E1BA3" w14:textId="77777777" w:rsidR="00BD7C52" w:rsidRDefault="005008BC">
      <w:pPr>
        <w:spacing w:after="100"/>
        <w:jc w:val="both"/>
      </w:pPr>
      <w:r>
        <w:rPr>
          <w:i/>
          <w:iCs/>
          <w:sz w:val="17"/>
          <w:szCs w:val="17"/>
        </w:rPr>
        <w:t>Note: This timeline assumes the Bank’s IT Division is appraisal-ready at the start of Phase I – that is, PART-A process definition, deployment and internal audits are complete. Any residual readiness gaps identified during Phase I may extend the timeline. Publication timing is additionally subject to ISACA’s own processing schedule, which is outside the consortium’s control.</w:t>
      </w:r>
    </w:p>
    <w:p w14:paraId="2C6E1BA4" w14:textId="77777777" w:rsidR="00BD7C52" w:rsidRDefault="005008BC">
      <w:r>
        <w:br w:type="page"/>
      </w:r>
    </w:p>
    <w:p w14:paraId="2C6E1BA5" w14:textId="77777777" w:rsidR="00BD7C52" w:rsidRDefault="005008BC">
      <w:pPr>
        <w:pStyle w:val="Heading1"/>
        <w:keepNext/>
        <w:spacing w:before="480"/>
      </w:pPr>
      <w:r>
        <w:rPr>
          <w:b/>
          <w:bCs/>
          <w:color w:val="2E3354"/>
          <w:sz w:val="30"/>
          <w:szCs w:val="30"/>
        </w:rPr>
        <w:lastRenderedPageBreak/>
        <w:t>12. Confidentiality, Non-Attribution &amp; Information Security</w:t>
      </w:r>
    </w:p>
    <w:p w14:paraId="2C6E1BA6" w14:textId="77777777" w:rsidR="00BD7C52" w:rsidRDefault="005008BC">
      <w:pPr>
        <w:spacing w:after="100"/>
        <w:jc w:val="both"/>
      </w:pPr>
      <w:r>
        <w:t>An appraisal involves access to the Bank’s process documentation, project artifacts, audit records and interview testimony. The consortium will:</w:t>
      </w:r>
    </w:p>
    <w:p w14:paraId="2C6E1BA7" w14:textId="77777777" w:rsidR="00BD7C52" w:rsidRDefault="005008BC">
      <w:pPr>
        <w:pStyle w:val="ListParagraph"/>
        <w:numPr>
          <w:ilvl w:val="0"/>
          <w:numId w:val="3"/>
        </w:numPr>
        <w:spacing w:after="40"/>
        <w:jc w:val="both"/>
      </w:pPr>
      <w:r>
        <w:t>Maintain confidentiality of all appraisal data in accordance with the CMMI Institute’s non-attribution and confidentiality requirements.</w:t>
      </w:r>
    </w:p>
    <w:p w14:paraId="2C6E1BA8" w14:textId="77777777" w:rsidR="00BD7C52" w:rsidRDefault="005008BC">
      <w:pPr>
        <w:pStyle w:val="ListParagraph"/>
        <w:numPr>
          <w:ilvl w:val="0"/>
          <w:numId w:val="3"/>
        </w:numPr>
        <w:spacing w:after="40"/>
        <w:jc w:val="both"/>
      </w:pPr>
      <w:r>
        <w:t>Report findings only at an aggregate level, so that no finding or statement is attributable to an individual interviewee.</w:t>
      </w:r>
    </w:p>
    <w:p w14:paraId="2C6E1BA9" w14:textId="77777777" w:rsidR="00BD7C52" w:rsidRDefault="005008BC">
      <w:pPr>
        <w:pStyle w:val="ListParagraph"/>
        <w:numPr>
          <w:ilvl w:val="0"/>
          <w:numId w:val="3"/>
        </w:numPr>
        <w:spacing w:after="40"/>
        <w:jc w:val="both"/>
      </w:pPr>
      <w:r>
        <w:t>Restrict access to Bank information to appraisal team members on a need-to-know basis.</w:t>
      </w:r>
    </w:p>
    <w:p w14:paraId="2C6E1BAA" w14:textId="77777777" w:rsidR="00BD7C52" w:rsidRDefault="005008BC">
      <w:pPr>
        <w:pStyle w:val="ListParagraph"/>
        <w:numPr>
          <w:ilvl w:val="0"/>
          <w:numId w:val="3"/>
        </w:numPr>
        <w:spacing w:after="40"/>
        <w:jc w:val="both"/>
      </w:pPr>
      <w:r>
        <w:t>Store and transmit all Bank documentation and evidence using access-controlled, encrypted channels agreed with the Bank’s Information Technology Division, under the information-security assurance of the local technical partner.</w:t>
      </w:r>
    </w:p>
    <w:p w14:paraId="2C6E1BAB" w14:textId="77777777" w:rsidR="00BD7C52" w:rsidRDefault="005008BC">
      <w:pPr>
        <w:pStyle w:val="ListParagraph"/>
        <w:numPr>
          <w:ilvl w:val="0"/>
          <w:numId w:val="3"/>
        </w:numPr>
        <w:spacing w:after="40"/>
        <w:jc w:val="both"/>
      </w:pPr>
      <w:r>
        <w:t>Not use any Bank data, process artifacts or appraisal findings for any purpose outside this engagement.</w:t>
      </w:r>
    </w:p>
    <w:p w14:paraId="2C6E1BAC" w14:textId="77777777" w:rsidR="00BD7C52" w:rsidRDefault="005008BC">
      <w:pPr>
        <w:pStyle w:val="ListParagraph"/>
        <w:numPr>
          <w:ilvl w:val="0"/>
          <w:numId w:val="3"/>
        </w:numPr>
        <w:spacing w:after="40"/>
        <w:jc w:val="both"/>
      </w:pPr>
      <w:r>
        <w:t>Comply with the confidentiality and data-protection obligations set out in Annexure-VII (SCOC) and any non-disclosure terms agreed under the resulting contract.</w:t>
      </w:r>
    </w:p>
    <w:p w14:paraId="2C6E1BAD" w14:textId="77777777" w:rsidR="00BD7C52" w:rsidRDefault="005008BC">
      <w:r>
        <w:br w:type="page"/>
      </w:r>
    </w:p>
    <w:p w14:paraId="2C6E1BAE" w14:textId="77777777" w:rsidR="00BD7C52" w:rsidRDefault="005008BC">
      <w:pPr>
        <w:pStyle w:val="Heading1"/>
        <w:keepNext/>
        <w:spacing w:before="480"/>
      </w:pPr>
      <w:r>
        <w:rPr>
          <w:b/>
          <w:bCs/>
          <w:color w:val="2E3354"/>
          <w:sz w:val="30"/>
          <w:szCs w:val="30"/>
        </w:rPr>
        <w:lastRenderedPageBreak/>
        <w:t>13. Key Assumptions &amp; Dependencies</w:t>
      </w:r>
    </w:p>
    <w:p w14:paraId="2C6E1BAF" w14:textId="77777777" w:rsidR="00BD7C52" w:rsidRDefault="005008BC">
      <w:pPr>
        <w:pStyle w:val="ListParagraph"/>
        <w:numPr>
          <w:ilvl w:val="0"/>
          <w:numId w:val="3"/>
        </w:numPr>
        <w:spacing w:after="40"/>
        <w:jc w:val="both"/>
      </w:pPr>
      <w:r>
        <w:t>The Bank’s IT Division has completed, or will have completed via PART-A, process definition, deployment, internal audits and evidence preparation, such that it is appraisal-ready ahead of Phase I.</w:t>
      </w:r>
    </w:p>
    <w:p w14:paraId="2C6E1BB0" w14:textId="77777777" w:rsidR="00BD7C52" w:rsidRDefault="005008BC">
      <w:pPr>
        <w:pStyle w:val="ListParagraph"/>
        <w:numPr>
          <w:ilvl w:val="0"/>
          <w:numId w:val="3"/>
        </w:numPr>
        <w:spacing w:after="40"/>
        <w:jc w:val="both"/>
      </w:pPr>
      <w:r>
        <w:t>The Bank will nominate an appraisal Project Sponsor and a Single Point of Contact to support appraisal planning, evidence access, interview scheduling and logistics.</w:t>
      </w:r>
    </w:p>
    <w:p w14:paraId="2C6E1BB1" w14:textId="77777777" w:rsidR="00BD7C52" w:rsidRDefault="005008BC">
      <w:pPr>
        <w:pStyle w:val="ListParagraph"/>
        <w:numPr>
          <w:ilvl w:val="0"/>
          <w:numId w:val="3"/>
        </w:numPr>
        <w:spacing w:after="40"/>
        <w:jc w:val="both"/>
      </w:pPr>
      <w:r>
        <w:t>Objective evidence – PIIDs, artifacts and process records – will be made available to the appraisal team in an organized, accessible repository before the appraisal window opens.</w:t>
      </w:r>
    </w:p>
    <w:p w14:paraId="2C6E1BB2" w14:textId="77777777" w:rsidR="00BD7C52" w:rsidRDefault="005008BC">
      <w:pPr>
        <w:pStyle w:val="ListParagraph"/>
        <w:numPr>
          <w:ilvl w:val="0"/>
          <w:numId w:val="3"/>
        </w:numPr>
        <w:spacing w:after="40"/>
        <w:jc w:val="both"/>
      </w:pPr>
      <w:r>
        <w:t>Key project participants and process owners identified for interviews will be available on the scheduled appraisal dates.</w:t>
      </w:r>
    </w:p>
    <w:p w14:paraId="2C6E1BB3" w14:textId="77777777" w:rsidR="00BD7C52" w:rsidRDefault="005008BC">
      <w:pPr>
        <w:pStyle w:val="ListParagraph"/>
        <w:numPr>
          <w:ilvl w:val="0"/>
          <w:numId w:val="3"/>
        </w:numPr>
        <w:spacing w:after="40"/>
        <w:jc w:val="both"/>
      </w:pPr>
      <w:r>
        <w:t>The appraisal will be conducted in accordance with CMMI Institute / ISACA policies in force at the time of the engagement, including any applicable remote or virtual appraisal provisions.</w:t>
      </w:r>
    </w:p>
    <w:p w14:paraId="2C6E1BB4" w14:textId="77777777" w:rsidR="00BD7C52" w:rsidRDefault="005008BC">
      <w:pPr>
        <w:pStyle w:val="ListParagraph"/>
        <w:numPr>
          <w:ilvl w:val="0"/>
          <w:numId w:val="3"/>
        </w:numPr>
        <w:spacing w:after="40"/>
        <w:jc w:val="both"/>
      </w:pPr>
      <w:r>
        <w:t>Any material change in appraisal scope – organizational unit definition, number of projects sampled, or number of practice areas – may affect timeline and commercial terms.</w:t>
      </w:r>
    </w:p>
    <w:p w14:paraId="2C6E1BB5" w14:textId="77777777" w:rsidR="00BD7C52" w:rsidRDefault="005008BC">
      <w:pPr>
        <w:pStyle w:val="ListParagraph"/>
        <w:numPr>
          <w:ilvl w:val="0"/>
          <w:numId w:val="3"/>
        </w:numPr>
        <w:spacing w:after="40"/>
        <w:jc w:val="both"/>
      </w:pPr>
      <w:r>
        <w:t>The appraisal outcome depends on the maturity and evidence of the Bank’s deployed processes. The consortium commits to conducting a method-conformant appraisal; it cannot guarantee a Maturity Level rating independently of the Bank’s process implementation.</w:t>
      </w:r>
    </w:p>
    <w:p w14:paraId="2C6E1BB6" w14:textId="77777777" w:rsidR="00BD7C52" w:rsidRDefault="005008BC">
      <w:pPr>
        <w:pStyle w:val="ListParagraph"/>
        <w:numPr>
          <w:ilvl w:val="0"/>
          <w:numId w:val="3"/>
        </w:numPr>
        <w:spacing w:after="40"/>
        <w:jc w:val="both"/>
      </w:pPr>
      <w:r>
        <w:t>Publication timing on ISACA’s CMMI website is subject to ISACA’s processing schedule.</w:t>
      </w:r>
    </w:p>
    <w:p w14:paraId="2C6E1BB7" w14:textId="77777777" w:rsidR="00BD7C52" w:rsidRDefault="005008BC">
      <w:r>
        <w:br w:type="page"/>
      </w:r>
    </w:p>
    <w:p w14:paraId="2C6E1BB8" w14:textId="77777777" w:rsidR="00BD7C52" w:rsidRDefault="005008BC">
      <w:pPr>
        <w:pStyle w:val="Heading1"/>
        <w:keepNext/>
        <w:spacing w:before="480"/>
      </w:pPr>
      <w:r>
        <w:rPr>
          <w:b/>
          <w:bCs/>
          <w:color w:val="2E3354"/>
          <w:sz w:val="30"/>
          <w:szCs w:val="30"/>
        </w:rPr>
        <w:lastRenderedPageBreak/>
        <w:t>14. Technical Compliance Matrix</w:t>
      </w:r>
    </w:p>
    <w:p w14:paraId="2C6E1BB9" w14:textId="77777777" w:rsidR="00BD7C52" w:rsidRDefault="005008BC">
      <w:pPr>
        <w:spacing w:after="100"/>
        <w:jc w:val="both"/>
      </w:pPr>
      <w:r>
        <w:t>The following matrix maps this Technical Proposal’s response against each structural and scope requirement of Annexure-I (Part-B), for the evaluation panel’s ease of reference.</w:t>
      </w:r>
    </w:p>
    <w:p w14:paraId="2C6E1BBA" w14:textId="77777777" w:rsidR="00BD7C52" w:rsidRDefault="00BD7C52">
      <w:pPr>
        <w:spacing w:after="60"/>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0"/>
        <w:gridCol w:w="2100"/>
        <w:gridCol w:w="2134"/>
        <w:gridCol w:w="2000"/>
      </w:tblGrid>
      <w:tr w:rsidR="00BD7C52" w14:paraId="2C6E1BBF" w14:textId="77777777">
        <w:trPr>
          <w:cantSplit/>
          <w:tblHeader/>
          <w:jc w:val="center"/>
        </w:trPr>
        <w:tc>
          <w:tcPr>
            <w:tcW w:w="38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BBB" w14:textId="77777777" w:rsidR="00BD7C52" w:rsidRDefault="005008BC">
            <w:pPr>
              <w:spacing w:after="0"/>
            </w:pPr>
            <w:r>
              <w:rPr>
                <w:b/>
                <w:bCs/>
                <w:color w:val="FFFFFF"/>
                <w:sz w:val="17"/>
                <w:szCs w:val="17"/>
              </w:rPr>
              <w:t>Annexure-I Requirement</w:t>
            </w:r>
          </w:p>
        </w:tc>
        <w:tc>
          <w:tcPr>
            <w:tcW w:w="21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BBC" w14:textId="77777777" w:rsidR="00BD7C52" w:rsidRDefault="005008BC">
            <w:pPr>
              <w:spacing w:after="0"/>
            </w:pPr>
            <w:r>
              <w:rPr>
                <w:b/>
                <w:bCs/>
                <w:color w:val="FFFFFF"/>
                <w:sz w:val="17"/>
                <w:szCs w:val="17"/>
              </w:rPr>
              <w:t>Reference</w:t>
            </w:r>
          </w:p>
        </w:tc>
        <w:tc>
          <w:tcPr>
            <w:tcW w:w="2134"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BBD" w14:textId="77777777" w:rsidR="00BD7C52" w:rsidRDefault="005008BC">
            <w:pPr>
              <w:spacing w:after="0"/>
            </w:pPr>
            <w:r>
              <w:rPr>
                <w:b/>
                <w:bCs/>
                <w:color w:val="FFFFFF"/>
                <w:sz w:val="17"/>
                <w:szCs w:val="17"/>
              </w:rPr>
              <w:t>Proposal Section</w:t>
            </w:r>
          </w:p>
        </w:tc>
        <w:tc>
          <w:tcPr>
            <w:tcW w:w="2000" w:type="dxa"/>
            <w:tcBorders>
              <w:top w:val="single" w:sz="5" w:space="0" w:color="B8C2CC"/>
              <w:left w:val="single" w:sz="5" w:space="0" w:color="B8C2CC"/>
              <w:bottom w:val="single" w:sz="5" w:space="0" w:color="B8C2CC"/>
              <w:right w:val="single" w:sz="5" w:space="0" w:color="B8C2CC"/>
            </w:tcBorders>
            <w:shd w:val="clear" w:color="auto" w:fill="2E3354"/>
            <w:tcMar>
              <w:top w:w="65" w:type="dxa"/>
              <w:left w:w="75" w:type="dxa"/>
              <w:bottom w:w="65" w:type="dxa"/>
              <w:right w:w="75" w:type="dxa"/>
            </w:tcMar>
            <w:vAlign w:val="center"/>
          </w:tcPr>
          <w:p w14:paraId="2C6E1BBE" w14:textId="77777777" w:rsidR="00BD7C52" w:rsidRDefault="005008BC">
            <w:pPr>
              <w:spacing w:after="0"/>
            </w:pPr>
            <w:r>
              <w:rPr>
                <w:b/>
                <w:bCs/>
                <w:color w:val="FFFFFF"/>
                <w:sz w:val="17"/>
                <w:szCs w:val="17"/>
              </w:rPr>
              <w:t>Status</w:t>
            </w:r>
          </w:p>
        </w:tc>
      </w:tr>
      <w:tr w:rsidR="00BD7C52" w14:paraId="2C6E1BC4" w14:textId="77777777">
        <w:trPr>
          <w:cantSplit/>
          <w:jc w:val="center"/>
        </w:trPr>
        <w:tc>
          <w:tcPr>
            <w:tcW w:w="38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C0" w14:textId="77777777" w:rsidR="00BD7C52" w:rsidRDefault="005008BC">
            <w:pPr>
              <w:spacing w:after="0"/>
            </w:pPr>
            <w:r>
              <w:rPr>
                <w:b/>
                <w:bCs/>
                <w:sz w:val="16"/>
                <w:szCs w:val="16"/>
              </w:rPr>
              <w:t>Eligibility Criteria 1–5 (Part-B)</w:t>
            </w:r>
          </w:p>
        </w:tc>
        <w:tc>
          <w:tcPr>
            <w:tcW w:w="21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C1" w14:textId="77777777" w:rsidR="00BD7C52" w:rsidRDefault="005008BC">
            <w:pPr>
              <w:spacing w:after="0"/>
            </w:pPr>
            <w:r>
              <w:rPr>
                <w:sz w:val="16"/>
                <w:szCs w:val="16"/>
              </w:rPr>
              <w:t>Section 1</w:t>
            </w:r>
          </w:p>
        </w:tc>
        <w:tc>
          <w:tcPr>
            <w:tcW w:w="21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C2" w14:textId="77777777" w:rsidR="00BD7C52" w:rsidRDefault="005008BC">
            <w:pPr>
              <w:spacing w:after="0"/>
            </w:pPr>
            <w:r>
              <w:rPr>
                <w:sz w:val="16"/>
                <w:szCs w:val="16"/>
              </w:rPr>
              <w:t>Section 4</w:t>
            </w:r>
          </w:p>
        </w:tc>
        <w:tc>
          <w:tcPr>
            <w:tcW w:w="20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C3" w14:textId="77777777" w:rsidR="00BD7C52" w:rsidRDefault="005008BC">
            <w:pPr>
              <w:spacing w:after="0"/>
            </w:pPr>
            <w:r>
              <w:rPr>
                <w:sz w:val="16"/>
                <w:szCs w:val="16"/>
              </w:rPr>
              <w:t>Compliant</w:t>
            </w:r>
          </w:p>
        </w:tc>
      </w:tr>
      <w:tr w:rsidR="00BD7C52" w14:paraId="2C6E1BC9" w14:textId="77777777">
        <w:trPr>
          <w:cantSplit/>
          <w:jc w:val="center"/>
        </w:trPr>
        <w:tc>
          <w:tcPr>
            <w:tcW w:w="38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C5" w14:textId="77777777" w:rsidR="00BD7C52" w:rsidRDefault="005008BC">
            <w:pPr>
              <w:spacing w:after="0"/>
            </w:pPr>
            <w:r>
              <w:rPr>
                <w:b/>
                <w:bCs/>
                <w:sz w:val="16"/>
                <w:szCs w:val="16"/>
              </w:rPr>
              <w:t>Successful completion of CMMI-DEV Level 3 certification</w:t>
            </w:r>
          </w:p>
        </w:tc>
        <w:tc>
          <w:tcPr>
            <w:tcW w:w="21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C6" w14:textId="77777777" w:rsidR="00BD7C52" w:rsidRDefault="005008BC">
            <w:pPr>
              <w:spacing w:after="0"/>
            </w:pPr>
            <w:r>
              <w:rPr>
                <w:sz w:val="16"/>
                <w:szCs w:val="16"/>
              </w:rPr>
              <w:t>Section D</w:t>
            </w:r>
          </w:p>
        </w:tc>
        <w:tc>
          <w:tcPr>
            <w:tcW w:w="21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C7" w14:textId="77777777" w:rsidR="00BD7C52" w:rsidRDefault="005008BC">
            <w:pPr>
              <w:spacing w:after="0"/>
            </w:pPr>
            <w:r>
              <w:rPr>
                <w:sz w:val="16"/>
                <w:szCs w:val="16"/>
              </w:rPr>
              <w:t>Sections 5, 7</w:t>
            </w:r>
          </w:p>
        </w:tc>
        <w:tc>
          <w:tcPr>
            <w:tcW w:w="20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C8" w14:textId="77777777" w:rsidR="00BD7C52" w:rsidRDefault="005008BC">
            <w:pPr>
              <w:spacing w:after="0"/>
            </w:pPr>
            <w:r>
              <w:rPr>
                <w:sz w:val="16"/>
                <w:szCs w:val="16"/>
              </w:rPr>
              <w:t>Compliant</w:t>
            </w:r>
          </w:p>
        </w:tc>
      </w:tr>
      <w:tr w:rsidR="00BD7C52" w14:paraId="2C6E1BCE" w14:textId="77777777">
        <w:trPr>
          <w:cantSplit/>
          <w:jc w:val="center"/>
        </w:trPr>
        <w:tc>
          <w:tcPr>
            <w:tcW w:w="38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CA" w14:textId="77777777" w:rsidR="00BD7C52" w:rsidRDefault="005008BC">
            <w:pPr>
              <w:spacing w:after="0"/>
            </w:pPr>
            <w:r>
              <w:rPr>
                <w:b/>
                <w:bCs/>
                <w:sz w:val="16"/>
                <w:szCs w:val="16"/>
              </w:rPr>
              <w:t>Publication of the result on ISACA’s CMMI website</w:t>
            </w:r>
          </w:p>
        </w:tc>
        <w:tc>
          <w:tcPr>
            <w:tcW w:w="21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CB" w14:textId="77777777" w:rsidR="00BD7C52" w:rsidRDefault="005008BC">
            <w:pPr>
              <w:spacing w:after="0"/>
            </w:pPr>
            <w:r>
              <w:rPr>
                <w:sz w:val="16"/>
                <w:szCs w:val="16"/>
              </w:rPr>
              <w:t>Section D</w:t>
            </w:r>
          </w:p>
        </w:tc>
        <w:tc>
          <w:tcPr>
            <w:tcW w:w="21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CC" w14:textId="77777777" w:rsidR="00BD7C52" w:rsidRDefault="005008BC">
            <w:pPr>
              <w:spacing w:after="0"/>
            </w:pPr>
            <w:r>
              <w:rPr>
                <w:sz w:val="16"/>
                <w:szCs w:val="16"/>
              </w:rPr>
              <w:t>Sections 5, 7 (Phase III)</w:t>
            </w:r>
          </w:p>
        </w:tc>
        <w:tc>
          <w:tcPr>
            <w:tcW w:w="20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CD" w14:textId="77777777" w:rsidR="00BD7C52" w:rsidRDefault="005008BC">
            <w:pPr>
              <w:spacing w:after="0"/>
            </w:pPr>
            <w:r>
              <w:rPr>
                <w:sz w:val="16"/>
                <w:szCs w:val="16"/>
              </w:rPr>
              <w:t>Compliant</w:t>
            </w:r>
          </w:p>
        </w:tc>
      </w:tr>
      <w:tr w:rsidR="00BD7C52" w14:paraId="2C6E1BD3" w14:textId="77777777">
        <w:trPr>
          <w:cantSplit/>
          <w:jc w:val="center"/>
        </w:trPr>
        <w:tc>
          <w:tcPr>
            <w:tcW w:w="38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CF" w14:textId="77777777" w:rsidR="00BD7C52" w:rsidRDefault="005008BC">
            <w:pPr>
              <w:spacing w:after="0"/>
            </w:pPr>
            <w:r>
              <w:rPr>
                <w:b/>
                <w:bCs/>
                <w:sz w:val="16"/>
                <w:szCs w:val="16"/>
              </w:rPr>
              <w:t>Minimum two ISACA-authorized CMMI-DEV Lead Appraisers engaged</w:t>
            </w:r>
          </w:p>
        </w:tc>
        <w:tc>
          <w:tcPr>
            <w:tcW w:w="21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D0" w14:textId="77777777" w:rsidR="00BD7C52" w:rsidRDefault="005008BC">
            <w:pPr>
              <w:spacing w:after="0"/>
            </w:pPr>
            <w:r>
              <w:rPr>
                <w:sz w:val="16"/>
                <w:szCs w:val="16"/>
              </w:rPr>
              <w:t>Section 1</w:t>
            </w:r>
          </w:p>
        </w:tc>
        <w:tc>
          <w:tcPr>
            <w:tcW w:w="21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D1" w14:textId="77777777" w:rsidR="00BD7C52" w:rsidRDefault="005008BC">
            <w:pPr>
              <w:spacing w:after="0"/>
            </w:pPr>
            <w:r>
              <w:rPr>
                <w:sz w:val="16"/>
                <w:szCs w:val="16"/>
              </w:rPr>
              <w:t>Section 9</w:t>
            </w:r>
          </w:p>
        </w:tc>
        <w:tc>
          <w:tcPr>
            <w:tcW w:w="20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D2" w14:textId="77777777" w:rsidR="00BD7C52" w:rsidRDefault="005008BC">
            <w:pPr>
              <w:spacing w:after="0"/>
            </w:pPr>
            <w:r>
              <w:rPr>
                <w:sz w:val="16"/>
                <w:szCs w:val="16"/>
              </w:rPr>
              <w:t>Compliant</w:t>
            </w:r>
          </w:p>
        </w:tc>
      </w:tr>
      <w:tr w:rsidR="00BD7C52" w14:paraId="2C6E1BD8" w14:textId="77777777">
        <w:trPr>
          <w:cantSplit/>
          <w:jc w:val="center"/>
        </w:trPr>
        <w:tc>
          <w:tcPr>
            <w:tcW w:w="38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D4" w14:textId="77777777" w:rsidR="00BD7C52" w:rsidRDefault="005008BC">
            <w:pPr>
              <w:spacing w:after="0"/>
            </w:pPr>
            <w:r>
              <w:rPr>
                <w:b/>
                <w:bCs/>
                <w:sz w:val="16"/>
                <w:szCs w:val="16"/>
              </w:rPr>
              <w:t>Designated Lead Appraiser with two completed CMMI-DEV appraisals</w:t>
            </w:r>
          </w:p>
        </w:tc>
        <w:tc>
          <w:tcPr>
            <w:tcW w:w="21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D5" w14:textId="77777777" w:rsidR="00BD7C52" w:rsidRDefault="005008BC">
            <w:pPr>
              <w:spacing w:after="0"/>
            </w:pPr>
            <w:r>
              <w:rPr>
                <w:sz w:val="16"/>
                <w:szCs w:val="16"/>
              </w:rPr>
              <w:t>Section 1</w:t>
            </w:r>
          </w:p>
        </w:tc>
        <w:tc>
          <w:tcPr>
            <w:tcW w:w="21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D6" w14:textId="77777777" w:rsidR="00BD7C52" w:rsidRDefault="005008BC">
            <w:pPr>
              <w:spacing w:after="0"/>
            </w:pPr>
            <w:r>
              <w:rPr>
                <w:sz w:val="16"/>
                <w:szCs w:val="16"/>
              </w:rPr>
              <w:t>Sections 9.1, 10.1</w:t>
            </w:r>
          </w:p>
        </w:tc>
        <w:tc>
          <w:tcPr>
            <w:tcW w:w="20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D7" w14:textId="77777777" w:rsidR="00BD7C52" w:rsidRDefault="005008BC">
            <w:pPr>
              <w:spacing w:after="0"/>
            </w:pPr>
            <w:r>
              <w:rPr>
                <w:sz w:val="16"/>
                <w:szCs w:val="16"/>
              </w:rPr>
              <w:t>Compliant</w:t>
            </w:r>
          </w:p>
        </w:tc>
      </w:tr>
      <w:tr w:rsidR="00BD7C52" w14:paraId="2C6E1BDD" w14:textId="77777777">
        <w:trPr>
          <w:cantSplit/>
          <w:jc w:val="center"/>
        </w:trPr>
        <w:tc>
          <w:tcPr>
            <w:tcW w:w="38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D9" w14:textId="77777777" w:rsidR="00BD7C52" w:rsidRDefault="005008BC">
            <w:pPr>
              <w:spacing w:after="0"/>
            </w:pPr>
            <w:r>
              <w:rPr>
                <w:b/>
                <w:bCs/>
                <w:sz w:val="16"/>
                <w:szCs w:val="16"/>
              </w:rPr>
              <w:t>No pricing indication in Technical Proposal</w:t>
            </w:r>
          </w:p>
        </w:tc>
        <w:tc>
          <w:tcPr>
            <w:tcW w:w="21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DA" w14:textId="77777777" w:rsidR="00BD7C52" w:rsidRDefault="005008BC">
            <w:pPr>
              <w:spacing w:after="0"/>
            </w:pPr>
            <w:r>
              <w:rPr>
                <w:sz w:val="16"/>
                <w:szCs w:val="16"/>
              </w:rPr>
              <w:t>Item 7(3)</w:t>
            </w:r>
          </w:p>
        </w:tc>
        <w:tc>
          <w:tcPr>
            <w:tcW w:w="21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DB" w14:textId="77777777" w:rsidR="00BD7C52" w:rsidRDefault="005008BC">
            <w:pPr>
              <w:spacing w:after="0"/>
            </w:pPr>
            <w:r>
              <w:rPr>
                <w:sz w:val="16"/>
                <w:szCs w:val="16"/>
              </w:rPr>
              <w:t>Throughout</w:t>
            </w:r>
          </w:p>
        </w:tc>
        <w:tc>
          <w:tcPr>
            <w:tcW w:w="20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DC" w14:textId="77777777" w:rsidR="00BD7C52" w:rsidRDefault="005008BC">
            <w:pPr>
              <w:spacing w:after="0"/>
            </w:pPr>
            <w:r>
              <w:rPr>
                <w:sz w:val="16"/>
                <w:szCs w:val="16"/>
              </w:rPr>
              <w:t>Compliant</w:t>
            </w:r>
          </w:p>
        </w:tc>
      </w:tr>
      <w:tr w:rsidR="00BD7C52" w14:paraId="2C6E1BE2" w14:textId="77777777">
        <w:trPr>
          <w:cantSplit/>
          <w:jc w:val="center"/>
        </w:trPr>
        <w:tc>
          <w:tcPr>
            <w:tcW w:w="38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DE" w14:textId="77777777" w:rsidR="00BD7C52" w:rsidRDefault="005008BC">
            <w:pPr>
              <w:spacing w:after="0"/>
            </w:pPr>
            <w:r>
              <w:rPr>
                <w:b/>
                <w:bCs/>
                <w:sz w:val="16"/>
                <w:szCs w:val="16"/>
              </w:rPr>
              <w:t>Project completion Gantt chart with timeline</w:t>
            </w:r>
          </w:p>
        </w:tc>
        <w:tc>
          <w:tcPr>
            <w:tcW w:w="21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DF" w14:textId="77777777" w:rsidR="00BD7C52" w:rsidRDefault="005008BC">
            <w:pPr>
              <w:spacing w:after="0"/>
            </w:pPr>
            <w:r>
              <w:rPr>
                <w:sz w:val="16"/>
                <w:szCs w:val="16"/>
              </w:rPr>
              <w:t>Item 7(1)(c)</w:t>
            </w:r>
          </w:p>
        </w:tc>
        <w:tc>
          <w:tcPr>
            <w:tcW w:w="21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E0" w14:textId="77777777" w:rsidR="00BD7C52" w:rsidRDefault="005008BC">
            <w:pPr>
              <w:spacing w:after="0"/>
            </w:pPr>
            <w:r>
              <w:rPr>
                <w:sz w:val="16"/>
                <w:szCs w:val="16"/>
              </w:rPr>
              <w:t>Section 11, Appendix F</w:t>
            </w:r>
          </w:p>
        </w:tc>
        <w:tc>
          <w:tcPr>
            <w:tcW w:w="20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E1" w14:textId="77777777" w:rsidR="00BD7C52" w:rsidRDefault="005008BC">
            <w:pPr>
              <w:spacing w:after="0"/>
            </w:pPr>
            <w:r>
              <w:rPr>
                <w:sz w:val="16"/>
                <w:szCs w:val="16"/>
              </w:rPr>
              <w:t>Compliant</w:t>
            </w:r>
          </w:p>
        </w:tc>
      </w:tr>
      <w:tr w:rsidR="00BD7C52" w14:paraId="2C6E1BE7" w14:textId="77777777">
        <w:trPr>
          <w:cantSplit/>
          <w:jc w:val="center"/>
        </w:trPr>
        <w:tc>
          <w:tcPr>
            <w:tcW w:w="38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E3" w14:textId="77777777" w:rsidR="00BD7C52" w:rsidRDefault="005008BC">
            <w:pPr>
              <w:spacing w:after="0"/>
            </w:pPr>
            <w:r>
              <w:rPr>
                <w:b/>
                <w:bCs/>
                <w:sz w:val="16"/>
                <w:szCs w:val="16"/>
              </w:rPr>
              <w:t>Offer validity of at least 120 days</w:t>
            </w:r>
          </w:p>
        </w:tc>
        <w:tc>
          <w:tcPr>
            <w:tcW w:w="21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E4" w14:textId="77777777" w:rsidR="00BD7C52" w:rsidRDefault="005008BC">
            <w:pPr>
              <w:spacing w:after="0"/>
            </w:pPr>
            <w:r>
              <w:rPr>
                <w:sz w:val="16"/>
                <w:szCs w:val="16"/>
              </w:rPr>
              <w:t>Item 10</w:t>
            </w:r>
          </w:p>
        </w:tc>
        <w:tc>
          <w:tcPr>
            <w:tcW w:w="21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E5" w14:textId="77777777" w:rsidR="00BD7C52" w:rsidRDefault="005008BC">
            <w:pPr>
              <w:spacing w:after="0"/>
            </w:pPr>
            <w:r>
              <w:rPr>
                <w:sz w:val="16"/>
                <w:szCs w:val="16"/>
              </w:rPr>
              <w:t>Letter of Technical Submission</w:t>
            </w:r>
          </w:p>
        </w:tc>
        <w:tc>
          <w:tcPr>
            <w:tcW w:w="20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E6" w14:textId="77777777" w:rsidR="00BD7C52" w:rsidRDefault="005008BC">
            <w:pPr>
              <w:spacing w:after="0"/>
            </w:pPr>
            <w:r>
              <w:rPr>
                <w:sz w:val="16"/>
                <w:szCs w:val="16"/>
              </w:rPr>
              <w:t>Compliant</w:t>
            </w:r>
          </w:p>
        </w:tc>
      </w:tr>
      <w:tr w:rsidR="00BD7C52" w14:paraId="2C6E1BEC" w14:textId="77777777">
        <w:trPr>
          <w:cantSplit/>
          <w:jc w:val="center"/>
        </w:trPr>
        <w:tc>
          <w:tcPr>
            <w:tcW w:w="38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E8" w14:textId="77777777" w:rsidR="00BD7C52" w:rsidRDefault="005008BC">
            <w:pPr>
              <w:spacing w:after="0"/>
            </w:pPr>
            <w:r>
              <w:rPr>
                <w:b/>
                <w:bCs/>
                <w:sz w:val="16"/>
                <w:szCs w:val="16"/>
              </w:rPr>
              <w:t>Engagement period to appraisal, certification and publication</w:t>
            </w:r>
          </w:p>
        </w:tc>
        <w:tc>
          <w:tcPr>
            <w:tcW w:w="21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E9" w14:textId="77777777" w:rsidR="00BD7C52" w:rsidRDefault="005008BC">
            <w:pPr>
              <w:spacing w:after="0"/>
            </w:pPr>
            <w:r>
              <w:rPr>
                <w:sz w:val="16"/>
                <w:szCs w:val="16"/>
              </w:rPr>
              <w:t>Item 11</w:t>
            </w:r>
          </w:p>
        </w:tc>
        <w:tc>
          <w:tcPr>
            <w:tcW w:w="21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EA" w14:textId="77777777" w:rsidR="00BD7C52" w:rsidRDefault="005008BC">
            <w:pPr>
              <w:spacing w:after="0"/>
            </w:pPr>
            <w:r>
              <w:rPr>
                <w:sz w:val="16"/>
                <w:szCs w:val="16"/>
              </w:rPr>
              <w:t>Sections 3.4, 11</w:t>
            </w:r>
          </w:p>
        </w:tc>
        <w:tc>
          <w:tcPr>
            <w:tcW w:w="20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EB" w14:textId="77777777" w:rsidR="00BD7C52" w:rsidRDefault="005008BC">
            <w:pPr>
              <w:spacing w:after="0"/>
            </w:pPr>
            <w:r>
              <w:rPr>
                <w:sz w:val="16"/>
                <w:szCs w:val="16"/>
              </w:rPr>
              <w:t>Compliant</w:t>
            </w:r>
          </w:p>
        </w:tc>
      </w:tr>
      <w:tr w:rsidR="00BD7C52" w14:paraId="2C6E1BF1" w14:textId="77777777">
        <w:trPr>
          <w:cantSplit/>
          <w:jc w:val="center"/>
        </w:trPr>
        <w:tc>
          <w:tcPr>
            <w:tcW w:w="38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ED" w14:textId="77777777" w:rsidR="00BD7C52" w:rsidRDefault="005008BC">
            <w:pPr>
              <w:spacing w:after="0"/>
            </w:pPr>
            <w:r>
              <w:rPr>
                <w:b/>
                <w:bCs/>
                <w:sz w:val="16"/>
                <w:szCs w:val="16"/>
              </w:rPr>
              <w:t>Conflict of interest disclosed</w:t>
            </w:r>
          </w:p>
        </w:tc>
        <w:tc>
          <w:tcPr>
            <w:tcW w:w="21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EE" w14:textId="77777777" w:rsidR="00BD7C52" w:rsidRDefault="005008BC">
            <w:pPr>
              <w:spacing w:after="0"/>
            </w:pPr>
            <w:r>
              <w:rPr>
                <w:sz w:val="16"/>
                <w:szCs w:val="16"/>
              </w:rPr>
              <w:t>Annexure-VII, clause 12.2</w:t>
            </w:r>
          </w:p>
        </w:tc>
        <w:tc>
          <w:tcPr>
            <w:tcW w:w="2134"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EF" w14:textId="77777777" w:rsidR="00BD7C52" w:rsidRDefault="005008BC">
            <w:pPr>
              <w:spacing w:after="0"/>
            </w:pPr>
            <w:r>
              <w:rPr>
                <w:sz w:val="16"/>
                <w:szCs w:val="16"/>
              </w:rPr>
              <w:t>Section 2.4</w:t>
            </w:r>
          </w:p>
        </w:tc>
        <w:tc>
          <w:tcPr>
            <w:tcW w:w="2000"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2C6E1BF0" w14:textId="77777777" w:rsidR="00BD7C52" w:rsidRDefault="005008BC">
            <w:pPr>
              <w:spacing w:after="0"/>
            </w:pPr>
            <w:r>
              <w:rPr>
                <w:sz w:val="16"/>
                <w:szCs w:val="16"/>
              </w:rPr>
              <w:t>Disclosed</w:t>
            </w:r>
          </w:p>
        </w:tc>
      </w:tr>
      <w:tr w:rsidR="00BD7C52" w14:paraId="2C6E1BF6" w14:textId="77777777">
        <w:trPr>
          <w:cantSplit/>
          <w:jc w:val="center"/>
        </w:trPr>
        <w:tc>
          <w:tcPr>
            <w:tcW w:w="38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F2" w14:textId="77777777" w:rsidR="00BD7C52" w:rsidRDefault="005008BC">
            <w:pPr>
              <w:spacing w:after="0"/>
            </w:pPr>
            <w:r>
              <w:rPr>
                <w:b/>
                <w:bCs/>
                <w:sz w:val="16"/>
                <w:szCs w:val="16"/>
              </w:rPr>
              <w:t>Every page signed and sealed by authorized signatory</w:t>
            </w:r>
          </w:p>
        </w:tc>
        <w:tc>
          <w:tcPr>
            <w:tcW w:w="21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F3" w14:textId="77777777" w:rsidR="00BD7C52" w:rsidRDefault="005008BC">
            <w:pPr>
              <w:spacing w:after="0"/>
            </w:pPr>
            <w:r>
              <w:rPr>
                <w:sz w:val="16"/>
                <w:szCs w:val="16"/>
              </w:rPr>
              <w:t>Item 7(2)</w:t>
            </w:r>
          </w:p>
        </w:tc>
        <w:tc>
          <w:tcPr>
            <w:tcW w:w="2134"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F4" w14:textId="77777777" w:rsidR="00BD7C52" w:rsidRDefault="005008BC">
            <w:pPr>
              <w:spacing w:after="0"/>
            </w:pPr>
            <w:r>
              <w:rPr>
                <w:sz w:val="16"/>
                <w:szCs w:val="16"/>
              </w:rPr>
              <w:t>Throughout</w:t>
            </w:r>
          </w:p>
        </w:tc>
        <w:tc>
          <w:tcPr>
            <w:tcW w:w="2000"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C6E1BF5" w14:textId="77777777" w:rsidR="00BD7C52" w:rsidRDefault="005008BC">
            <w:pPr>
              <w:spacing w:after="0"/>
            </w:pPr>
            <w:r>
              <w:rPr>
                <w:sz w:val="16"/>
                <w:szCs w:val="16"/>
              </w:rPr>
              <w:t>Compliant</w:t>
            </w:r>
          </w:p>
        </w:tc>
      </w:tr>
    </w:tbl>
    <w:p w14:paraId="2C6E1BF7" w14:textId="77777777" w:rsidR="00BD7C52" w:rsidRDefault="005008BC">
      <w:r>
        <w:br w:type="page"/>
      </w:r>
    </w:p>
    <w:p w14:paraId="2C6E1BF8" w14:textId="77777777" w:rsidR="00BD7C52" w:rsidRDefault="005008BC">
      <w:pPr>
        <w:pStyle w:val="Heading1"/>
        <w:keepNext/>
        <w:spacing w:before="480"/>
      </w:pPr>
      <w:r>
        <w:rPr>
          <w:b/>
          <w:bCs/>
          <w:color w:val="2E3354"/>
          <w:sz w:val="30"/>
          <w:szCs w:val="30"/>
        </w:rPr>
        <w:lastRenderedPageBreak/>
        <w:t>15. List of Enclosures / Appendices</w:t>
      </w:r>
    </w:p>
    <w:p w14:paraId="2C6E1BF9" w14:textId="77777777" w:rsidR="00BD7C52" w:rsidRDefault="005008BC">
      <w:pPr>
        <w:pStyle w:val="ListParagraph"/>
        <w:numPr>
          <w:ilvl w:val="0"/>
          <w:numId w:val="3"/>
        </w:numPr>
        <w:spacing w:after="40"/>
        <w:jc w:val="both"/>
      </w:pPr>
      <w:r>
        <w:t>Appendix A – Duly completed and signed Annexure-V – Bidder Eligibility Checklist for Part-B, with supporting documents.</w:t>
      </w:r>
    </w:p>
    <w:p w14:paraId="2C6E1BFA" w14:textId="77777777" w:rsidR="00BD7C52" w:rsidRDefault="005008BC">
      <w:pPr>
        <w:pStyle w:val="ListParagraph"/>
        <w:numPr>
          <w:ilvl w:val="0"/>
          <w:numId w:val="3"/>
        </w:numPr>
        <w:spacing w:after="40"/>
        <w:jc w:val="both"/>
      </w:pPr>
      <w:r>
        <w:t>Appendix B – Company profiles, certificates of incorporation, trade license, TIN/BIN and relevant business registration documents for ACNABIN Chartered Accountants (prime bidder), CipherShield Bangladesh Ltd and Ionbay Consulting Services Pvt. Ltd. (ICS).</w:t>
      </w:r>
    </w:p>
    <w:p w14:paraId="2C6E1BFB" w14:textId="77777777" w:rsidR="00BD7C52" w:rsidRDefault="005008BC">
      <w:pPr>
        <w:pStyle w:val="ListParagraph"/>
        <w:numPr>
          <w:ilvl w:val="0"/>
          <w:numId w:val="3"/>
        </w:numPr>
        <w:spacing w:after="40"/>
        <w:jc w:val="both"/>
      </w:pPr>
      <w:r>
        <w:t>Appendix C – CVs of the named Lead Appraiser and Co-Lead Appraiser, with Certificates of Appraisal and Certified Lead Appraiser credentials.</w:t>
      </w:r>
    </w:p>
    <w:p w14:paraId="2C6E1BFC" w14:textId="77777777" w:rsidR="00BD7C52" w:rsidRDefault="005008BC">
      <w:pPr>
        <w:pStyle w:val="ListParagraph"/>
        <w:numPr>
          <w:ilvl w:val="0"/>
          <w:numId w:val="3"/>
        </w:numPr>
        <w:spacing w:after="40"/>
        <w:jc w:val="both"/>
      </w:pPr>
      <w:r>
        <w:t>Appendix D – CMMI appraisal credentials dossier and client reference list.</w:t>
      </w:r>
    </w:p>
    <w:p w14:paraId="2C6E1BFD" w14:textId="77777777" w:rsidR="00BD7C52" w:rsidRDefault="005008BC">
      <w:pPr>
        <w:pStyle w:val="ListParagraph"/>
        <w:numPr>
          <w:ilvl w:val="0"/>
          <w:numId w:val="3"/>
        </w:numPr>
        <w:spacing w:after="40"/>
        <w:jc w:val="both"/>
      </w:pPr>
      <w:r>
        <w:t>Appendix E – Consortium agreement, authorization letter and power of attorney confirming ACNABIN Chartered Accountants as prime bidder and contracting entity.</w:t>
      </w:r>
    </w:p>
    <w:p w14:paraId="2C6E1BFE" w14:textId="77777777" w:rsidR="00BD7C52" w:rsidRDefault="005008BC">
      <w:pPr>
        <w:pStyle w:val="ListParagraph"/>
        <w:numPr>
          <w:ilvl w:val="0"/>
          <w:numId w:val="3"/>
        </w:numPr>
        <w:spacing w:after="40"/>
        <w:jc w:val="both"/>
      </w:pPr>
      <w:r>
        <w:t>Appendix F – Project completion Gantt chart with detailed activity-level timeline.</w:t>
      </w:r>
    </w:p>
    <w:p w14:paraId="2C6E1BFF" w14:textId="77777777" w:rsidR="00BD7C52" w:rsidRDefault="005008BC">
      <w:pPr>
        <w:pStyle w:val="ListParagraph"/>
        <w:numPr>
          <w:ilvl w:val="0"/>
          <w:numId w:val="3"/>
        </w:numPr>
        <w:spacing w:after="40"/>
        <w:jc w:val="both"/>
      </w:pPr>
      <w:r>
        <w:t>Appendix G – Brochures / leaflets and other supporting technical/marketing collateral.</w:t>
      </w:r>
    </w:p>
    <w:p w14:paraId="2C6E1C00" w14:textId="77777777" w:rsidR="00BD7C52" w:rsidRDefault="00BD7C52">
      <w:pPr>
        <w:spacing w:after="400"/>
      </w:pPr>
    </w:p>
    <w:p w14:paraId="2C6E1C01" w14:textId="77777777" w:rsidR="00BD7C52" w:rsidRDefault="005008BC">
      <w:pPr>
        <w:spacing w:before="400" w:after="0"/>
        <w:jc w:val="center"/>
      </w:pPr>
      <w:r>
        <w:rPr>
          <w:b/>
          <w:bCs/>
          <w:color w:val="2E3354"/>
          <w:sz w:val="17"/>
          <w:szCs w:val="17"/>
        </w:rPr>
        <w:t>ACNABIN–CS–ICS Confidential © 2026  |  End of Technical Proposal</w:t>
      </w:r>
    </w:p>
    <w:sectPr w:rsidR="00BD7C52">
      <w:headerReference w:type="default" r:id="rId10"/>
      <w:footerReference w:type="default" r:id="rId11"/>
      <w:headerReference w:type="first" r:id="rId12"/>
      <w:footerReference w:type="first" r:id="rId13"/>
      <w:pgSz w:w="11906" w:h="16838"/>
      <w:pgMar w:top="1440" w:right="936" w:bottom="821" w:left="936" w:header="259" w:footer="25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8740B" w14:textId="77777777" w:rsidR="00C9103D" w:rsidRDefault="00C9103D">
      <w:pPr>
        <w:spacing w:after="0" w:line="240" w:lineRule="auto"/>
      </w:pPr>
      <w:r>
        <w:separator/>
      </w:r>
    </w:p>
  </w:endnote>
  <w:endnote w:type="continuationSeparator" w:id="0">
    <w:p w14:paraId="25BB5DAA" w14:textId="77777777" w:rsidR="00C9103D" w:rsidRDefault="00C91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ans">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3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508"/>
      <w:gridCol w:w="2508"/>
      <w:gridCol w:w="2508"/>
      <w:gridCol w:w="2510"/>
    </w:tblGrid>
    <w:tr w:rsidR="00BD7C52" w14:paraId="2C6E1C10" w14:textId="77777777">
      <w:tc>
        <w:tcPr>
          <w:tcW w:w="2508" w:type="dxa"/>
          <w:tcBorders>
            <w:top w:val="single" w:sz="8" w:space="0" w:color="44679E"/>
            <w:left w:val="none" w:sz="0" w:space="0" w:color="FFFFFF"/>
            <w:bottom w:val="none" w:sz="0" w:space="0" w:color="FFFFFF"/>
            <w:right w:val="none" w:sz="0" w:space="0" w:color="FFFFFF"/>
          </w:tcBorders>
          <w:tcMar>
            <w:top w:w="45" w:type="dxa"/>
            <w:left w:w="0" w:type="dxa"/>
            <w:bottom w:w="0" w:type="dxa"/>
            <w:right w:w="0" w:type="dxa"/>
          </w:tcMar>
        </w:tcPr>
        <w:p w14:paraId="2C6E1C0C" w14:textId="77777777" w:rsidR="00BD7C52" w:rsidRDefault="005008BC">
          <w:pPr>
            <w:spacing w:after="0"/>
          </w:pPr>
          <w:r>
            <w:rPr>
              <w:sz w:val="16"/>
              <w:szCs w:val="16"/>
            </w:rPr>
            <w:t>ACNABIN–CS–ICS</w:t>
          </w:r>
        </w:p>
      </w:tc>
      <w:tc>
        <w:tcPr>
          <w:tcW w:w="2508" w:type="dxa"/>
          <w:tcBorders>
            <w:top w:val="single" w:sz="8" w:space="0" w:color="44679E"/>
            <w:left w:val="none" w:sz="0" w:space="0" w:color="FFFFFF"/>
            <w:bottom w:val="none" w:sz="0" w:space="0" w:color="FFFFFF"/>
            <w:right w:val="none" w:sz="0" w:space="0" w:color="FFFFFF"/>
          </w:tcBorders>
          <w:tcMar>
            <w:top w:w="45" w:type="dxa"/>
            <w:left w:w="0" w:type="dxa"/>
            <w:bottom w:w="0" w:type="dxa"/>
            <w:right w:w="0" w:type="dxa"/>
          </w:tcMar>
        </w:tcPr>
        <w:p w14:paraId="2C6E1C0D" w14:textId="77777777" w:rsidR="00BD7C52" w:rsidRDefault="005008BC">
          <w:pPr>
            <w:spacing w:after="0"/>
            <w:jc w:val="center"/>
          </w:pPr>
          <w:r>
            <w:rPr>
              <w:sz w:val="16"/>
              <w:szCs w:val="16"/>
            </w:rPr>
            <w:t>ACN-BD-0826-CMMI-B-00001</w:t>
          </w:r>
        </w:p>
      </w:tc>
      <w:tc>
        <w:tcPr>
          <w:tcW w:w="2508" w:type="dxa"/>
          <w:tcBorders>
            <w:top w:val="single" w:sz="8" w:space="0" w:color="44679E"/>
            <w:left w:val="none" w:sz="0" w:space="0" w:color="FFFFFF"/>
            <w:bottom w:val="none" w:sz="0" w:space="0" w:color="FFFFFF"/>
            <w:right w:val="none" w:sz="0" w:space="0" w:color="FFFFFF"/>
          </w:tcBorders>
          <w:tcMar>
            <w:top w:w="45" w:type="dxa"/>
            <w:left w:w="0" w:type="dxa"/>
            <w:bottom w:w="0" w:type="dxa"/>
            <w:right w:w="0" w:type="dxa"/>
          </w:tcMar>
        </w:tcPr>
        <w:p w14:paraId="2C6E1C0E" w14:textId="77777777" w:rsidR="00BD7C52" w:rsidRDefault="005008BC">
          <w:pPr>
            <w:spacing w:after="0"/>
            <w:jc w:val="center"/>
          </w:pPr>
          <w:r>
            <w:rPr>
              <w:color w:val="B42318"/>
              <w:sz w:val="16"/>
              <w:szCs w:val="16"/>
            </w:rPr>
            <w:t>Confidential</w:t>
          </w:r>
        </w:p>
      </w:tc>
      <w:tc>
        <w:tcPr>
          <w:tcW w:w="2510" w:type="dxa"/>
          <w:tcBorders>
            <w:top w:val="single" w:sz="8" w:space="0" w:color="44679E"/>
            <w:left w:val="none" w:sz="0" w:space="0" w:color="FFFFFF"/>
            <w:bottom w:val="none" w:sz="0" w:space="0" w:color="FFFFFF"/>
            <w:right w:val="none" w:sz="0" w:space="0" w:color="FFFFFF"/>
          </w:tcBorders>
          <w:tcMar>
            <w:top w:w="45" w:type="dxa"/>
            <w:left w:w="0" w:type="dxa"/>
            <w:bottom w:w="0" w:type="dxa"/>
            <w:right w:w="0" w:type="dxa"/>
          </w:tcMar>
        </w:tcPr>
        <w:p w14:paraId="2C6E1C0F" w14:textId="10AB1BFB" w:rsidR="00BD7C52" w:rsidRDefault="005008BC">
          <w:pPr>
            <w:spacing w:after="0"/>
            <w:jc w:val="right"/>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2209F1">
            <w:rPr>
              <w:noProof/>
              <w:sz w:val="16"/>
              <w:szCs w:val="16"/>
            </w:rPr>
            <w:t>2</w:t>
          </w:r>
          <w:r>
            <w:rPr>
              <w:sz w:val="16"/>
              <w:szCs w:val="16"/>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E1C12" w14:textId="77777777" w:rsidR="00BD7C52" w:rsidRDefault="00BD7C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A5239" w14:textId="77777777" w:rsidR="00C9103D" w:rsidRDefault="00C9103D">
      <w:pPr>
        <w:spacing w:after="0" w:line="240" w:lineRule="auto"/>
      </w:pPr>
      <w:r>
        <w:separator/>
      </w:r>
    </w:p>
  </w:footnote>
  <w:footnote w:type="continuationSeparator" w:id="0">
    <w:p w14:paraId="221135BF" w14:textId="77777777" w:rsidR="00C9103D" w:rsidRDefault="00C910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E1C08" w14:textId="77777777" w:rsidR="00BD7C52" w:rsidRDefault="005008BC">
    <w:pPr>
      <w:spacing w:after="0" w:line="240" w:lineRule="auto"/>
    </w:pPr>
    <w:r>
      <w:rPr>
        <w:noProof/>
      </w:rPr>
      <w:drawing>
        <wp:anchor distT="0" distB="0" distL="0" distR="0" simplePos="0" relativeHeight="400050" behindDoc="0" locked="0" layoutInCell="1" allowOverlap="1" wp14:anchorId="2C6E1C13" wp14:editId="2C6E1C14">
          <wp:simplePos x="0" y="0"/>
          <wp:positionH relativeFrom="column">
            <wp:posOffset>0</wp:posOffset>
          </wp:positionH>
          <wp:positionV relativeFrom="paragraph">
            <wp:posOffset>35000</wp:posOffset>
          </wp:positionV>
          <wp:extent cx="952500" cy="4000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52500" cy="400050"/>
                  </a:xfrm>
                  <a:prstGeom prst="rect">
                    <a:avLst/>
                  </a:prstGeom>
                </pic:spPr>
              </pic:pic>
            </a:graphicData>
          </a:graphic>
        </wp:anchor>
      </w:drawing>
    </w:r>
    <w:r>
      <w:rPr>
        <w:noProof/>
      </w:rPr>
      <w:drawing>
        <wp:anchor distT="0" distB="0" distL="0" distR="0" simplePos="0" relativeHeight="266700" behindDoc="0" locked="0" layoutInCell="1" allowOverlap="1" wp14:anchorId="2C6E1C15" wp14:editId="2C6E1C16">
          <wp:simplePos x="0" y="0"/>
          <wp:positionH relativeFrom="column">
            <wp:posOffset>1180000</wp:posOffset>
          </wp:positionH>
          <wp:positionV relativeFrom="paragraph">
            <wp:posOffset>78000</wp:posOffset>
          </wp:positionV>
          <wp:extent cx="1066800" cy="2667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66800" cy="266700"/>
                  </a:xfrm>
                  <a:prstGeom prst="rect">
                    <a:avLst/>
                  </a:prstGeom>
                </pic:spPr>
              </pic:pic>
            </a:graphicData>
          </a:graphic>
        </wp:anchor>
      </w:drawing>
    </w:r>
    <w:r>
      <w:rPr>
        <w:noProof/>
      </w:rPr>
      <w:drawing>
        <wp:anchor distT="0" distB="0" distL="0" distR="0" simplePos="0" relativeHeight="285750" behindDoc="0" locked="0" layoutInCell="1" allowOverlap="1" wp14:anchorId="2C6E1C17" wp14:editId="2C6E1C18">
          <wp:simplePos x="0" y="0"/>
          <wp:positionH relativeFrom="column">
            <wp:posOffset>2660000</wp:posOffset>
          </wp:positionH>
          <wp:positionV relativeFrom="paragraph">
            <wp:posOffset>56000</wp:posOffset>
          </wp:positionV>
          <wp:extent cx="247650" cy="2857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
                  <a:srcRect/>
                  <a:stretch>
                    <a:fillRect/>
                  </a:stretch>
                </pic:blipFill>
                <pic:spPr bwMode="auto">
                  <a:xfrm>
                    <a:off x="0" y="0"/>
                    <a:ext cx="247650" cy="285750"/>
                  </a:xfrm>
                  <a:prstGeom prst="rect">
                    <a:avLst/>
                  </a:prstGeom>
                </pic:spPr>
              </pic:pic>
            </a:graphicData>
          </a:graphic>
        </wp:anchor>
      </w:drawing>
    </w:r>
  </w:p>
  <w:tbl>
    <w:tblPr>
      <w:tblW w:w="10034" w:type="dxa"/>
      <w:tblBorders>
        <w:top w:val="none" w:sz="0" w:space="0" w:color="FFFFFF"/>
        <w:left w:val="none" w:sz="0" w:space="0" w:color="FFFFFF"/>
        <w:bottom w:val="single" w:sz="12" w:space="0" w:color="44679E"/>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400"/>
      <w:gridCol w:w="5634"/>
    </w:tblGrid>
    <w:tr w:rsidR="00BD7C52" w14:paraId="2C6E1C0B" w14:textId="77777777">
      <w:trPr>
        <w:trHeight w:val="400"/>
      </w:trPr>
      <w:tc>
        <w:tcPr>
          <w:tcW w:w="4400" w:type="dxa"/>
          <w:tcBorders>
            <w:top w:val="none" w:sz="0" w:space="0" w:color="FFFFFF"/>
            <w:left w:val="none" w:sz="0" w:space="0" w:color="FFFFFF"/>
            <w:bottom w:val="single" w:sz="12" w:space="0" w:color="44679E"/>
            <w:right w:val="none" w:sz="0" w:space="0" w:color="FFFFFF"/>
          </w:tcBorders>
          <w:tcMar>
            <w:top w:w="0" w:type="dxa"/>
            <w:left w:w="0" w:type="dxa"/>
            <w:bottom w:w="50" w:type="dxa"/>
            <w:right w:w="0" w:type="dxa"/>
          </w:tcMar>
          <w:vAlign w:val="bottom"/>
        </w:tcPr>
        <w:p w14:paraId="2C6E1C09" w14:textId="77777777" w:rsidR="00BD7C52" w:rsidRDefault="00BD7C52">
          <w:pPr>
            <w:spacing w:after="0"/>
          </w:pPr>
        </w:p>
      </w:tc>
      <w:tc>
        <w:tcPr>
          <w:tcW w:w="5634" w:type="dxa"/>
          <w:tcBorders>
            <w:top w:val="none" w:sz="0" w:space="0" w:color="FFFFFF"/>
            <w:left w:val="none" w:sz="0" w:space="0" w:color="FFFFFF"/>
            <w:bottom w:val="single" w:sz="12" w:space="0" w:color="44679E"/>
            <w:right w:val="none" w:sz="0" w:space="0" w:color="FFFFFF"/>
          </w:tcBorders>
          <w:tcMar>
            <w:top w:w="0" w:type="dxa"/>
            <w:left w:w="0" w:type="dxa"/>
            <w:bottom w:w="50" w:type="dxa"/>
            <w:right w:w="0" w:type="dxa"/>
          </w:tcMar>
          <w:vAlign w:val="bottom"/>
        </w:tcPr>
        <w:p w14:paraId="2C6E1C0A" w14:textId="77777777" w:rsidR="00BD7C52" w:rsidRDefault="005008BC">
          <w:pPr>
            <w:spacing w:after="0"/>
            <w:jc w:val="right"/>
          </w:pPr>
          <w:r>
            <w:rPr>
              <w:b/>
              <w:bCs/>
              <w:color w:val="A7C7E3"/>
              <w:spacing w:val="20"/>
              <w:sz w:val="20"/>
              <w:szCs w:val="20"/>
            </w:rPr>
            <w:t>CMMI-DEV L3 CERTIFICATION PROPOSAL</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E1C11" w14:textId="77777777" w:rsidR="00BD7C52" w:rsidRDefault="00BD7C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924F2"/>
    <w:multiLevelType w:val="hybridMultilevel"/>
    <w:tmpl w:val="02225576"/>
    <w:lvl w:ilvl="0" w:tplc="026078CE">
      <w:start w:val="1"/>
      <w:numFmt w:val="bullet"/>
      <w:lvlText w:val="●"/>
      <w:lvlJc w:val="left"/>
      <w:pPr>
        <w:ind w:left="720" w:hanging="360"/>
      </w:pPr>
    </w:lvl>
    <w:lvl w:ilvl="1" w:tplc="F2D2F520">
      <w:start w:val="1"/>
      <w:numFmt w:val="bullet"/>
      <w:lvlText w:val="○"/>
      <w:lvlJc w:val="left"/>
      <w:pPr>
        <w:ind w:left="1440" w:hanging="360"/>
      </w:pPr>
    </w:lvl>
    <w:lvl w:ilvl="2" w:tplc="911C5628">
      <w:start w:val="1"/>
      <w:numFmt w:val="bullet"/>
      <w:lvlText w:val="■"/>
      <w:lvlJc w:val="left"/>
      <w:pPr>
        <w:ind w:left="2160" w:hanging="360"/>
      </w:pPr>
    </w:lvl>
    <w:lvl w:ilvl="3" w:tplc="9076ABEE">
      <w:start w:val="1"/>
      <w:numFmt w:val="bullet"/>
      <w:lvlText w:val="●"/>
      <w:lvlJc w:val="left"/>
      <w:pPr>
        <w:ind w:left="2880" w:hanging="360"/>
      </w:pPr>
    </w:lvl>
    <w:lvl w:ilvl="4" w:tplc="3628F1A0">
      <w:start w:val="1"/>
      <w:numFmt w:val="bullet"/>
      <w:lvlText w:val="○"/>
      <w:lvlJc w:val="left"/>
      <w:pPr>
        <w:ind w:left="3600" w:hanging="360"/>
      </w:pPr>
    </w:lvl>
    <w:lvl w:ilvl="5" w:tplc="0CA8D658">
      <w:start w:val="1"/>
      <w:numFmt w:val="bullet"/>
      <w:lvlText w:val="■"/>
      <w:lvlJc w:val="left"/>
      <w:pPr>
        <w:ind w:left="4320" w:hanging="360"/>
      </w:pPr>
    </w:lvl>
    <w:lvl w:ilvl="6" w:tplc="72769556">
      <w:start w:val="1"/>
      <w:numFmt w:val="bullet"/>
      <w:lvlText w:val="●"/>
      <w:lvlJc w:val="left"/>
      <w:pPr>
        <w:ind w:left="5040" w:hanging="360"/>
      </w:pPr>
    </w:lvl>
    <w:lvl w:ilvl="7" w:tplc="8878FE9C">
      <w:start w:val="1"/>
      <w:numFmt w:val="bullet"/>
      <w:lvlText w:val="●"/>
      <w:lvlJc w:val="left"/>
      <w:pPr>
        <w:ind w:left="5760" w:hanging="360"/>
      </w:pPr>
    </w:lvl>
    <w:lvl w:ilvl="8" w:tplc="50F64F04">
      <w:start w:val="1"/>
      <w:numFmt w:val="bullet"/>
      <w:lvlText w:val="●"/>
      <w:lvlJc w:val="left"/>
      <w:pPr>
        <w:ind w:left="6480" w:hanging="360"/>
      </w:pPr>
    </w:lvl>
  </w:abstractNum>
  <w:abstractNum w:abstractNumId="1" w15:restartNumberingAfterBreak="0">
    <w:nsid w:val="34A02938"/>
    <w:multiLevelType w:val="hybridMultilevel"/>
    <w:tmpl w:val="168E964E"/>
    <w:lvl w:ilvl="0" w:tplc="DDC45E38">
      <w:start w:val="1"/>
      <w:numFmt w:val="bullet"/>
      <w:lvlText w:val="•"/>
      <w:lvlJc w:val="left"/>
      <w:pPr>
        <w:ind w:left="360" w:hanging="220"/>
      </w:pPr>
      <w:rPr>
        <w:rFonts w:ascii="Liberation Sans" w:eastAsia="Liberation Sans" w:hAnsi="Liberation Sans" w:cs="Liberation Sans"/>
        <w:color w:val="44679E"/>
        <w:sz w:val="19"/>
        <w:szCs w:val="19"/>
      </w:rPr>
    </w:lvl>
    <w:lvl w:ilvl="1" w:tplc="05BA003E">
      <w:numFmt w:val="decimal"/>
      <w:lvlText w:val=""/>
      <w:lvlJc w:val="left"/>
    </w:lvl>
    <w:lvl w:ilvl="2" w:tplc="A02AE23A">
      <w:numFmt w:val="decimal"/>
      <w:lvlText w:val=""/>
      <w:lvlJc w:val="left"/>
    </w:lvl>
    <w:lvl w:ilvl="3" w:tplc="7FC65A5C">
      <w:numFmt w:val="decimal"/>
      <w:lvlText w:val=""/>
      <w:lvlJc w:val="left"/>
    </w:lvl>
    <w:lvl w:ilvl="4" w:tplc="0CC689EC">
      <w:numFmt w:val="decimal"/>
      <w:lvlText w:val=""/>
      <w:lvlJc w:val="left"/>
    </w:lvl>
    <w:lvl w:ilvl="5" w:tplc="8B1C1A2A">
      <w:numFmt w:val="decimal"/>
      <w:lvlText w:val=""/>
      <w:lvlJc w:val="left"/>
    </w:lvl>
    <w:lvl w:ilvl="6" w:tplc="31BE9522">
      <w:numFmt w:val="decimal"/>
      <w:lvlText w:val=""/>
      <w:lvlJc w:val="left"/>
    </w:lvl>
    <w:lvl w:ilvl="7" w:tplc="B0DC7C6A">
      <w:numFmt w:val="decimal"/>
      <w:lvlText w:val=""/>
      <w:lvlJc w:val="left"/>
    </w:lvl>
    <w:lvl w:ilvl="8" w:tplc="779639E8">
      <w:numFmt w:val="decimal"/>
      <w:lvlText w:val=""/>
      <w:lvlJc w:val="left"/>
    </w:lvl>
  </w:abstractNum>
  <w:abstractNum w:abstractNumId="2" w15:restartNumberingAfterBreak="0">
    <w:nsid w:val="4F634EF5"/>
    <w:multiLevelType w:val="hybridMultilevel"/>
    <w:tmpl w:val="9190D922"/>
    <w:lvl w:ilvl="0" w:tplc="A218E378">
      <w:start w:val="1"/>
      <w:numFmt w:val="decimal"/>
      <w:lvlText w:val="%1."/>
      <w:lvlJc w:val="left"/>
      <w:pPr>
        <w:ind w:left="420" w:hanging="280"/>
      </w:pPr>
      <w:rPr>
        <w:rFonts w:ascii="Liberation Sans" w:eastAsia="Liberation Sans" w:hAnsi="Liberation Sans" w:cs="Liberation Sans"/>
        <w:b/>
        <w:bCs/>
        <w:color w:val="2E3354"/>
        <w:sz w:val="19"/>
        <w:szCs w:val="19"/>
      </w:rPr>
    </w:lvl>
    <w:lvl w:ilvl="1" w:tplc="0B3A2756">
      <w:numFmt w:val="decimal"/>
      <w:lvlText w:val=""/>
      <w:lvlJc w:val="left"/>
    </w:lvl>
    <w:lvl w:ilvl="2" w:tplc="928EED72">
      <w:numFmt w:val="decimal"/>
      <w:lvlText w:val=""/>
      <w:lvlJc w:val="left"/>
    </w:lvl>
    <w:lvl w:ilvl="3" w:tplc="B1F6D5F6">
      <w:numFmt w:val="decimal"/>
      <w:lvlText w:val=""/>
      <w:lvlJc w:val="left"/>
    </w:lvl>
    <w:lvl w:ilvl="4" w:tplc="EB9E9DB4">
      <w:numFmt w:val="decimal"/>
      <w:lvlText w:val=""/>
      <w:lvlJc w:val="left"/>
    </w:lvl>
    <w:lvl w:ilvl="5" w:tplc="AE08D4AE">
      <w:numFmt w:val="decimal"/>
      <w:lvlText w:val=""/>
      <w:lvlJc w:val="left"/>
    </w:lvl>
    <w:lvl w:ilvl="6" w:tplc="B17EA9A4">
      <w:numFmt w:val="decimal"/>
      <w:lvlText w:val=""/>
      <w:lvlJc w:val="left"/>
    </w:lvl>
    <w:lvl w:ilvl="7" w:tplc="72080D76">
      <w:numFmt w:val="decimal"/>
      <w:lvlText w:val=""/>
      <w:lvlJc w:val="left"/>
    </w:lvl>
    <w:lvl w:ilvl="8" w:tplc="C3BA5F16">
      <w:numFmt w:val="decimal"/>
      <w:lvlText w:val=""/>
      <w:lvlJc w:val="left"/>
    </w:lvl>
  </w:abstractNum>
  <w:num w:numId="1" w16cid:durableId="1894654782">
    <w:abstractNumId w:val="0"/>
    <w:lvlOverride w:ilvl="0">
      <w:startOverride w:val="1"/>
    </w:lvlOverride>
  </w:num>
  <w:num w:numId="2" w16cid:durableId="1994527197">
    <w:abstractNumId w:val="2"/>
    <w:lvlOverride w:ilvl="0">
      <w:startOverride w:val="1"/>
    </w:lvlOverride>
  </w:num>
  <w:num w:numId="3" w16cid:durableId="14583743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C52"/>
    <w:rsid w:val="000A529C"/>
    <w:rsid w:val="002209F1"/>
    <w:rsid w:val="00441A7B"/>
    <w:rsid w:val="005008BC"/>
    <w:rsid w:val="006A3EFF"/>
    <w:rsid w:val="00BD7C52"/>
    <w:rsid w:val="00C67E1E"/>
    <w:rsid w:val="00C9103D"/>
    <w:rsid w:val="00D56CAF"/>
    <w:rsid w:val="00DC6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E199C"/>
  <w15:docId w15:val="{825E9F6C-DD47-4EC4-B089-F23BD98D8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ans" w:eastAsia="Liberation Sans" w:hAnsi="Liberation Sans" w:cs="Liberation Sans"/>
        <w:color w:val="344054"/>
        <w:sz w:val="19"/>
        <w:szCs w:val="19"/>
        <w:lang w:val="en-US" w:eastAsia="en-US" w:bidi="ar-SA"/>
      </w:rPr>
    </w:rPrDefault>
    <w:pPrDefault>
      <w:pPr>
        <w:spacing w:after="8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C64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5545</Words>
  <Characters>31613</Characters>
  <Application>Microsoft Office Word</Application>
  <DocSecurity>0</DocSecurity>
  <Lines>263</Lines>
  <Paragraphs>74</Paragraphs>
  <ScaleCrop>false</ScaleCrop>
  <Company/>
  <LinksUpToDate>false</LinksUpToDate>
  <CharactersWithSpaces>37084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Bank PLC. – CMMI-DEV Level 3 Technical Proposal (Part-B)</dc:title>
  <dc:creator>ACNABIN Chartered Accountants</dc:creator>
  <dc:description>Technical Proposal – Envelope 1</dc:description>
  <cp:lastModifiedBy>Sakibur Rahman</cp:lastModifiedBy>
  <cp:revision>7</cp:revision>
  <dcterms:created xsi:type="dcterms:W3CDTF">2026-08-29T06:32:00Z</dcterms:created>
  <dcterms:modified xsi:type="dcterms:W3CDTF">2026-08-30T07:38:00Z</dcterms:modified>
</cp:coreProperties>
</file>