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5"/>
              </w:rPr>
            </w:r>
          </w:p>
        </w:tc>
        <w:tc>
          <w:tcPr>
            <w:tcW w:type="dxa" w:w="3009"/>
          </w:tcPr>
          <w:p>
            <w:pPr>
              <w:spacing w:before="20" w:after="20"/>
              <w:jc w:val="center"/>
            </w:pPr>
            <w:r/>
            <w:r>
              <w:rPr>
                <w:rFonts w:ascii="Times New Roman" w:hAnsi="Times New Roman" w:eastAsia="Times New Roman"/>
                <w:b/>
                <w:sz w:val="15"/>
              </w:rPr>
              <w:t>DAIGT V2</w:t>
            </w:r>
          </w:p>
        </w:tc>
        <w:tc>
          <w:tcPr>
            <w:tcW w:type="dxa" w:w="3009"/>
          </w:tcPr>
          <w:p>
            <w:pPr>
              <w:spacing w:before="20" w:after="20"/>
              <w:jc w:val="center"/>
            </w:pPr>
            <w:r/>
            <w:r>
              <w:rPr>
                <w:rFonts w:ascii="Times New Roman" w:hAnsi="Times New Roman" w:eastAsia="Times New Roman"/>
                <w:b/>
                <w:sz w:val="15"/>
              </w:rPr>
              <w:t>HC3</w:t>
            </w:r>
          </w:p>
        </w:tc>
      </w:tr>
      <w:tr>
        <w:trPr>
          <w:cantSplit w:val="true"/>
        </w:trPr>
        <w:tc>
          <w:tcPr>
            <w:tcW w:type="dxa" w:w="9027"/>
            <w:gridSpan w:val="3"/>
          </w:tcPr>
          <w:p>
            <w:pPr>
              <w:spacing w:before="20" w:after="20"/>
              <w:jc w:val="center"/>
            </w:pPr>
            <w:r>
              <w:rPr>
                <w:rFonts w:ascii="Times New Roman" w:hAnsi="Times New Roman" w:eastAsia="Times New Roman"/>
                <w:b/>
                <w:sz w:val="15"/>
              </w:rPr>
              <w:t>As published</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44,868</w:t>
            </w:r>
          </w:p>
        </w:tc>
        <w:tc>
          <w:tcPr>
            <w:tcW w:type="dxa" w:w="3009"/>
          </w:tcPr>
          <w:p>
            <w:pPr>
              <w:spacing w:before="20" w:after="20"/>
              <w:jc w:val="center"/>
            </w:pPr>
            <w:r/>
            <w:r>
              <w:rPr>
                <w:rFonts w:ascii="Times New Roman" w:hAnsi="Times New Roman" w:eastAsia="Times New Roman"/>
                <w:b w:val="0"/>
                <w:sz w:val="15"/>
              </w:rPr>
              <w:t>85,449</w:t>
            </w:r>
          </w:p>
        </w:tc>
      </w:tr>
      <w:tr>
        <w:trPr>
          <w:cantSplit w:val="true"/>
        </w:trPr>
        <w:tc>
          <w:tcPr>
            <w:tcW w:type="dxa" w:w="3009"/>
          </w:tcPr>
          <w:p>
            <w:pPr>
              <w:spacing w:before="20" w:after="20"/>
              <w:jc w:val="left"/>
            </w:pPr>
            <w:r/>
            <w:r>
              <w:rPr>
                <w:rFonts w:ascii="Times New Roman" w:hAnsi="Times New Roman" w:eastAsia="Times New Roman"/>
                <w:b w:val="0"/>
                <w:sz w:val="15"/>
              </w:rPr>
              <w:t xml:space="preserve">   Human-written</w:t>
            </w:r>
          </w:p>
        </w:tc>
        <w:tc>
          <w:tcPr>
            <w:tcW w:type="dxa" w:w="3009"/>
          </w:tcPr>
          <w:p>
            <w:pPr>
              <w:spacing w:before="20" w:after="20"/>
              <w:jc w:val="center"/>
            </w:pPr>
            <w:r/>
            <w:r>
              <w:rPr>
                <w:rFonts w:ascii="Times New Roman" w:hAnsi="Times New Roman" w:eastAsia="Times New Roman"/>
                <w:b w:val="0"/>
                <w:sz w:val="15"/>
              </w:rPr>
              <w:t>27,371</w:t>
            </w:r>
          </w:p>
        </w:tc>
        <w:tc>
          <w:tcPr>
            <w:tcW w:type="dxa" w:w="3009"/>
          </w:tcPr>
          <w:p>
            <w:pPr>
              <w:spacing w:before="20" w:after="20"/>
              <w:jc w:val="center"/>
            </w:pPr>
            <w:r/>
            <w:r>
              <w:rPr>
                <w:rFonts w:ascii="Times New Roman" w:hAnsi="Times New Roman" w:eastAsia="Times New Roman"/>
                <w:b w:val="0"/>
                <w:sz w:val="15"/>
              </w:rPr>
              <w:t>58,546</w:t>
            </w:r>
          </w:p>
        </w:tc>
      </w:tr>
      <w:tr>
        <w:trPr>
          <w:cantSplit w:val="true"/>
        </w:trPr>
        <w:tc>
          <w:tcPr>
            <w:tcW w:type="dxa" w:w="3009"/>
          </w:tcPr>
          <w:p>
            <w:pPr>
              <w:spacing w:before="20" w:after="20"/>
              <w:jc w:val="left"/>
            </w:pPr>
            <w:r/>
            <w:r>
              <w:rPr>
                <w:rFonts w:ascii="Times New Roman" w:hAnsi="Times New Roman" w:eastAsia="Times New Roman"/>
                <w:b w:val="0"/>
                <w:sz w:val="15"/>
              </w:rPr>
              <w:t xml:space="preserve">   Machine-generated</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3009"/>
          </w:tcPr>
          <w:p>
            <w:pPr>
              <w:spacing w:before="20" w:after="20"/>
              <w:jc w:val="left"/>
            </w:pPr>
            <w:r/>
            <w:r>
              <w:rPr>
                <w:rFonts w:ascii="Times New Roman" w:hAnsi="Times New Roman" w:eastAsia="Times New Roman"/>
                <w:b w:val="0"/>
                <w:sz w:val="15"/>
              </w:rPr>
              <w:t xml:space="preserve">   Duplicate rows</w:t>
            </w:r>
          </w:p>
        </w:tc>
        <w:tc>
          <w:tcPr>
            <w:tcW w:type="dxa" w:w="3009"/>
          </w:tcPr>
          <w:p>
            <w:pPr>
              <w:spacing w:before="20" w:after="20"/>
              <w:jc w:val="center"/>
            </w:pPr>
            <w:r/>
            <w:r>
              <w:rPr>
                <w:rFonts w:ascii="Times New Roman" w:hAnsi="Times New Roman" w:eastAsia="Times New Roman"/>
                <w:b w:val="0"/>
                <w:sz w:val="15"/>
              </w:rPr>
              <w:t>6 (0.01%)</w:t>
            </w:r>
          </w:p>
        </w:tc>
        <w:tc>
          <w:tcPr>
            <w:tcW w:type="dxa" w:w="3009"/>
          </w:tcPr>
          <w:p>
            <w:pPr>
              <w:spacing w:before="20" w:after="20"/>
              <w:jc w:val="center"/>
            </w:pPr>
            <w:r/>
            <w:r>
              <w:rPr>
                <w:rFonts w:ascii="Times New Roman" w:hAnsi="Times New Roman" w:eastAsia="Times New Roman"/>
                <w:b w:val="0"/>
                <w:sz w:val="15"/>
              </w:rPr>
              <w:t>6,118 (7.16%)</w:t>
            </w:r>
          </w:p>
        </w:tc>
      </w:tr>
      <w:tr>
        <w:trPr>
          <w:cantSplit w:val="true"/>
        </w:trPr>
        <w:tc>
          <w:tcPr>
            <w:tcW w:type="dxa" w:w="3009"/>
          </w:tcPr>
          <w:p>
            <w:pPr>
              <w:spacing w:before="20" w:after="20"/>
              <w:jc w:val="left"/>
            </w:pPr>
            <w:r/>
            <w:r>
              <w:rPr>
                <w:rFonts w:ascii="Times New Roman" w:hAnsi="Times New Roman" w:eastAsia="Times New Roman"/>
                <w:b w:val="0"/>
                <w:sz w:val="15"/>
              </w:rPr>
              <w:t xml:space="preserve">   Collection artefact rows</w:t>
            </w:r>
          </w:p>
        </w:tc>
        <w:tc>
          <w:tcPr>
            <w:tcW w:type="dxa" w:w="3009"/>
          </w:tcPr>
          <w:p>
            <w:pPr>
              <w:spacing w:before="20" w:after="20"/>
              <w:jc w:val="center"/>
            </w:pPr>
            <w:r/>
            <w:r>
              <w:rPr>
                <w:rFonts w:ascii="Times New Roman" w:hAnsi="Times New Roman" w:eastAsia="Times New Roman"/>
                <w:b w:val="0"/>
                <w:sz w:val="15"/>
              </w:rPr>
              <w:t>none found</w:t>
            </w:r>
          </w:p>
        </w:tc>
        <w:tc>
          <w:tcPr>
            <w:tcW w:type="dxa" w:w="3009"/>
          </w:tcPr>
          <w:p>
            <w:pPr>
              <w:spacing w:before="20" w:after="20"/>
              <w:jc w:val="center"/>
            </w:pPr>
            <w:r/>
            <w:r>
              <w:rPr>
                <w:rFonts w:ascii="Times New Roman" w:hAnsi="Times New Roman" w:eastAsia="Times New Roman"/>
                <w:b w:val="0"/>
                <w:sz w:val="15"/>
              </w:rPr>
              <w:t>483</w:t>
            </w:r>
          </w:p>
        </w:tc>
      </w:tr>
      <w:tr>
        <w:trPr>
          <w:cantSplit w:val="true"/>
        </w:trPr>
        <w:tc>
          <w:tcPr>
            <w:tcW w:type="dxa" w:w="9027"/>
            <w:gridSpan w:val="3"/>
          </w:tcPr>
          <w:p>
            <w:pPr>
              <w:spacing w:before="20" w:after="20"/>
              <w:jc w:val="center"/>
            </w:pPr>
            <w:r>
              <w:rPr>
                <w:rFonts w:ascii="Times New Roman" w:hAnsi="Times New Roman" w:eastAsia="Times New Roman"/>
                <w:b/>
                <w:sz w:val="15"/>
              </w:rPr>
              <w:t>After class balancing</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34,994</w:t>
            </w:r>
          </w:p>
        </w:tc>
        <w:tc>
          <w:tcPr>
            <w:tcW w:type="dxa" w:w="3009"/>
          </w:tcPr>
          <w:p>
            <w:pPr>
              <w:spacing w:before="20" w:after="20"/>
              <w:jc w:val="center"/>
            </w:pPr>
            <w:r/>
            <w:r>
              <w:rPr>
                <w:rFonts w:ascii="Times New Roman" w:hAnsi="Times New Roman" w:eastAsia="Times New Roman"/>
                <w:b w:val="0"/>
                <w:sz w:val="15"/>
              </w:rPr>
              <w:t>53,806</w:t>
            </w:r>
          </w:p>
        </w:tc>
      </w:tr>
      <w:tr>
        <w:trPr>
          <w:cantSplit w:val="true"/>
        </w:trPr>
        <w:tc>
          <w:tcPr>
            <w:tcW w:type="dxa" w:w="3009"/>
          </w:tcPr>
          <w:p>
            <w:pPr>
              <w:spacing w:before="20" w:after="20"/>
              <w:jc w:val="left"/>
            </w:pPr>
            <w:r/>
            <w:r>
              <w:rPr>
                <w:rFonts w:ascii="Times New Roman" w:hAnsi="Times New Roman" w:eastAsia="Times New Roman"/>
                <w:b w:val="0"/>
                <w:sz w:val="15"/>
              </w:rPr>
              <w:t xml:space="preserve">   Per class</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9027"/>
            <w:gridSpan w:val="3"/>
          </w:tcPr>
          <w:p>
            <w:pPr>
              <w:spacing w:before="20" w:after="20"/>
              <w:jc w:val="center"/>
            </w:pPr>
            <w:r>
              <w:rPr>
                <w:rFonts w:ascii="Times New Roman" w:hAnsi="Times New Roman" w:eastAsia="Times New Roman"/>
                <w:b/>
                <w:sz w:val="15"/>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5"/>
              </w:rPr>
              <w:t xml:space="preserve">   Training</w:t>
            </w:r>
          </w:p>
        </w:tc>
        <w:tc>
          <w:tcPr>
            <w:tcW w:type="dxa" w:w="3009"/>
          </w:tcPr>
          <w:p>
            <w:pPr>
              <w:spacing w:before="20" w:after="20"/>
              <w:jc w:val="center"/>
            </w:pPr>
            <w:r/>
            <w:r>
              <w:rPr>
                <w:rFonts w:ascii="Times New Roman" w:hAnsi="Times New Roman" w:eastAsia="Times New Roman"/>
                <w:b w:val="0"/>
                <w:sz w:val="15"/>
              </w:rPr>
              <w:t>25,196</w:t>
            </w:r>
          </w:p>
        </w:tc>
        <w:tc>
          <w:tcPr>
            <w:tcW w:type="dxa" w:w="3009"/>
          </w:tcPr>
          <w:p>
            <w:pPr>
              <w:spacing w:before="20" w:after="20"/>
              <w:jc w:val="center"/>
            </w:pPr>
            <w:r/>
            <w:r>
              <w:rPr>
                <w:rFonts w:ascii="Times New Roman" w:hAnsi="Times New Roman" w:eastAsia="Times New Roman"/>
                <w:b w:val="0"/>
                <w:sz w:val="15"/>
              </w:rPr>
              <w:t>38,785</w:t>
            </w:r>
          </w:p>
        </w:tc>
      </w:tr>
      <w:tr>
        <w:trPr>
          <w:cantSplit w:val="true"/>
        </w:trPr>
        <w:tc>
          <w:tcPr>
            <w:tcW w:type="dxa" w:w="3009"/>
          </w:tcPr>
          <w:p>
            <w:pPr>
              <w:spacing w:before="20" w:after="20"/>
              <w:jc w:val="left"/>
            </w:pPr>
            <w:r/>
            <w:r>
              <w:rPr>
                <w:rFonts w:ascii="Times New Roman" w:hAnsi="Times New Roman" w:eastAsia="Times New Roman"/>
                <w:b w:val="0"/>
                <w:sz w:val="15"/>
              </w:rPr>
              <w:t xml:space="preserve">   Validation</w:t>
            </w:r>
          </w:p>
        </w:tc>
        <w:tc>
          <w:tcPr>
            <w:tcW w:type="dxa" w:w="3009"/>
          </w:tcPr>
          <w:p>
            <w:pPr>
              <w:spacing w:before="20" w:after="20"/>
              <w:jc w:val="center"/>
            </w:pPr>
            <w:r/>
            <w:r>
              <w:rPr>
                <w:rFonts w:ascii="Times New Roman" w:hAnsi="Times New Roman" w:eastAsia="Times New Roman"/>
                <w:b w:val="0"/>
                <w:sz w:val="15"/>
              </w:rPr>
              <w:t>2,800</w:t>
            </w:r>
          </w:p>
        </w:tc>
        <w:tc>
          <w:tcPr>
            <w:tcW w:type="dxa" w:w="3009"/>
          </w:tcPr>
          <w:p>
            <w:pPr>
              <w:spacing w:before="20" w:after="20"/>
              <w:jc w:val="center"/>
            </w:pPr>
            <w:r/>
            <w:r>
              <w:rPr>
                <w:rFonts w:ascii="Times New Roman" w:hAnsi="Times New Roman" w:eastAsia="Times New Roman"/>
                <w:b w:val="0"/>
                <w:sz w:val="15"/>
              </w:rPr>
              <w:t>4,289</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w:t>
            </w:r>
          </w:p>
        </w:tc>
        <w:tc>
          <w:tcPr>
            <w:tcW w:type="dxa" w:w="3009"/>
          </w:tcPr>
          <w:p>
            <w:pPr>
              <w:spacing w:before="20" w:after="20"/>
              <w:jc w:val="center"/>
            </w:pPr>
            <w:r/>
            <w:r>
              <w:rPr>
                <w:rFonts w:ascii="Times New Roman" w:hAnsi="Times New Roman" w:eastAsia="Times New Roman"/>
                <w:b w:val="0"/>
                <w:sz w:val="15"/>
              </w:rPr>
              <w:t>6,998</w:t>
            </w:r>
          </w:p>
        </w:tc>
        <w:tc>
          <w:tcPr>
            <w:tcW w:type="dxa" w:w="3009"/>
          </w:tcPr>
          <w:p>
            <w:pPr>
              <w:spacing w:before="20" w:after="20"/>
              <w:jc w:val="center"/>
            </w:pPr>
            <w:r/>
            <w:r>
              <w:rPr>
                <w:rFonts w:ascii="Times New Roman" w:hAnsi="Times New Roman" w:eastAsia="Times New Roman"/>
                <w:b w:val="0"/>
                <w:sz w:val="15"/>
              </w:rPr>
              <w:t>10,732</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group-aware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0 (0.00%)</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ordinary random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570 (5.30%)</w:t>
            </w:r>
          </w:p>
        </w:tc>
      </w:tr>
      <w:tr>
        <w:trPr>
          <w:cantSplit w:val="true"/>
        </w:trPr>
        <w:tc>
          <w:tcPr>
            <w:tcW w:type="dxa" w:w="9027"/>
            <w:gridSpan w:val="3"/>
          </w:tcPr>
          <w:p>
            <w:pPr>
              <w:spacing w:before="20" w:after="20"/>
              <w:jc w:val="center"/>
            </w:pPr>
            <w:r>
              <w:rPr>
                <w:rFonts w:ascii="Times New Roman" w:hAnsi="Times New Roman" w:eastAsia="Times New Roman"/>
                <w:b/>
                <w:sz w:val="15"/>
              </w:rPr>
              <w:t>Document length</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per document</w:t>
            </w:r>
          </w:p>
        </w:tc>
        <w:tc>
          <w:tcPr>
            <w:tcW w:type="dxa" w:w="3009"/>
          </w:tcPr>
          <w:p>
            <w:pPr>
              <w:spacing w:before="20" w:after="20"/>
              <w:jc w:val="center"/>
            </w:pPr>
            <w:r/>
            <w:r>
              <w:rPr>
                <w:rFonts w:ascii="Times New Roman" w:hAnsi="Times New Roman" w:eastAsia="Times New Roman"/>
                <w:b w:val="0"/>
                <w:sz w:val="15"/>
              </w:rPr>
              <w:t>346</w:t>
            </w:r>
          </w:p>
        </w:tc>
        <w:tc>
          <w:tcPr>
            <w:tcW w:type="dxa" w:w="3009"/>
          </w:tcPr>
          <w:p>
            <w:pPr>
              <w:spacing w:before="20" w:after="20"/>
              <w:jc w:val="center"/>
            </w:pPr>
            <w:r/>
            <w:r>
              <w:rPr>
                <w:rFonts w:ascii="Times New Roman" w:hAnsi="Times New Roman" w:eastAsia="Times New Roman"/>
                <w:b w:val="0"/>
                <w:sz w:val="15"/>
              </w:rPr>
              <w:t>140</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human</w:t>
            </w:r>
          </w:p>
        </w:tc>
        <w:tc>
          <w:tcPr>
            <w:tcW w:type="dxa" w:w="3009"/>
          </w:tcPr>
          <w:p>
            <w:pPr>
              <w:spacing w:before="20" w:after="20"/>
              <w:jc w:val="center"/>
            </w:pPr>
            <w:r/>
            <w:r>
              <w:rPr>
                <w:rFonts w:ascii="Times New Roman" w:hAnsi="Times New Roman" w:eastAsia="Times New Roman"/>
                <w:b w:val="0"/>
                <w:sz w:val="15"/>
              </w:rPr>
              <w:t>382</w:t>
            </w:r>
          </w:p>
        </w:tc>
        <w:tc>
          <w:tcPr>
            <w:tcW w:type="dxa" w:w="3009"/>
          </w:tcPr>
          <w:p>
            <w:pPr>
              <w:spacing w:before="20" w:after="20"/>
              <w:jc w:val="center"/>
            </w:pPr>
            <w:r/>
            <w:r>
              <w:rPr>
                <w:rFonts w:ascii="Times New Roman" w:hAnsi="Times New Roman" w:eastAsia="Times New Roman"/>
                <w:b w:val="0"/>
                <w:sz w:val="15"/>
              </w:rPr>
              <w:t>83</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machine</w:t>
            </w:r>
          </w:p>
        </w:tc>
        <w:tc>
          <w:tcPr>
            <w:tcW w:type="dxa" w:w="3009"/>
          </w:tcPr>
          <w:p>
            <w:pPr>
              <w:spacing w:before="20" w:after="20"/>
              <w:jc w:val="center"/>
            </w:pPr>
            <w:r/>
            <w:r>
              <w:rPr>
                <w:rFonts w:ascii="Times New Roman" w:hAnsi="Times New Roman" w:eastAsia="Times New Roman"/>
                <w:b w:val="0"/>
                <w:sz w:val="15"/>
              </w:rPr>
              <w:t>328</w:t>
            </w:r>
          </w:p>
        </w:tc>
        <w:tc>
          <w:tcPr>
            <w:tcW w:type="dxa" w:w="3009"/>
          </w:tcPr>
          <w:p>
            <w:pPr>
              <w:spacing w:before="20" w:after="20"/>
              <w:jc w:val="center"/>
            </w:pPr>
            <w:r/>
            <w:r>
              <w:rPr>
                <w:rFonts w:ascii="Times New Roman" w:hAnsi="Times New Roman" w:eastAsia="Times New Roman"/>
                <w:b w:val="0"/>
                <w:sz w:val="15"/>
              </w:rPr>
              <w:t>174</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tokens per document</w:t>
            </w:r>
          </w:p>
        </w:tc>
        <w:tc>
          <w:tcPr>
            <w:tcW w:type="dxa" w:w="3009"/>
          </w:tcPr>
          <w:p>
            <w:pPr>
              <w:spacing w:before="20" w:after="20"/>
              <w:jc w:val="center"/>
            </w:pPr>
            <w:r/>
            <w:r>
              <w:rPr>
                <w:rFonts w:ascii="Times New Roman" w:hAnsi="Times New Roman" w:eastAsia="Times New Roman"/>
                <w:b w:val="0"/>
                <w:sz w:val="15"/>
              </w:rPr>
              <w:t>415</w:t>
            </w:r>
          </w:p>
        </w:tc>
        <w:tc>
          <w:tcPr>
            <w:tcW w:type="dxa" w:w="3009"/>
          </w:tcPr>
          <w:p>
            <w:pPr>
              <w:spacing w:before="20" w:after="20"/>
              <w:jc w:val="center"/>
            </w:pPr>
            <w:r/>
            <w:r>
              <w:rPr>
                <w:rFonts w:ascii="Times New Roman" w:hAnsi="Times New Roman" w:eastAsia="Times New Roman"/>
                <w:b w:val="0"/>
                <w:sz w:val="15"/>
              </w:rPr>
              <w:t>165</w:t>
            </w:r>
          </w:p>
        </w:tc>
      </w:tr>
      <w:tr>
        <w:trPr>
          <w:cantSplit w:val="true"/>
        </w:trPr>
        <w:tc>
          <w:tcPr>
            <w:tcW w:type="dxa" w:w="3009"/>
          </w:tcPr>
          <w:p>
            <w:pPr>
              <w:spacing w:before="20" w:after="20"/>
              <w:jc w:val="left"/>
            </w:pPr>
            <w:r/>
            <w:r>
              <w:rPr>
                <w:rFonts w:ascii="Times New Roman" w:hAnsi="Times New Roman" w:eastAsia="Times New Roman"/>
                <w:b w:val="0"/>
                <w:sz w:val="15"/>
              </w:rPr>
              <w:t xml:space="preserve">   Documents longer than 128 tokens</w:t>
            </w:r>
          </w:p>
        </w:tc>
        <w:tc>
          <w:tcPr>
            <w:tcW w:type="dxa" w:w="3009"/>
          </w:tcPr>
          <w:p>
            <w:pPr>
              <w:spacing w:before="20" w:after="20"/>
              <w:jc w:val="center"/>
            </w:pPr>
            <w:r/>
            <w:r>
              <w:rPr>
                <w:rFonts w:ascii="Times New Roman" w:hAnsi="Times New Roman" w:eastAsia="Times New Roman"/>
                <w:b w:val="0"/>
                <w:sz w:val="15"/>
              </w:rPr>
              <w:t>99.7%</w:t>
            </w:r>
          </w:p>
        </w:tc>
        <w:tc>
          <w:tcPr>
            <w:tcW w:type="dxa" w:w="3009"/>
          </w:tcPr>
          <w:p>
            <w:pPr>
              <w:spacing w:before="20" w:after="20"/>
              <w:jc w:val="center"/>
            </w:pPr>
            <w:r/>
            <w:r>
              <w:rPr>
                <w:rFonts w:ascii="Times New Roman" w:hAnsi="Times New Roman" w:eastAsia="Times New Roman"/>
                <w:b w:val="0"/>
                <w:sz w:val="15"/>
              </w:rPr>
              <w:t>61.1%</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share read at 128 tokens</w:t>
            </w:r>
          </w:p>
        </w:tc>
        <w:tc>
          <w:tcPr>
            <w:tcW w:type="dxa" w:w="3009"/>
          </w:tcPr>
          <w:p>
            <w:pPr>
              <w:spacing w:before="20" w:after="20"/>
              <w:jc w:val="center"/>
            </w:pPr>
            <w:r/>
            <w:r>
              <w:rPr>
                <w:rFonts w:ascii="Times New Roman" w:hAnsi="Times New Roman" w:eastAsia="Times New Roman"/>
                <w:b w:val="0"/>
                <w:sz w:val="15"/>
              </w:rPr>
              <w:t>30.8%</w:t>
            </w:r>
          </w:p>
        </w:tc>
        <w:tc>
          <w:tcPr>
            <w:tcW w:type="dxa" w:w="3009"/>
          </w:tcPr>
          <w:p>
            <w:pPr>
              <w:spacing w:before="20" w:after="20"/>
              <w:jc w:val="center"/>
            </w:pPr>
            <w:r/>
            <w:r>
              <w:rPr>
                <w:rFonts w:ascii="Times New Roman" w:hAnsi="Times New Roman" w:eastAsia="Times New Roman"/>
                <w:b w:val="0"/>
                <w:sz w:val="15"/>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Represen-</w:t>
              <w:br/>
              <w:t>tation</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keepNext/>
      </w:pPr>
      <w:r>
        <w:rPr>
          <w:rFonts w:ascii="Times New Roman" w:hAnsi="Times New Roman" w:eastAsia="Times New Roman"/>
          <w:b w:val="0"/>
          <w:sz w:val="20"/>
        </w:rPr>
        <w:t>Table 3.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3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 Table 4 collects all four selected configurations with their test-set scores.</w:t>
      </w:r>
    </w:p>
    <w:p>
      <w:pPr>
        <w:keepNext/>
      </w:pPr>
      <w:r>
        <w:rPr>
          <w:rFonts w:ascii="Times New Roman" w:hAnsi="Times New Roman" w:eastAsia="Times New Roman"/>
          <w:b w:val="0"/>
          <w:sz w:val="20"/>
        </w:rPr>
        <w:t>Table 4. The configuration selected for each model on each dataset, chosen on validation weighted F1 and then evaluated once on the test split. These are the deployed checkpoints, so every transformer number elsewhere in this report comes from one of these four runs.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cantSplit w:val="true"/>
        </w:trPr>
        <w:tc>
          <w:tcPr>
            <w:tcW w:type="dxa" w:w="1003"/>
            <w:vMerge w:val="restart"/>
          </w:tcPr>
          <w:p>
            <w:pPr>
              <w:spacing w:before="20" w:after="20"/>
              <w:jc w:val="center"/>
            </w:pPr>
            <w:r>
              <w:rPr>
                <w:rFonts w:ascii="Times New Roman" w:hAnsi="Times New Roman" w:eastAsia="Times New Roman"/>
                <w:b/>
                <w:sz w:val="15"/>
              </w:rPr>
              <w:t>Model</w:t>
            </w:r>
          </w:p>
        </w:tc>
        <w:tc>
          <w:tcPr>
            <w:tcW w:type="dxa" w:w="1003"/>
            <w:vMerge w:val="restart"/>
          </w:tcPr>
          <w:p>
            <w:pPr>
              <w:spacing w:before="20" w:after="20"/>
              <w:jc w:val="center"/>
            </w:pPr>
            <w:r>
              <w:rPr>
                <w:rFonts w:ascii="Times New Roman" w:hAnsi="Times New Roman" w:eastAsia="Times New Roman"/>
                <w:b/>
                <w:sz w:val="15"/>
              </w:rPr>
              <w:t>Dataset</w:t>
            </w:r>
          </w:p>
        </w:tc>
        <w:tc>
          <w:tcPr>
            <w:tcW w:type="dxa" w:w="3009"/>
            <w:gridSpan w:val="3"/>
          </w:tcPr>
          <w:p>
            <w:pPr>
              <w:spacing w:before="20" w:after="20"/>
              <w:jc w:val="center"/>
            </w:pPr>
            <w:r>
              <w:rPr>
                <w:rFonts w:ascii="Times New Roman" w:hAnsi="Times New Roman" w:eastAsia="Times New Roman"/>
                <w:b/>
                <w:sz w:val="15"/>
              </w:rPr>
              <w:t>Selected hyperparameters</w:t>
            </w:r>
          </w:p>
        </w:tc>
        <w:tc>
          <w:tcPr>
            <w:tcW w:type="dxa" w:w="4012"/>
            <w:gridSpan w:val="4"/>
          </w:tcPr>
          <w:p>
            <w:pPr>
              <w:spacing w:before="20" w:after="20"/>
              <w:jc w:val="center"/>
            </w:pPr>
            <w:r>
              <w:rPr>
                <w:rFonts w:ascii="Times New Roman" w:hAnsi="Times New Roman" w:eastAsia="Times New Roman"/>
                <w:b/>
                <w:sz w:val="15"/>
              </w:rPr>
              <w:t>Test-set performance</w:t>
            </w:r>
          </w:p>
        </w:tc>
      </w:tr>
      <w:tr>
        <w:trPr>
          <w:tblHeader w:val="true"/>
          <w:cantSplit w:val="true"/>
        </w:trPr>
        <w:tc>
          <w:tcPr>
            <w:tcW w:type="dxa" w:w="1003"/>
            <w:vMerge/>
          </w:tcPr>
          <w:p/>
        </w:tc>
        <w:tc>
          <w:tcPr>
            <w:tcW w:type="dxa" w:w="1003"/>
            <w:vMerge/>
          </w:tcPr>
          <w:p/>
        </w:tc>
        <w:tc>
          <w:tcPr>
            <w:tcW w:type="dxa" w:w="1003"/>
          </w:tcPr>
          <w:p>
            <w:pPr>
              <w:spacing w:before="20" w:after="20"/>
              <w:jc w:val="center"/>
            </w:pPr>
            <w:r/>
            <w:r>
              <w:rPr>
                <w:rFonts w:ascii="Times New Roman" w:hAnsi="Times New Roman" w:eastAsia="Times New Roman"/>
                <w:b/>
                <w:sz w:val="15"/>
              </w:rPr>
              <w:t>Learning Rate</w:t>
            </w:r>
          </w:p>
        </w:tc>
        <w:tc>
          <w:tcPr>
            <w:tcW w:type="dxa" w:w="1003"/>
          </w:tcPr>
          <w:p>
            <w:pPr>
              <w:spacing w:before="20" w:after="20"/>
              <w:jc w:val="center"/>
            </w:pPr>
            <w:r/>
            <w:r>
              <w:rPr>
                <w:rFonts w:ascii="Times New Roman" w:hAnsi="Times New Roman" w:eastAsia="Times New Roman"/>
                <w:b/>
                <w:sz w:val="15"/>
              </w:rPr>
              <w:t>Batch Size</w:t>
            </w:r>
          </w:p>
        </w:tc>
        <w:tc>
          <w:tcPr>
            <w:tcW w:type="dxa" w:w="1003"/>
          </w:tcPr>
          <w:p>
            <w:pPr>
              <w:spacing w:before="20" w:after="20"/>
              <w:jc w:val="center"/>
            </w:pPr>
            <w:r/>
            <w:r>
              <w:rPr>
                <w:rFonts w:ascii="Times New Roman" w:hAnsi="Times New Roman" w:eastAsia="Times New Roman"/>
                <w:b/>
                <w:sz w:val="15"/>
              </w:rPr>
              <w:t>Weight Decay</w:t>
            </w: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r>
      <w:tr>
        <w:trPr>
          <w:cantSplit w:val="true"/>
        </w:trPr>
        <w:tc>
          <w:tcPr>
            <w:tcW w:type="dxa" w:w="1003"/>
            <w:vMerge w:val="restart"/>
          </w:tcPr>
          <w:p>
            <w:pPr>
              <w:spacing w:before="20" w:after="20"/>
              <w:jc w:val="center"/>
            </w:pPr>
            <w:r>
              <w:rPr>
                <w:rFonts w:ascii="Times New Roman" w:hAnsi="Times New Roman" w:eastAsia="Times New Roman"/>
                <w:b w:val="0"/>
                <w:sz w:val="15"/>
              </w:rPr>
              <w:t>BERT</w:t>
            </w:r>
          </w:p>
        </w:tc>
        <w:tc>
          <w:tcPr>
            <w:tcW w:type="dxa" w:w="1003"/>
          </w:tcPr>
          <w:p>
            <w:pPr>
              <w:spacing w:before="20" w:after="20"/>
              <w:jc w:val="center"/>
            </w:pPr>
            <w:r/>
            <w:r>
              <w:rPr>
                <w:rFonts w:ascii="Times New Roman" w:hAnsi="Times New Roman" w:eastAsia="Times New Roman"/>
                <w:b w:val="0"/>
                <w:sz w:val="15"/>
              </w:rPr>
              <w:t>DAIGT V2</w:t>
            </w:r>
          </w:p>
        </w:tc>
        <w:tc>
          <w:tcPr>
            <w:tcW w:type="dxa" w:w="1003"/>
          </w:tcPr>
          <w:p>
            <w:pPr>
              <w:spacing w:before="20" w:after="20"/>
              <w:jc w:val="center"/>
            </w:pPr>
            <w:r/>
            <w:r>
              <w:rPr>
                <w:rFonts w:ascii="Times New Roman" w:hAnsi="Times New Roman" w:eastAsia="Times New Roman"/>
                <w:b w:val="0"/>
                <w:sz w:val="15"/>
              </w:rPr>
              <w:t>0.00003</w:t>
            </w:r>
          </w:p>
        </w:tc>
        <w:tc>
          <w:tcPr>
            <w:tcW w:type="dxa" w:w="1003"/>
          </w:tcPr>
          <w:p>
            <w:pPr>
              <w:spacing w:before="20" w:after="20"/>
              <w:jc w:val="center"/>
            </w:pPr>
            <w:r/>
            <w:r>
              <w:rPr>
                <w:rFonts w:ascii="Times New Roman" w:hAnsi="Times New Roman" w:eastAsia="Times New Roman"/>
                <w:b w:val="0"/>
                <w:sz w:val="15"/>
              </w:rPr>
              <w:t>32</w:t>
            </w:r>
          </w:p>
        </w:tc>
        <w:tc>
          <w:tcPr>
            <w:tcW w:type="dxa" w:w="1003"/>
          </w:tcPr>
          <w:p>
            <w:pPr>
              <w:spacing w:before="20" w:after="20"/>
              <w:jc w:val="center"/>
            </w:pPr>
            <w:r/>
            <w:r>
              <w:rPr>
                <w:rFonts w:ascii="Times New Roman" w:hAnsi="Times New Roman" w:eastAsia="Times New Roman"/>
                <w:b w:val="0"/>
                <w:sz w:val="15"/>
              </w:rPr>
              <w:t>0.1</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r>
      <w:tr>
        <w:trPr>
          <w:cantSplit w:val="true"/>
        </w:trPr>
        <w:tc>
          <w:tcPr>
            <w:tcW w:type="dxa" w:w="1003"/>
            <w:vMerge/>
          </w:tcPr>
          <w:p/>
        </w:tc>
        <w:tc>
          <w:tcPr>
            <w:tcW w:type="dxa" w:w="1003"/>
          </w:tcPr>
          <w:p>
            <w:pPr>
              <w:spacing w:before="20" w:after="20"/>
              <w:jc w:val="center"/>
            </w:pPr>
            <w:r/>
            <w:r>
              <w:rPr>
                <w:rFonts w:ascii="Times New Roman" w:hAnsi="Times New Roman" w:eastAsia="Times New Roman"/>
                <w:b w:val="0"/>
                <w:sz w:val="15"/>
              </w:rPr>
              <w:t>HC3</w:t>
            </w:r>
          </w:p>
        </w:tc>
        <w:tc>
          <w:tcPr>
            <w:tcW w:type="dxa" w:w="1003"/>
          </w:tcPr>
          <w:p>
            <w:pPr>
              <w:spacing w:before="20" w:after="20"/>
              <w:jc w:val="center"/>
            </w:pPr>
            <w:r/>
            <w:r>
              <w:rPr>
                <w:rFonts w:ascii="Times New Roman" w:hAnsi="Times New Roman" w:eastAsia="Times New Roman"/>
                <w:b w:val="0"/>
                <w:sz w:val="15"/>
              </w:rPr>
              <w:t>0.00002</w:t>
            </w:r>
          </w:p>
        </w:tc>
        <w:tc>
          <w:tcPr>
            <w:tcW w:type="dxa" w:w="1003"/>
          </w:tcPr>
          <w:p>
            <w:pPr>
              <w:spacing w:before="20" w:after="20"/>
              <w:jc w:val="center"/>
            </w:pPr>
            <w:r/>
            <w:r>
              <w:rPr>
                <w:rFonts w:ascii="Times New Roman" w:hAnsi="Times New Roman" w:eastAsia="Times New Roman"/>
                <w:b w:val="0"/>
                <w:sz w:val="15"/>
              </w:rPr>
              <w:t>16</w:t>
            </w:r>
          </w:p>
        </w:tc>
        <w:tc>
          <w:tcPr>
            <w:tcW w:type="dxa" w:w="1003"/>
          </w:tcPr>
          <w:p>
            <w:pPr>
              <w:spacing w:before="20" w:after="20"/>
              <w:jc w:val="center"/>
            </w:pPr>
            <w:r/>
            <w:r>
              <w:rPr>
                <w:rFonts w:ascii="Times New Roman" w:hAnsi="Times New Roman" w:eastAsia="Times New Roman"/>
                <w:b w:val="0"/>
                <w:sz w:val="15"/>
              </w:rPr>
              <w:t>0.1</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r>
      <w:tr>
        <w:trPr>
          <w:cantSplit w:val="true"/>
        </w:trPr>
        <w:tc>
          <w:tcPr>
            <w:tcW w:type="dxa" w:w="1003"/>
            <w:vMerge w:val="restart"/>
          </w:tcPr>
          <w:p>
            <w:pPr>
              <w:spacing w:before="20" w:after="20"/>
              <w:jc w:val="center"/>
            </w:pPr>
            <w:r>
              <w:rPr>
                <w:rFonts w:ascii="Times New Roman" w:hAnsi="Times New Roman" w:eastAsia="Times New Roman"/>
                <w:b w:val="0"/>
                <w:sz w:val="15"/>
              </w:rPr>
              <w:t>DeBERTa (BERT variation)</w:t>
            </w:r>
          </w:p>
        </w:tc>
        <w:tc>
          <w:tcPr>
            <w:tcW w:type="dxa" w:w="1003"/>
          </w:tcPr>
          <w:p>
            <w:pPr>
              <w:spacing w:before="20" w:after="20"/>
              <w:jc w:val="center"/>
            </w:pPr>
            <w:r/>
            <w:r>
              <w:rPr>
                <w:rFonts w:ascii="Times New Roman" w:hAnsi="Times New Roman" w:eastAsia="Times New Roman"/>
                <w:b w:val="0"/>
                <w:sz w:val="15"/>
              </w:rPr>
              <w:t>DAIGT V2</w:t>
            </w:r>
          </w:p>
        </w:tc>
        <w:tc>
          <w:tcPr>
            <w:tcW w:type="dxa" w:w="1003"/>
          </w:tcPr>
          <w:p>
            <w:pPr>
              <w:spacing w:before="20" w:after="20"/>
              <w:jc w:val="center"/>
            </w:pPr>
            <w:r/>
            <w:r>
              <w:rPr>
                <w:rFonts w:ascii="Times New Roman" w:hAnsi="Times New Roman" w:eastAsia="Times New Roman"/>
                <w:b w:val="0"/>
                <w:sz w:val="15"/>
              </w:rPr>
              <w:t>0.00003</w:t>
            </w:r>
          </w:p>
        </w:tc>
        <w:tc>
          <w:tcPr>
            <w:tcW w:type="dxa" w:w="1003"/>
          </w:tcPr>
          <w:p>
            <w:pPr>
              <w:spacing w:before="20" w:after="20"/>
              <w:jc w:val="center"/>
            </w:pPr>
            <w:r/>
            <w:r>
              <w:rPr>
                <w:rFonts w:ascii="Times New Roman" w:hAnsi="Times New Roman" w:eastAsia="Times New Roman"/>
                <w:b w:val="0"/>
                <w:sz w:val="15"/>
              </w:rPr>
              <w:t>16</w:t>
            </w:r>
          </w:p>
        </w:tc>
        <w:tc>
          <w:tcPr>
            <w:tcW w:type="dxa" w:w="1003"/>
          </w:tcPr>
          <w:p>
            <w:pPr>
              <w:spacing w:before="20" w:after="20"/>
              <w:jc w:val="center"/>
            </w:pPr>
            <w:r/>
            <w:r>
              <w:rPr>
                <w:rFonts w:ascii="Times New Roman" w:hAnsi="Times New Roman" w:eastAsia="Times New Roman"/>
                <w:b w:val="0"/>
                <w:sz w:val="15"/>
              </w:rPr>
              <w:t>0.01</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r>
      <w:tr>
        <w:trPr>
          <w:cantSplit w:val="true"/>
        </w:trPr>
        <w:tc>
          <w:tcPr>
            <w:tcW w:type="dxa" w:w="1003"/>
            <w:vMerge/>
          </w:tcPr>
          <w:p/>
        </w:tc>
        <w:tc>
          <w:tcPr>
            <w:tcW w:type="dxa" w:w="1003"/>
          </w:tcPr>
          <w:p>
            <w:pPr>
              <w:spacing w:before="20" w:after="20"/>
              <w:jc w:val="center"/>
            </w:pPr>
            <w:r/>
            <w:r>
              <w:rPr>
                <w:rFonts w:ascii="Times New Roman" w:hAnsi="Times New Roman" w:eastAsia="Times New Roman"/>
                <w:b w:val="0"/>
                <w:sz w:val="15"/>
              </w:rPr>
              <w:t>HC3</w:t>
            </w:r>
          </w:p>
        </w:tc>
        <w:tc>
          <w:tcPr>
            <w:tcW w:type="dxa" w:w="1003"/>
          </w:tcPr>
          <w:p>
            <w:pPr>
              <w:spacing w:before="20" w:after="20"/>
              <w:jc w:val="center"/>
            </w:pPr>
            <w:r/>
            <w:r>
              <w:rPr>
                <w:rFonts w:ascii="Times New Roman" w:hAnsi="Times New Roman" w:eastAsia="Times New Roman"/>
                <w:b w:val="0"/>
                <w:sz w:val="15"/>
              </w:rPr>
              <w:t>0.00003</w:t>
            </w:r>
          </w:p>
        </w:tc>
        <w:tc>
          <w:tcPr>
            <w:tcW w:type="dxa" w:w="1003"/>
          </w:tcPr>
          <w:p>
            <w:pPr>
              <w:spacing w:before="20" w:after="20"/>
              <w:jc w:val="center"/>
            </w:pPr>
            <w:r/>
            <w:r>
              <w:rPr>
                <w:rFonts w:ascii="Times New Roman" w:hAnsi="Times New Roman" w:eastAsia="Times New Roman"/>
                <w:b w:val="0"/>
                <w:sz w:val="15"/>
              </w:rPr>
              <w:t>16</w:t>
            </w:r>
          </w:p>
        </w:tc>
        <w:tc>
          <w:tcPr>
            <w:tcW w:type="dxa" w:w="1003"/>
          </w:tcPr>
          <w:p>
            <w:pPr>
              <w:spacing w:before="20" w:after="20"/>
              <w:jc w:val="center"/>
            </w:pPr>
            <w:r/>
            <w:r>
              <w:rPr>
                <w:rFonts w:ascii="Times New Roman" w:hAnsi="Times New Roman" w:eastAsia="Times New Roman"/>
                <w:b w:val="0"/>
                <w:sz w:val="15"/>
              </w:rPr>
              <w:t>0.1</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r>
    </w:tbl>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5 brings everything together in the form the project specification asks for. Every row comes from the full balanced corpora and the same fixed split. Each classical row is shown with whichever of the two text representations worked better on that dataset, which the Representation column names. The transformers read raw text, so no representation applies to them.</w:t>
      </w:r>
    </w:p>
    <w:p>
      <w:pPr>
        <w:keepNext/>
      </w:pPr>
      <w:r>
        <w:rPr>
          <w:rFonts w:ascii="Times New Roman" w:hAnsi="Times New Roman" w:eastAsia="Times New Roman"/>
          <w:b w:val="0"/>
          <w:sz w:val="20"/>
        </w:rPr>
        <w:t>Table 5. Final comparison. Every row comes from the full balanced corpora and the same fixed split. Each classical row is shown with whichever text representation performed better on that dataset, which the Representation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tcPr>
          <w:p>
            <w:pPr>
              <w:spacing w:before="20" w:after="20"/>
              <w:jc w:val="center"/>
            </w:pPr>
            <w:r/>
            <w:r>
              <w:rPr>
                <w:rFonts w:ascii="Times New Roman" w:hAnsi="Times New Roman" w:eastAsia="Times New Roman"/>
                <w:b/>
                <w:sz w:val="14"/>
              </w:rPr>
              <w:t>Represen-</w:t>
              <w:br/>
              <w:t>tation</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Represen-</w:t>
              <w:br/>
              <w:t>tation</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rPr>
          <w:cantSplit w:val="true"/>
        </w:trP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rPr>
          <w:cantSplit w:val="true"/>
        </w:trP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rPr>
          <w:cantSplit w:val="true"/>
        </w:trP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