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The Constitution of Bangladesh, officially known as the Constitution of the People’s Republic of Bangladesh, is the supreme law of the country. It was adopted on November 4, 1972, and came into effect on December 16, 1972, commemorating Victory Day.</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Constitution of Bangladesh</w:t>
      </w:r>
      <w:r w:rsidDel="00000000" w:rsidR="00000000" w:rsidRPr="00000000">
        <w:rPr>
          <w:rFonts w:ascii="Times New Roman" w:cs="Times New Roman" w:eastAsia="Times New Roman" w:hAnsi="Times New Roman"/>
          <w:sz w:val="24"/>
          <w:szCs w:val="24"/>
          <w:rtl w:val="0"/>
        </w:rPr>
        <w:t xml:space="preserve"> originally consisted of </w:t>
      </w:r>
      <w:r w:rsidDel="00000000" w:rsidR="00000000" w:rsidRPr="00000000">
        <w:rPr>
          <w:rFonts w:ascii="Times New Roman" w:cs="Times New Roman" w:eastAsia="Times New Roman" w:hAnsi="Times New Roman"/>
          <w:b w:val="1"/>
          <w:sz w:val="24"/>
          <w:szCs w:val="24"/>
          <w:rtl w:val="0"/>
        </w:rPr>
        <w:t xml:space="preserve">11 parts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153 articles (sections)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4 schedules</w:t>
      </w:r>
      <w:r w:rsidDel="00000000" w:rsidR="00000000" w:rsidRPr="00000000">
        <w:rPr>
          <w:rFonts w:ascii="Times New Roman" w:cs="Times New Roman" w:eastAsia="Times New Roman" w:hAnsi="Times New Roman"/>
          <w:sz w:val="24"/>
          <w:szCs w:val="24"/>
          <w:rtl w:val="0"/>
        </w:rPr>
        <w:t xml:space="preserve"> when it was adopted in 1972. Over time, due to amendments, the structure of the Constitution has changed.</w:t>
      </w:r>
    </w:p>
    <w:p w:rsidR="00000000" w:rsidDel="00000000" w:rsidP="00000000" w:rsidRDefault="00000000" w:rsidRPr="00000000" w14:paraId="00000003">
      <w:pPr>
        <w:pStyle w:val="Heading3"/>
        <w:keepNext w:val="0"/>
        <w:keepLines w:val="0"/>
        <w:rPr>
          <w:rFonts w:ascii="Times New Roman" w:cs="Times New Roman" w:eastAsia="Times New Roman" w:hAnsi="Times New Roman"/>
          <w:sz w:val="24"/>
          <w:szCs w:val="24"/>
        </w:rPr>
      </w:pPr>
      <w:bookmarkStart w:colFirst="0" w:colLast="0" w:name="_heading=h.o3a5dlf8m6zs" w:id="1"/>
      <w:bookmarkEnd w:id="1"/>
      <w:r w:rsidDel="00000000" w:rsidR="00000000" w:rsidRPr="00000000">
        <w:rPr>
          <w:rFonts w:ascii="Times New Roman" w:cs="Times New Roman" w:eastAsia="Times New Roman" w:hAnsi="Times New Roman"/>
          <w:sz w:val="24"/>
          <w:szCs w:val="24"/>
          <w:rtl w:val="0"/>
        </w:rPr>
        <w:t xml:space="preserve">Current Structure (After Amendments):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Parts</w:t>
      </w:r>
      <w:r w:rsidDel="00000000" w:rsidR="00000000" w:rsidRPr="00000000">
        <w:rPr>
          <w:rFonts w:ascii="Times New Roman" w:cs="Times New Roman" w:eastAsia="Times New Roman" w:hAnsi="Times New Roman"/>
          <w:sz w:val="24"/>
          <w:szCs w:val="24"/>
          <w:rtl w:val="0"/>
        </w:rPr>
        <w:t xml:space="preserve">: The Constitution now has </w:t>
      </w:r>
      <w:r w:rsidDel="00000000" w:rsidR="00000000" w:rsidRPr="00000000">
        <w:rPr>
          <w:rFonts w:ascii="Times New Roman" w:cs="Times New Roman" w:eastAsia="Times New Roman" w:hAnsi="Times New Roman"/>
          <w:b w:val="1"/>
          <w:sz w:val="24"/>
          <w:szCs w:val="24"/>
          <w:rtl w:val="0"/>
        </w:rPr>
        <w:t xml:space="preserve">13 parts</w:t>
      </w:r>
      <w:r w:rsidDel="00000000" w:rsidR="00000000" w:rsidRPr="00000000">
        <w:rPr>
          <w:rFonts w:ascii="Times New Roman" w:cs="Times New Roman" w:eastAsia="Times New Roman" w:hAnsi="Times New Roman"/>
          <w:sz w:val="24"/>
          <w:szCs w:val="24"/>
          <w:rtl w:val="0"/>
        </w:rPr>
        <w:t xml:space="preserve"> (due to additions over the years).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Articles (Sections)</w:t>
      </w:r>
      <w:r w:rsidDel="00000000" w:rsidR="00000000" w:rsidRPr="00000000">
        <w:rPr>
          <w:rFonts w:ascii="Times New Roman" w:cs="Times New Roman" w:eastAsia="Times New Roman" w:hAnsi="Times New Roman"/>
          <w:sz w:val="24"/>
          <w:szCs w:val="24"/>
          <w:rtl w:val="0"/>
        </w:rPr>
        <w:t xml:space="preserve">: The total number of articles has increased to </w:t>
      </w:r>
      <w:r w:rsidDel="00000000" w:rsidR="00000000" w:rsidRPr="00000000">
        <w:rPr>
          <w:rFonts w:ascii="Times New Roman" w:cs="Times New Roman" w:eastAsia="Times New Roman" w:hAnsi="Times New Roman"/>
          <w:b w:val="1"/>
          <w:sz w:val="24"/>
          <w:szCs w:val="24"/>
          <w:rtl w:val="0"/>
        </w:rPr>
        <w:t xml:space="preserve">152</w:t>
      </w:r>
      <w:r w:rsidDel="00000000" w:rsidR="00000000" w:rsidRPr="00000000">
        <w:rPr>
          <w:rFonts w:ascii="Times New Roman" w:cs="Times New Roman" w:eastAsia="Times New Roman" w:hAnsi="Times New Roman"/>
          <w:sz w:val="24"/>
          <w:szCs w:val="24"/>
          <w:rtl w:val="0"/>
        </w:rPr>
        <w:t xml:space="preserve"> (some articles were removed or merged during amendments).</w:t>
      </w:r>
    </w:p>
    <w:p w:rsidR="00000000" w:rsidDel="00000000" w:rsidP="00000000" w:rsidRDefault="00000000" w:rsidRPr="00000000" w14:paraId="00000006">
      <w:pPr>
        <w:pStyle w:val="Heading3"/>
        <w:keepNext w:val="0"/>
        <w:keepLines w:val="0"/>
        <w:rPr>
          <w:rFonts w:ascii="Times New Roman" w:cs="Times New Roman" w:eastAsia="Times New Roman" w:hAnsi="Times New Roman"/>
          <w:sz w:val="24"/>
          <w:szCs w:val="24"/>
        </w:rPr>
      </w:pPr>
      <w:bookmarkStart w:colFirst="0" w:colLast="0" w:name="_heading=h.g37l9i5nsg9x" w:id="2"/>
      <w:bookmarkEnd w:id="2"/>
      <w:r w:rsidDel="00000000" w:rsidR="00000000" w:rsidRPr="00000000">
        <w:rPr>
          <w:rFonts w:ascii="Times New Roman" w:cs="Times New Roman" w:eastAsia="Times New Roman" w:hAnsi="Times New Roman"/>
          <w:sz w:val="24"/>
          <w:szCs w:val="24"/>
          <w:rtl w:val="0"/>
        </w:rPr>
        <w:t xml:space="preserve">Key Changes through Amendments: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parts were added, such as </w:t>
      </w:r>
      <w:r w:rsidDel="00000000" w:rsidR="00000000" w:rsidRPr="00000000">
        <w:rPr>
          <w:rFonts w:ascii="Times New Roman" w:cs="Times New Roman" w:eastAsia="Times New Roman" w:hAnsi="Times New Roman"/>
          <w:b w:val="1"/>
          <w:sz w:val="24"/>
          <w:szCs w:val="24"/>
          <w:rtl w:val="0"/>
        </w:rPr>
        <w:t xml:space="preserve">Part IXA: Local Government</w:t>
      </w:r>
      <w:r w:rsidDel="00000000" w:rsidR="00000000" w:rsidRPr="00000000">
        <w:rPr>
          <w:rFonts w:ascii="Times New Roman" w:cs="Times New Roman" w:eastAsia="Times New Roman" w:hAnsi="Times New Roman"/>
          <w:sz w:val="24"/>
          <w:szCs w:val="24"/>
          <w:rtl w:val="0"/>
        </w:rPr>
        <w:t xml:space="preserve">, through amendments.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articles were removed, revised, or renumbered, reflecting the evolving political and administrative framework of the country.</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 of the Constitution: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Preamble: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preamble highlights the nation's commitment to democracy, socialism, nationalism, and secularism as fundamental principles.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Constitution originally consisted of 11 parts, 153 articles, and 4 schedules. Over time, amendments have expanded its content.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Fundamental Principles:</w:t>
      </w:r>
      <w:r w:rsidDel="00000000" w:rsidR="00000000" w:rsidRPr="00000000">
        <w:rPr>
          <w:rFonts w:ascii="Times New Roman" w:cs="Times New Roman" w:eastAsia="Times New Roman" w:hAnsi="Times New Roman"/>
          <w:sz w:val="24"/>
          <w:szCs w:val="24"/>
          <w:rtl w:val="0"/>
        </w:rPr>
        <w:t xml:space="preserve"> The Constitution is based on four main state principles: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Nationalism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Democracy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Socialism (economic and social justice)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Secularism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Fundamental Rights: </w:t>
      </w:r>
      <w:r w:rsidDel="00000000" w:rsidR="00000000" w:rsidRPr="00000000">
        <w:rPr>
          <w:rFonts w:ascii="Times New Roman" w:cs="Times New Roman" w:eastAsia="Times New Roman" w:hAnsi="Times New Roman"/>
          <w:sz w:val="24"/>
          <w:szCs w:val="24"/>
          <w:rtl w:val="0"/>
        </w:rPr>
        <w:t xml:space="preserve">It guarantees basic human rights and freedoms, including: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Equality before the law</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Freedom of speech, religion, and association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Right to protection from discrimination and exploitation</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Parliamentary System: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Bangladesh follows a unicameral parliamentary system with the Jatiya Sangsad (National Parliament) as the legislative body.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Prime Minister is the head of government, while the President serves as the ceremonial head of state.</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Judiciary: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judiciary operates independently to uphold the rule of law.</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Supreme Court has two divisions: the Appellate Division and the High Court Division.</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Amendments:</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Constitution has undergone several amendments. Among the most notable is the 15th Amendment (2011), which reinstated secularism and the principle of democracy while banning caretaker governments.</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and Citizenship:</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Bengali (Bangla) is the state language.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defines Bangladeshi citizenship, emphasizing national identity.</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Unitary State: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Bangladesh is a unitary, sovereign state, meaning all governmental powers are centralized.</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Elections and Political Parties: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and fair elections are essential for governance.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Constitution allows for the functioning of political parties but imposes restrictions on those working against the state.</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Context: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Constitution reflects the aspirations of the people following the Liberation War of 1971. It draws inspiration from the Proclamation of Independence and the values established during the freedom struggle.</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21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s8q9ZFnHJUX0wE7oTfcATkP1A==">CgMxLjAyCGguZ2pkZ3hzMg5oLm8zYTVkbGY4bTZ6czIOaC5nMzdsOWk1bnNnOXg4AHIhMU92WG1sUzJjWUNRSVBmMkQ1UFJmc1NlWWhuVE1YcVdp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2025-01-19T11:48:00Z</dcterms:created>
  <dc:creator>ASUS</dc:creator>
</cp:coreProperties>
</file>