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C48" w:rsidRDefault="002A22BA">
      <w:pPr>
        <w:rPr>
          <w:rFonts w:ascii="Times New Roman" w:hAnsi="Times New Roman" w:cs="Times New Roman"/>
          <w:b/>
          <w:sz w:val="24"/>
          <w:szCs w:val="24"/>
        </w:rPr>
      </w:pPr>
      <w:r w:rsidRPr="002A22BA">
        <w:rPr>
          <w:rFonts w:ascii="Times New Roman" w:hAnsi="Times New Roman" w:cs="Times New Roman"/>
          <w:b/>
          <w:sz w:val="24"/>
          <w:szCs w:val="24"/>
        </w:rPr>
        <w:t>Repeals</w:t>
      </w:r>
    </w:p>
    <w:p w:rsidR="002A22BA" w:rsidRPr="002A22BA" w:rsidRDefault="002A22BA" w:rsidP="002A22BA">
      <w:pPr>
        <w:rPr>
          <w:rFonts w:ascii="Times New Roman" w:hAnsi="Times New Roman" w:cs="Times New Roman"/>
          <w:sz w:val="24"/>
          <w:szCs w:val="24"/>
        </w:rPr>
      </w:pPr>
      <w:r w:rsidRPr="002A22BA">
        <w:rPr>
          <w:rFonts w:ascii="Times New Roman" w:hAnsi="Times New Roman" w:cs="Times New Roman"/>
          <w:sz w:val="24"/>
          <w:szCs w:val="24"/>
        </w:rPr>
        <w:t>The following President's Orders are hereby repealed–</w:t>
      </w:r>
    </w:p>
    <w:p w:rsidR="002A22BA" w:rsidRPr="002A22BA" w:rsidRDefault="002A22BA" w:rsidP="002A22BA">
      <w:pPr>
        <w:rPr>
          <w:rFonts w:ascii="Times New Roman" w:hAnsi="Times New Roman" w:cs="Times New Roman"/>
          <w:sz w:val="24"/>
          <w:szCs w:val="24"/>
        </w:rPr>
      </w:pPr>
      <w:r w:rsidRPr="002A22BA">
        <w:rPr>
          <w:rFonts w:ascii="Times New Roman" w:hAnsi="Times New Roman" w:cs="Times New Roman"/>
          <w:sz w:val="24"/>
          <w:szCs w:val="24"/>
        </w:rPr>
        <w:t>(a) The Laws Continuance Enforcement Order, made on 10th April, 1971;</w:t>
      </w:r>
    </w:p>
    <w:p w:rsidR="002A22BA" w:rsidRPr="002A22BA" w:rsidRDefault="002A22BA" w:rsidP="002A22BA">
      <w:pPr>
        <w:rPr>
          <w:rFonts w:ascii="Times New Roman" w:hAnsi="Times New Roman" w:cs="Times New Roman"/>
          <w:sz w:val="24"/>
          <w:szCs w:val="24"/>
        </w:rPr>
      </w:pPr>
      <w:r w:rsidRPr="002A22BA">
        <w:rPr>
          <w:rFonts w:ascii="Times New Roman" w:hAnsi="Times New Roman" w:cs="Times New Roman"/>
          <w:sz w:val="24"/>
          <w:szCs w:val="24"/>
        </w:rPr>
        <w:t>(b) The Provisional Constitution of Bangladesh Order, 1972;</w:t>
      </w:r>
    </w:p>
    <w:p w:rsidR="002A22BA" w:rsidRPr="002A22BA" w:rsidRDefault="002A22BA" w:rsidP="002A22BA">
      <w:pPr>
        <w:rPr>
          <w:rFonts w:ascii="Times New Roman" w:hAnsi="Times New Roman" w:cs="Times New Roman"/>
          <w:sz w:val="24"/>
          <w:szCs w:val="24"/>
        </w:rPr>
      </w:pPr>
      <w:r w:rsidRPr="002A22BA">
        <w:rPr>
          <w:rFonts w:ascii="Times New Roman" w:hAnsi="Times New Roman" w:cs="Times New Roman"/>
          <w:sz w:val="24"/>
          <w:szCs w:val="24"/>
        </w:rPr>
        <w:t>(c) The High Court of Bangladesh Order, 1972 (P.O. No. 5 of 1972);</w:t>
      </w:r>
    </w:p>
    <w:p w:rsidR="002A22BA" w:rsidRPr="002A22BA" w:rsidRDefault="002A22BA" w:rsidP="002A22BA">
      <w:pPr>
        <w:rPr>
          <w:rFonts w:ascii="Times New Roman" w:hAnsi="Times New Roman" w:cs="Times New Roman"/>
          <w:sz w:val="24"/>
          <w:szCs w:val="24"/>
        </w:rPr>
      </w:pPr>
      <w:r w:rsidRPr="002A22BA">
        <w:rPr>
          <w:rFonts w:ascii="Times New Roman" w:hAnsi="Times New Roman" w:cs="Times New Roman"/>
          <w:sz w:val="24"/>
          <w:szCs w:val="24"/>
        </w:rPr>
        <w:t>(d) The Bangladesh Comptroller and Auditor General Order, 1972 (P.O. No. 15 of 1972);</w:t>
      </w:r>
    </w:p>
    <w:p w:rsidR="002A22BA" w:rsidRPr="002A22BA" w:rsidRDefault="002A22BA" w:rsidP="002A22BA">
      <w:pPr>
        <w:rPr>
          <w:rFonts w:ascii="Times New Roman" w:hAnsi="Times New Roman" w:cs="Times New Roman"/>
          <w:sz w:val="24"/>
          <w:szCs w:val="24"/>
        </w:rPr>
      </w:pPr>
      <w:r w:rsidRPr="002A22BA">
        <w:rPr>
          <w:rFonts w:ascii="Times New Roman" w:hAnsi="Times New Roman" w:cs="Times New Roman"/>
          <w:sz w:val="24"/>
          <w:szCs w:val="24"/>
        </w:rPr>
        <w:t>(e) The Constituent Assembly of Bangladesh Order, 1972 (P.O. No. 22 of 1972);</w:t>
      </w:r>
    </w:p>
    <w:p w:rsidR="002A22BA" w:rsidRPr="002A22BA" w:rsidRDefault="002A22BA" w:rsidP="002A22BA">
      <w:pPr>
        <w:rPr>
          <w:rFonts w:ascii="Times New Roman" w:hAnsi="Times New Roman" w:cs="Times New Roman"/>
          <w:sz w:val="24"/>
          <w:szCs w:val="24"/>
        </w:rPr>
      </w:pPr>
      <w:r w:rsidRPr="002A22BA">
        <w:rPr>
          <w:rFonts w:ascii="Times New Roman" w:hAnsi="Times New Roman" w:cs="Times New Roman"/>
          <w:sz w:val="24"/>
          <w:szCs w:val="24"/>
        </w:rPr>
        <w:t>(f) The Bangladesh Election Commission Order, 1972 (P.O. No. 25 of 1972);</w:t>
      </w:r>
    </w:p>
    <w:p w:rsidR="002A22BA" w:rsidRPr="002A22BA" w:rsidRDefault="002A22BA" w:rsidP="002A22BA">
      <w:pPr>
        <w:rPr>
          <w:rFonts w:ascii="Times New Roman" w:hAnsi="Times New Roman" w:cs="Times New Roman"/>
          <w:sz w:val="24"/>
          <w:szCs w:val="24"/>
        </w:rPr>
      </w:pPr>
      <w:r w:rsidRPr="002A22BA">
        <w:rPr>
          <w:rFonts w:ascii="Times New Roman" w:hAnsi="Times New Roman" w:cs="Times New Roman"/>
          <w:sz w:val="24"/>
          <w:szCs w:val="24"/>
        </w:rPr>
        <w:t xml:space="preserve">(g) The Bangladesh Public Service </w:t>
      </w:r>
      <w:proofErr w:type="spellStart"/>
      <w:r w:rsidRPr="002A22BA">
        <w:rPr>
          <w:rFonts w:ascii="Times New Roman" w:hAnsi="Times New Roman" w:cs="Times New Roman"/>
          <w:sz w:val="24"/>
          <w:szCs w:val="24"/>
        </w:rPr>
        <w:t>Commissions</w:t>
      </w:r>
      <w:proofErr w:type="spellEnd"/>
      <w:r w:rsidRPr="002A22BA">
        <w:rPr>
          <w:rFonts w:ascii="Times New Roman" w:hAnsi="Times New Roman" w:cs="Times New Roman"/>
          <w:sz w:val="24"/>
          <w:szCs w:val="24"/>
        </w:rPr>
        <w:t xml:space="preserve"> Order, 1972 (P.O. No. 34 of 1972);</w:t>
      </w:r>
    </w:p>
    <w:p w:rsidR="002A22BA" w:rsidRPr="002A22BA" w:rsidRDefault="002A22BA" w:rsidP="002A22BA">
      <w:pPr>
        <w:rPr>
          <w:rFonts w:ascii="Times New Roman" w:hAnsi="Times New Roman" w:cs="Times New Roman"/>
          <w:sz w:val="24"/>
          <w:szCs w:val="24"/>
        </w:rPr>
      </w:pPr>
      <w:r w:rsidRPr="002A22BA">
        <w:rPr>
          <w:rFonts w:ascii="Times New Roman" w:hAnsi="Times New Roman" w:cs="Times New Roman"/>
          <w:sz w:val="24"/>
          <w:szCs w:val="24"/>
        </w:rPr>
        <w:t>(h) The</w:t>
      </w:r>
      <w:bookmarkStart w:id="0" w:name="_GoBack"/>
      <w:bookmarkEnd w:id="0"/>
      <w:r w:rsidRPr="002A22BA">
        <w:rPr>
          <w:rFonts w:ascii="Times New Roman" w:hAnsi="Times New Roman" w:cs="Times New Roman"/>
          <w:sz w:val="24"/>
          <w:szCs w:val="24"/>
        </w:rPr>
        <w:t xml:space="preserve"> Bangladesh Transaction of Government Business Order, 1972 (P.O. No. 58 of 1972).</w:t>
      </w:r>
    </w:p>
    <w:sectPr w:rsidR="002A22BA" w:rsidRPr="002A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5F"/>
    <w:rsid w:val="00140C48"/>
    <w:rsid w:val="002A22BA"/>
    <w:rsid w:val="006B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64D3"/>
  <w15:chartTrackingRefBased/>
  <w15:docId w15:val="{6C8E1B77-1ABF-4408-8EBA-DD2EB9C7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2025-01-24T06:40:00Z</dcterms:created>
  <dcterms:modified xsi:type="dcterms:W3CDTF">2025-01-24T06:42:00Z</dcterms:modified>
</cp:coreProperties>
</file>