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D4764D">
      <w:pPr>
        <w:rPr>
          <w:rFonts w:ascii="Times New Roman" w:hAnsi="Times New Roman" w:cs="Times New Roman"/>
          <w:b/>
          <w:sz w:val="24"/>
          <w:szCs w:val="24"/>
        </w:rPr>
      </w:pPr>
      <w:r w:rsidRPr="00D4764D">
        <w:rPr>
          <w:rFonts w:ascii="Times New Roman" w:hAnsi="Times New Roman" w:cs="Times New Roman"/>
          <w:b/>
          <w:sz w:val="24"/>
          <w:szCs w:val="24"/>
        </w:rPr>
        <w:t>Safeguards as to arrest and detention</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(1) No person who is arrested shall be detained in custody without being informed, as soon as may be, of the grounds for such arrest, nor shall he be denied the right to consult and be defended by a legal practitioner of his choice.</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 xml:space="preserve"> </w:t>
      </w:r>
      <w:r w:rsidRPr="00D4764D">
        <w:rPr>
          <w:rFonts w:ascii="Times New Roman" w:hAnsi="Times New Roman" w:cs="Times New Roman"/>
          <w:sz w:val="24"/>
          <w:szCs w:val="24"/>
        </w:rPr>
        <w:t>(2) Every person who is arrested and detained in custody shall be produced before the nearest magistrate within a period of twenty four hours of such arrest, excluding the time necessary for the journey from the place of arrest to the Court of the magistrate, and no such person shall be detained in custody beyond the said period without the authority of a magistrate.</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 xml:space="preserve"> </w:t>
      </w:r>
      <w:r w:rsidRPr="00D4764D">
        <w:rPr>
          <w:rFonts w:ascii="Times New Roman" w:hAnsi="Times New Roman" w:cs="Times New Roman"/>
          <w:sz w:val="24"/>
          <w:szCs w:val="24"/>
        </w:rPr>
        <w:t>(3) Nothing in clauses (1) and (2) shall apply to any person–</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 xml:space="preserve"> </w:t>
      </w:r>
      <w:r w:rsidRPr="00D4764D">
        <w:rPr>
          <w:rFonts w:ascii="Times New Roman" w:hAnsi="Times New Roman" w:cs="Times New Roman"/>
          <w:sz w:val="24"/>
          <w:szCs w:val="24"/>
        </w:rPr>
        <w:t xml:space="preserve">(a) </w:t>
      </w:r>
      <w:proofErr w:type="gramStart"/>
      <w:r w:rsidRPr="00D4764D">
        <w:rPr>
          <w:rFonts w:ascii="Times New Roman" w:hAnsi="Times New Roman" w:cs="Times New Roman"/>
          <w:sz w:val="24"/>
          <w:szCs w:val="24"/>
        </w:rPr>
        <w:t>who</w:t>
      </w:r>
      <w:proofErr w:type="gramEnd"/>
      <w:r w:rsidRPr="00D4764D">
        <w:rPr>
          <w:rFonts w:ascii="Times New Roman" w:hAnsi="Times New Roman" w:cs="Times New Roman"/>
          <w:sz w:val="24"/>
          <w:szCs w:val="24"/>
        </w:rPr>
        <w:t xml:space="preserve"> for the t</w:t>
      </w:r>
      <w:r>
        <w:rPr>
          <w:rFonts w:ascii="Times New Roman" w:hAnsi="Times New Roman" w:cs="Times New Roman"/>
          <w:sz w:val="24"/>
          <w:szCs w:val="24"/>
        </w:rPr>
        <w:t>ime being is an enemy alien; or</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 xml:space="preserve">(b) </w:t>
      </w:r>
      <w:proofErr w:type="gramStart"/>
      <w:r w:rsidRPr="00D4764D">
        <w:rPr>
          <w:rFonts w:ascii="Times New Roman" w:hAnsi="Times New Roman" w:cs="Times New Roman"/>
          <w:sz w:val="24"/>
          <w:szCs w:val="24"/>
        </w:rPr>
        <w:t>who</w:t>
      </w:r>
      <w:proofErr w:type="gramEnd"/>
      <w:r w:rsidRPr="00D4764D">
        <w:rPr>
          <w:rFonts w:ascii="Times New Roman" w:hAnsi="Times New Roman" w:cs="Times New Roman"/>
          <w:sz w:val="24"/>
          <w:szCs w:val="24"/>
        </w:rPr>
        <w:t xml:space="preserve"> is arrested or detained under any law providing for preventive detention.</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 xml:space="preserve"> </w:t>
      </w:r>
      <w:r w:rsidRPr="00D4764D">
        <w:rPr>
          <w:rFonts w:ascii="Times New Roman" w:hAnsi="Times New Roman" w:cs="Times New Roman"/>
          <w:sz w:val="24"/>
          <w:szCs w:val="24"/>
        </w:rPr>
        <w:t xml:space="preserve">(4) No law providing for preventive detention shall </w:t>
      </w:r>
      <w:proofErr w:type="spellStart"/>
      <w:r w:rsidRPr="00D4764D">
        <w:rPr>
          <w:rFonts w:ascii="Times New Roman" w:hAnsi="Times New Roman" w:cs="Times New Roman"/>
          <w:sz w:val="24"/>
          <w:szCs w:val="24"/>
        </w:rPr>
        <w:t>authorise</w:t>
      </w:r>
      <w:proofErr w:type="spellEnd"/>
      <w:r w:rsidRPr="00D4764D">
        <w:rPr>
          <w:rFonts w:ascii="Times New Roman" w:hAnsi="Times New Roman" w:cs="Times New Roman"/>
          <w:sz w:val="24"/>
          <w:szCs w:val="24"/>
        </w:rPr>
        <w:t xml:space="preserve"> the detention of a person for a period exceeding six months unless an Advisory Board consisting of three persons, of whom two shall be persons who are, or have been, or are qualified to be appointed as, Judges of the Supreme Court and the other shall be a person who is a senior officer in the service of the Republic, has, after affording him an opportunity of being heard in person, reported before the expiration of the said period of six months that there is, in its opinion, sufficient cause for such detention.</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(5) When any person is detained in pursuance of an order made under any law providing for preventive detention, the authority making the order shall, as soon as may be, communicate to such person the grounds on which the order has been made, and shall afford him the earliest opportunity of making a representation against the order:</w:t>
      </w:r>
    </w:p>
    <w:p w:rsidR="00D4764D" w:rsidRP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Provided that the authority making any such order may refuse to disclose facts which such authority considers to be against the public interest to disclose.</w:t>
      </w:r>
    </w:p>
    <w:p w:rsidR="00D4764D" w:rsidRDefault="00D4764D" w:rsidP="00D4764D">
      <w:pPr>
        <w:rPr>
          <w:rFonts w:ascii="Times New Roman" w:hAnsi="Times New Roman" w:cs="Times New Roman"/>
          <w:sz w:val="24"/>
          <w:szCs w:val="24"/>
        </w:rPr>
      </w:pPr>
      <w:r w:rsidRPr="00D4764D">
        <w:rPr>
          <w:rFonts w:ascii="Times New Roman" w:hAnsi="Times New Roman" w:cs="Times New Roman"/>
          <w:sz w:val="24"/>
          <w:szCs w:val="24"/>
        </w:rPr>
        <w:t xml:space="preserve"> </w:t>
      </w:r>
      <w:r w:rsidRPr="00D4764D">
        <w:rPr>
          <w:rFonts w:ascii="Times New Roman" w:hAnsi="Times New Roman" w:cs="Times New Roman"/>
          <w:sz w:val="24"/>
          <w:szCs w:val="24"/>
        </w:rPr>
        <w:t>(6) Parliament may by law prescribe the procedure to be followed by an Advisory Board in an inquiry under clause (4).</w:t>
      </w:r>
    </w:p>
    <w:p w:rsidR="00D4764D" w:rsidRDefault="00D4764D" w:rsidP="00D4764D">
      <w:pPr>
        <w:rPr>
          <w:rFonts w:ascii="Times New Roman" w:hAnsi="Times New Roman" w:cs="Times New Roman"/>
          <w:sz w:val="24"/>
          <w:szCs w:val="24"/>
        </w:rPr>
      </w:pPr>
    </w:p>
    <w:p w:rsidR="00D4764D" w:rsidRPr="00D4764D" w:rsidRDefault="00D4764D" w:rsidP="00D4764D">
      <w:pPr>
        <w:shd w:val="clear" w:color="auto" w:fill="FFFFFF"/>
        <w:spacing w:after="0" w:line="240" w:lineRule="auto"/>
        <w:outlineLvl w:val="5"/>
        <w:rPr>
          <w:rFonts w:ascii="inherit" w:eastAsia="Times New Roman" w:hAnsi="inherit" w:cs="Arial"/>
          <w:color w:val="000000"/>
          <w:sz w:val="27"/>
          <w:szCs w:val="27"/>
        </w:rPr>
      </w:pPr>
      <w:bookmarkStart w:id="0" w:name="_GoBack"/>
      <w:bookmarkEnd w:id="0"/>
      <w:r w:rsidRPr="00D4764D">
        <w:rPr>
          <w:rFonts w:ascii="inherit" w:eastAsia="Times New Roman" w:hAnsi="inherit" w:cs="Arial"/>
          <w:color w:val="000000"/>
          <w:sz w:val="15"/>
          <w:szCs w:val="15"/>
          <w:bdr w:val="none" w:sz="0" w:space="0" w:color="auto" w:frame="1"/>
          <w:vertAlign w:val="superscript"/>
        </w:rPr>
        <w:t>1</w:t>
      </w:r>
      <w:r w:rsidRPr="00D4764D">
        <w:rPr>
          <w:rFonts w:ascii="inherit" w:eastAsia="Times New Roman" w:hAnsi="inherit" w:cs="Arial"/>
          <w:color w:val="000000"/>
          <w:sz w:val="27"/>
          <w:szCs w:val="27"/>
        </w:rPr>
        <w:t> </w:t>
      </w:r>
    </w:p>
    <w:p w:rsidR="00D4764D" w:rsidRPr="00D4764D" w:rsidRDefault="00D4764D" w:rsidP="00D4764D">
      <w:pPr>
        <w:shd w:val="clear" w:color="auto" w:fill="FFFFFF"/>
        <w:spacing w:after="0" w:line="240" w:lineRule="auto"/>
        <w:rPr>
          <w:rFonts w:ascii="Arial" w:eastAsia="Times New Roman" w:hAnsi="Arial" w:cs="Arial"/>
          <w:color w:val="000000"/>
          <w:sz w:val="18"/>
          <w:szCs w:val="18"/>
        </w:rPr>
      </w:pPr>
      <w:r w:rsidRPr="00D4764D">
        <w:rPr>
          <w:rFonts w:ascii="Arial" w:eastAsia="Times New Roman" w:hAnsi="Arial" w:cs="Arial"/>
          <w:color w:val="000000"/>
          <w:sz w:val="18"/>
          <w:szCs w:val="18"/>
        </w:rPr>
        <w:t>Article 33 was substituted by section 3 of the Constitution (Second Amendment) Act, 1973 (Act No. XXIV of 1973)</w:t>
      </w:r>
    </w:p>
    <w:p w:rsidR="00D4764D" w:rsidRPr="00D4764D" w:rsidRDefault="00D4764D" w:rsidP="00D4764D">
      <w:pPr>
        <w:rPr>
          <w:rFonts w:ascii="Times New Roman" w:hAnsi="Times New Roman" w:cs="Times New Roman"/>
          <w:sz w:val="24"/>
          <w:szCs w:val="24"/>
        </w:rPr>
      </w:pPr>
    </w:p>
    <w:sectPr w:rsidR="00D4764D" w:rsidRPr="00D4764D"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5D82"/>
    <w:multiLevelType w:val="multilevel"/>
    <w:tmpl w:val="200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34"/>
    <w:rsid w:val="004B1527"/>
    <w:rsid w:val="004B4834"/>
    <w:rsid w:val="00AF7B10"/>
    <w:rsid w:val="00D4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2ECF"/>
  <w15:chartTrackingRefBased/>
  <w15:docId w15:val="{AFD60B15-83FF-47F6-A139-50A7C139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D4764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D4764D"/>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4686">
      <w:bodyDiv w:val="1"/>
      <w:marLeft w:val="0"/>
      <w:marRight w:val="0"/>
      <w:marTop w:val="0"/>
      <w:marBottom w:val="0"/>
      <w:divBdr>
        <w:top w:val="none" w:sz="0" w:space="0" w:color="auto"/>
        <w:left w:val="none" w:sz="0" w:space="0" w:color="auto"/>
        <w:bottom w:val="none" w:sz="0" w:space="0" w:color="auto"/>
        <w:right w:val="none" w:sz="0" w:space="0" w:color="auto"/>
      </w:divBdr>
    </w:div>
    <w:div w:id="1604453784">
      <w:bodyDiv w:val="1"/>
      <w:marLeft w:val="0"/>
      <w:marRight w:val="0"/>
      <w:marTop w:val="0"/>
      <w:marBottom w:val="0"/>
      <w:divBdr>
        <w:top w:val="none" w:sz="0" w:space="0" w:color="auto"/>
        <w:left w:val="none" w:sz="0" w:space="0" w:color="auto"/>
        <w:bottom w:val="none" w:sz="0" w:space="0" w:color="auto"/>
        <w:right w:val="none" w:sz="0" w:space="0" w:color="auto"/>
      </w:divBdr>
    </w:div>
    <w:div w:id="21129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2025-01-21T04:43:00Z</dcterms:created>
  <dcterms:modified xsi:type="dcterms:W3CDTF">2025-01-21T04:45:00Z</dcterms:modified>
</cp:coreProperties>
</file>