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3C06FC">
      <w:pPr>
        <w:rPr>
          <w:rFonts w:ascii="Times New Roman" w:hAnsi="Times New Roman" w:cs="Times New Roman"/>
          <w:b/>
          <w:sz w:val="24"/>
          <w:szCs w:val="24"/>
        </w:rPr>
      </w:pPr>
      <w:r w:rsidRPr="003C06FC">
        <w:rPr>
          <w:rFonts w:ascii="Times New Roman" w:hAnsi="Times New Roman" w:cs="Times New Roman"/>
          <w:b/>
          <w:sz w:val="24"/>
          <w:szCs w:val="24"/>
        </w:rPr>
        <w:t>Prerogative of mercy</w:t>
      </w:r>
    </w:p>
    <w:p w:rsidR="003C06FC" w:rsidRPr="003C06FC" w:rsidRDefault="003C06FC">
      <w:pPr>
        <w:rPr>
          <w:rFonts w:ascii="Times New Roman" w:hAnsi="Times New Roman" w:cs="Times New Roman"/>
          <w:sz w:val="24"/>
          <w:szCs w:val="24"/>
        </w:rPr>
      </w:pPr>
      <w:r w:rsidRPr="003C06FC">
        <w:rPr>
          <w:rFonts w:ascii="Times New Roman" w:hAnsi="Times New Roman" w:cs="Times New Roman"/>
          <w:sz w:val="24"/>
          <w:szCs w:val="24"/>
        </w:rPr>
        <w:t>The President shall have power to grant pardons, reprieves and respites and to remit, suspend or commute any sentenc</w:t>
      </w:r>
      <w:bookmarkStart w:id="0" w:name="_GoBack"/>
      <w:bookmarkEnd w:id="0"/>
      <w:r w:rsidRPr="003C06FC">
        <w:rPr>
          <w:rFonts w:ascii="Times New Roman" w:hAnsi="Times New Roman" w:cs="Times New Roman"/>
          <w:sz w:val="24"/>
          <w:szCs w:val="24"/>
        </w:rPr>
        <w:t>e passed by any court, tribunal or other authority.</w:t>
      </w:r>
    </w:p>
    <w:sectPr w:rsidR="003C06FC" w:rsidRPr="003C06FC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9F"/>
    <w:rsid w:val="003C06FC"/>
    <w:rsid w:val="004B1527"/>
    <w:rsid w:val="008B799F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40E3"/>
  <w15:chartTrackingRefBased/>
  <w15:docId w15:val="{1BDBF69E-09FE-4DCF-A975-C2CD1653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2025-01-21T09:41:00Z</dcterms:created>
  <dcterms:modified xsi:type="dcterms:W3CDTF">2025-01-21T09:42:00Z</dcterms:modified>
</cp:coreProperties>
</file>