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4DE93" w14:textId="011E6A78" w:rsidR="0010594B" w:rsidRPr="0055553F" w:rsidRDefault="00D94260">
      <w:pPr>
        <w:rPr>
          <w:rFonts w:ascii="Times New Roman" w:hAnsi="Times New Roman" w:cs="Times New Roman"/>
          <w:b/>
          <w:bCs/>
        </w:rPr>
      </w:pPr>
      <w:r w:rsidRPr="0055553F">
        <w:rPr>
          <w:rFonts w:ascii="Times New Roman" w:hAnsi="Times New Roman" w:cs="Times New Roman"/>
          <w:b/>
          <w:bCs/>
        </w:rPr>
        <w:t>Sessions of Parliament</w:t>
      </w:r>
    </w:p>
    <w:p w14:paraId="03F1099D" w14:textId="02F85F29" w:rsidR="00D94260" w:rsidRPr="00D94260" w:rsidRDefault="00D94260" w:rsidP="00D94260">
      <w:pPr>
        <w:rPr>
          <w:rFonts w:ascii="Times New Roman" w:hAnsi="Times New Roman" w:cs="Times New Roman"/>
        </w:rPr>
      </w:pPr>
      <w:r w:rsidRPr="00D94260">
        <w:rPr>
          <w:rFonts w:ascii="Times New Roman" w:hAnsi="Times New Roman" w:cs="Times New Roman"/>
        </w:rPr>
        <w:t xml:space="preserve">(1) Parliament shall be summoned, prorogued and dissolved by the President by public notification, and when summoning </w:t>
      </w:r>
      <w:proofErr w:type="gramStart"/>
      <w:r w:rsidRPr="00D94260">
        <w:rPr>
          <w:rFonts w:ascii="Times New Roman" w:hAnsi="Times New Roman" w:cs="Times New Roman"/>
        </w:rPr>
        <w:t>Parliament</w:t>
      </w:r>
      <w:proofErr w:type="gramEnd"/>
      <w:r w:rsidRPr="00D94260">
        <w:rPr>
          <w:rFonts w:ascii="Times New Roman" w:hAnsi="Times New Roman" w:cs="Times New Roman"/>
        </w:rPr>
        <w:t xml:space="preserve"> the President shall specify the time and place of the first meeting:</w:t>
      </w:r>
    </w:p>
    <w:p w14:paraId="2129ED49" w14:textId="6CC6D1BF" w:rsidR="00D94260" w:rsidRPr="00D94260" w:rsidRDefault="00D94260" w:rsidP="00D94260">
      <w:pPr>
        <w:rPr>
          <w:rFonts w:ascii="Times New Roman" w:hAnsi="Times New Roman" w:cs="Times New Roman"/>
        </w:rPr>
      </w:pPr>
      <w:hyperlink r:id="rId5" w:history="1">
        <w:r w:rsidRPr="00D94260">
          <w:rPr>
            <w:rStyle w:val="Hyperlink"/>
            <w:rFonts w:ascii="Times New Roman" w:hAnsi="Times New Roman" w:cs="Times New Roman"/>
            <w:vertAlign w:val="superscript"/>
          </w:rPr>
          <w:t>1</w:t>
        </w:r>
      </w:hyperlink>
      <w:r w:rsidRPr="00D94260">
        <w:rPr>
          <w:rFonts w:ascii="Times New Roman" w:hAnsi="Times New Roman" w:cs="Times New Roman"/>
        </w:rPr>
        <w:t>[Provided that </w:t>
      </w:r>
      <w:hyperlink r:id="rId6" w:history="1">
        <w:r w:rsidRPr="00D94260">
          <w:rPr>
            <w:rStyle w:val="Hyperlink"/>
            <w:rFonts w:ascii="Times New Roman" w:hAnsi="Times New Roman" w:cs="Times New Roman"/>
            <w:vertAlign w:val="superscript"/>
          </w:rPr>
          <w:t>2</w:t>
        </w:r>
      </w:hyperlink>
      <w:r w:rsidRPr="00D94260">
        <w:rPr>
          <w:rFonts w:ascii="Times New Roman" w:hAnsi="Times New Roman" w:cs="Times New Roman"/>
        </w:rPr>
        <w:t>[except the period of ninety days as mentioned in sub-clause (a) of clause (3) of article 123 for remaining term] a period exceeding sixty days shall not intervene between the end of one session and the first sitting of Parliament in the next session:</w:t>
      </w:r>
    </w:p>
    <w:p w14:paraId="6080DDBD" w14:textId="77777777" w:rsidR="00D94260" w:rsidRPr="00D94260" w:rsidRDefault="00D94260" w:rsidP="00D94260">
      <w:pPr>
        <w:rPr>
          <w:rFonts w:ascii="Times New Roman" w:hAnsi="Times New Roman" w:cs="Times New Roman"/>
        </w:rPr>
      </w:pPr>
      <w:r w:rsidRPr="00D94260">
        <w:rPr>
          <w:rFonts w:ascii="Times New Roman" w:hAnsi="Times New Roman" w:cs="Times New Roman"/>
        </w:rPr>
        <w:t>Provided further that in the exercise of his functions under this clause, the President shall act in accordance with the advice of the Prime Minister tendered to him in writing.]</w:t>
      </w:r>
    </w:p>
    <w:p w14:paraId="189B10F2" w14:textId="5451BA6D" w:rsidR="00D94260" w:rsidRPr="00D94260" w:rsidRDefault="00D94260" w:rsidP="00D94260">
      <w:pPr>
        <w:rPr>
          <w:rFonts w:ascii="Times New Roman" w:hAnsi="Times New Roman" w:cs="Times New Roman"/>
        </w:rPr>
      </w:pPr>
      <w:r w:rsidRPr="00D94260">
        <w:rPr>
          <w:rFonts w:ascii="Times New Roman" w:hAnsi="Times New Roman" w:cs="Times New Roman"/>
        </w:rPr>
        <w:t>(2) Notwithstanding the provisions of clause (1) Parliament shall be summoned to meet within thirty days after the declaration of the results of polling at any general election of members of Parliament.</w:t>
      </w:r>
    </w:p>
    <w:p w14:paraId="2E3A5396" w14:textId="4C04E7CE" w:rsidR="00D94260" w:rsidRPr="00D94260" w:rsidRDefault="00D94260" w:rsidP="00D94260">
      <w:pPr>
        <w:rPr>
          <w:rFonts w:ascii="Times New Roman" w:hAnsi="Times New Roman" w:cs="Times New Roman"/>
        </w:rPr>
      </w:pPr>
      <w:r w:rsidRPr="00D94260">
        <w:rPr>
          <w:rFonts w:ascii="Times New Roman" w:hAnsi="Times New Roman" w:cs="Times New Roman"/>
        </w:rPr>
        <w:t>(3) Unless sooner dissolved by the President, Parliament shall stand dissolved on the expiration of the period of five years from the date of its first meeting:</w:t>
      </w:r>
    </w:p>
    <w:p w14:paraId="4D5DC963" w14:textId="1C0B41EB" w:rsidR="00D94260" w:rsidRPr="00D94260" w:rsidRDefault="00D94260" w:rsidP="00D94260">
      <w:pPr>
        <w:rPr>
          <w:rFonts w:ascii="Times New Roman" w:hAnsi="Times New Roman" w:cs="Times New Roman"/>
        </w:rPr>
      </w:pPr>
      <w:r w:rsidRPr="00D94260">
        <w:rPr>
          <w:rFonts w:ascii="Times New Roman" w:hAnsi="Times New Roman" w:cs="Times New Roman"/>
        </w:rPr>
        <w:t>Provided that at any time when the Republic is engaged in war the period may be extended by Act of Parliament by not more than one year at a time but shall not be so extended beyond six months after the termination of the war.</w:t>
      </w:r>
    </w:p>
    <w:p w14:paraId="54B61AFC" w14:textId="69185FF5" w:rsidR="00D94260" w:rsidRPr="00D94260" w:rsidRDefault="00D94260" w:rsidP="00D94260">
      <w:pPr>
        <w:rPr>
          <w:rFonts w:ascii="Times New Roman" w:hAnsi="Times New Roman" w:cs="Times New Roman"/>
        </w:rPr>
      </w:pPr>
      <w:r w:rsidRPr="00D94260">
        <w:rPr>
          <w:rFonts w:ascii="Times New Roman" w:hAnsi="Times New Roman" w:cs="Times New Roman"/>
        </w:rPr>
        <w:t>(4) If after a dissolution and before the holding of the next general election of members of Parliament the President is </w:t>
      </w:r>
    </w:p>
    <w:p w14:paraId="645C083F" w14:textId="2D3D5790" w:rsidR="00D94260" w:rsidRPr="00D94260" w:rsidRDefault="00D94260" w:rsidP="00D94260">
      <w:pPr>
        <w:rPr>
          <w:rFonts w:ascii="Times New Roman" w:hAnsi="Times New Roman" w:cs="Times New Roman"/>
        </w:rPr>
      </w:pPr>
      <w:r w:rsidRPr="00D94260">
        <w:rPr>
          <w:rFonts w:ascii="Times New Roman" w:hAnsi="Times New Roman" w:cs="Times New Roman"/>
        </w:rPr>
        <w:t>satisfied that owing to the existence of a state of war in which the Republic is engaged it is necessary to recall Parliament, the President shall summon the Parliament that has been dissolved to meet.</w:t>
      </w:r>
    </w:p>
    <w:p w14:paraId="0498E09E" w14:textId="02D8D308" w:rsidR="00D94260" w:rsidRPr="00D94260" w:rsidRDefault="00D94260" w:rsidP="00D94260">
      <w:pPr>
        <w:rPr>
          <w:rFonts w:ascii="Times New Roman" w:hAnsi="Times New Roman" w:cs="Times New Roman"/>
        </w:rPr>
      </w:pPr>
      <w:hyperlink r:id="rId7" w:history="1">
        <w:r w:rsidRPr="00D94260">
          <w:rPr>
            <w:rStyle w:val="Hyperlink"/>
            <w:rFonts w:ascii="Times New Roman" w:hAnsi="Times New Roman" w:cs="Times New Roman"/>
            <w:vertAlign w:val="superscript"/>
          </w:rPr>
          <w:t>3</w:t>
        </w:r>
      </w:hyperlink>
      <w:r w:rsidRPr="00D94260">
        <w:rPr>
          <w:rFonts w:ascii="Times New Roman" w:hAnsi="Times New Roman" w:cs="Times New Roman"/>
        </w:rPr>
        <w:t>[* * *]</w:t>
      </w:r>
    </w:p>
    <w:p w14:paraId="789CE282" w14:textId="77EDB123" w:rsidR="00D94260" w:rsidRPr="0055553F" w:rsidRDefault="00D94260" w:rsidP="00D94260">
      <w:pPr>
        <w:rPr>
          <w:rFonts w:ascii="Times New Roman" w:hAnsi="Times New Roman" w:cs="Times New Roman"/>
        </w:rPr>
      </w:pPr>
      <w:r w:rsidRPr="0055553F">
        <w:rPr>
          <w:rFonts w:ascii="Times New Roman" w:hAnsi="Times New Roman" w:cs="Times New Roman"/>
        </w:rPr>
        <w:t>(5) Subject to the provisions of clause (1) the sittings of Parliament shall be held at such times and places as Parliament may, by its rules of procedure or otherwise determine.</w:t>
      </w:r>
    </w:p>
    <w:p w14:paraId="3194724C" w14:textId="77777777" w:rsidR="00D94260" w:rsidRPr="0055553F" w:rsidRDefault="00D94260" w:rsidP="00D94260">
      <w:pPr>
        <w:rPr>
          <w:rFonts w:ascii="Times New Roman" w:hAnsi="Times New Roman" w:cs="Times New Roman"/>
        </w:rPr>
      </w:pPr>
    </w:p>
    <w:p w14:paraId="1E3369A7" w14:textId="77777777" w:rsidR="00D94260" w:rsidRPr="0055553F" w:rsidRDefault="00D94260" w:rsidP="00D94260">
      <w:pPr>
        <w:rPr>
          <w:rFonts w:ascii="Times New Roman" w:hAnsi="Times New Roman" w:cs="Times New Roman"/>
        </w:rPr>
      </w:pPr>
    </w:p>
    <w:p w14:paraId="63155122" w14:textId="1364AC28" w:rsidR="00D94260" w:rsidRPr="00D94260" w:rsidRDefault="00D94260" w:rsidP="00D94260">
      <w:pPr>
        <w:rPr>
          <w:rFonts w:ascii="Times New Roman" w:hAnsi="Times New Roman" w:cs="Times New Roman"/>
        </w:rPr>
      </w:pPr>
      <w:r w:rsidRPr="00D94260">
        <w:rPr>
          <w:rFonts w:ascii="Times New Roman" w:hAnsi="Times New Roman" w:cs="Times New Roman"/>
          <w:vertAlign w:val="superscript"/>
        </w:rPr>
        <w:t>1</w:t>
      </w:r>
      <w:r w:rsidRPr="00D94260">
        <w:rPr>
          <w:rFonts w:ascii="Times New Roman" w:hAnsi="Times New Roman" w:cs="Times New Roman"/>
        </w:rPr>
        <w:t> The proviso was substituted by section 6 of the Constitution (Twelfth Amendment) Act, 1991 (Act No. XXVIII of 1991)</w:t>
      </w:r>
    </w:p>
    <w:p w14:paraId="13873B89" w14:textId="25D119CF" w:rsidR="00D94260" w:rsidRPr="00D94260" w:rsidRDefault="00D94260" w:rsidP="00D94260">
      <w:pPr>
        <w:rPr>
          <w:rFonts w:ascii="Times New Roman" w:hAnsi="Times New Roman" w:cs="Times New Roman"/>
        </w:rPr>
      </w:pPr>
      <w:r w:rsidRPr="00D94260">
        <w:rPr>
          <w:rFonts w:ascii="Times New Roman" w:hAnsi="Times New Roman" w:cs="Times New Roman"/>
          <w:vertAlign w:val="superscript"/>
        </w:rPr>
        <w:t>2</w:t>
      </w:r>
      <w:r w:rsidRPr="0055553F">
        <w:rPr>
          <w:rFonts w:ascii="Times New Roman" w:hAnsi="Times New Roman" w:cs="Times New Roman"/>
          <w:vertAlign w:val="superscript"/>
        </w:rPr>
        <w:t xml:space="preserve"> </w:t>
      </w:r>
      <w:r w:rsidRPr="00D94260">
        <w:rPr>
          <w:rFonts w:ascii="Times New Roman" w:hAnsi="Times New Roman" w:cs="Times New Roman"/>
        </w:rPr>
        <w:t>Inserted by the Constitution (Fifteenth Amendment) Act, 2011 (Act XIV of 2011), section 26.</w:t>
      </w:r>
    </w:p>
    <w:p w14:paraId="152B6A1F" w14:textId="0D675E5F" w:rsidR="00D94260" w:rsidRPr="00D94260" w:rsidRDefault="00D94260" w:rsidP="00D94260">
      <w:pPr>
        <w:rPr>
          <w:rFonts w:ascii="Times New Roman" w:hAnsi="Times New Roman" w:cs="Times New Roman"/>
        </w:rPr>
      </w:pPr>
      <w:r w:rsidRPr="00D94260">
        <w:rPr>
          <w:rFonts w:ascii="Times New Roman" w:hAnsi="Times New Roman" w:cs="Times New Roman"/>
          <w:vertAlign w:val="superscript"/>
        </w:rPr>
        <w:t>3</w:t>
      </w:r>
      <w:r w:rsidRPr="00D94260">
        <w:rPr>
          <w:rFonts w:ascii="Times New Roman" w:hAnsi="Times New Roman" w:cs="Times New Roman"/>
        </w:rPr>
        <w:t> Clause (4A) was omitted by section 6 of the Constitution (Twelfth Amendment) Act, 1991 (Act No. XXVIII of 1991)</w:t>
      </w:r>
    </w:p>
    <w:p w14:paraId="14DAADE2" w14:textId="77777777" w:rsidR="00D94260" w:rsidRPr="0055553F" w:rsidRDefault="00D94260" w:rsidP="00D94260">
      <w:pPr>
        <w:rPr>
          <w:rFonts w:ascii="Times New Roman" w:hAnsi="Times New Roman" w:cs="Times New Roman"/>
        </w:rPr>
      </w:pPr>
    </w:p>
    <w:sectPr w:rsidR="00D94260" w:rsidRPr="00555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346A7"/>
    <w:multiLevelType w:val="multilevel"/>
    <w:tmpl w:val="62C0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59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4B"/>
    <w:rsid w:val="0010594B"/>
    <w:rsid w:val="00414E35"/>
    <w:rsid w:val="0055553F"/>
    <w:rsid w:val="00D9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72FEA"/>
  <w15:chartTrackingRefBased/>
  <w15:docId w15:val="{41FD6770-53EE-45B6-A9B0-364339F4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9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59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59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59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59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5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9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59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59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59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59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5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94B"/>
    <w:rPr>
      <w:rFonts w:eastAsiaTheme="majorEastAsia" w:cstheme="majorBidi"/>
      <w:color w:val="272727" w:themeColor="text1" w:themeTint="D8"/>
    </w:rPr>
  </w:style>
  <w:style w:type="paragraph" w:styleId="Title">
    <w:name w:val="Title"/>
    <w:basedOn w:val="Normal"/>
    <w:next w:val="Normal"/>
    <w:link w:val="TitleChar"/>
    <w:uiPriority w:val="10"/>
    <w:qFormat/>
    <w:rsid w:val="00105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94B"/>
    <w:pPr>
      <w:spacing w:before="160"/>
      <w:jc w:val="center"/>
    </w:pPr>
    <w:rPr>
      <w:i/>
      <w:iCs/>
      <w:color w:val="404040" w:themeColor="text1" w:themeTint="BF"/>
    </w:rPr>
  </w:style>
  <w:style w:type="character" w:customStyle="1" w:styleId="QuoteChar">
    <w:name w:val="Quote Char"/>
    <w:basedOn w:val="DefaultParagraphFont"/>
    <w:link w:val="Quote"/>
    <w:uiPriority w:val="29"/>
    <w:rsid w:val="0010594B"/>
    <w:rPr>
      <w:i/>
      <w:iCs/>
      <w:color w:val="404040" w:themeColor="text1" w:themeTint="BF"/>
    </w:rPr>
  </w:style>
  <w:style w:type="paragraph" w:styleId="ListParagraph">
    <w:name w:val="List Paragraph"/>
    <w:basedOn w:val="Normal"/>
    <w:uiPriority w:val="34"/>
    <w:qFormat/>
    <w:rsid w:val="0010594B"/>
    <w:pPr>
      <w:ind w:left="720"/>
      <w:contextualSpacing/>
    </w:pPr>
  </w:style>
  <w:style w:type="character" w:styleId="IntenseEmphasis">
    <w:name w:val="Intense Emphasis"/>
    <w:basedOn w:val="DefaultParagraphFont"/>
    <w:uiPriority w:val="21"/>
    <w:qFormat/>
    <w:rsid w:val="0010594B"/>
    <w:rPr>
      <w:i/>
      <w:iCs/>
      <w:color w:val="2F5496" w:themeColor="accent1" w:themeShade="BF"/>
    </w:rPr>
  </w:style>
  <w:style w:type="paragraph" w:styleId="IntenseQuote">
    <w:name w:val="Intense Quote"/>
    <w:basedOn w:val="Normal"/>
    <w:next w:val="Normal"/>
    <w:link w:val="IntenseQuoteChar"/>
    <w:uiPriority w:val="30"/>
    <w:qFormat/>
    <w:rsid w:val="001059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594B"/>
    <w:rPr>
      <w:i/>
      <w:iCs/>
      <w:color w:val="2F5496" w:themeColor="accent1" w:themeShade="BF"/>
    </w:rPr>
  </w:style>
  <w:style w:type="character" w:styleId="IntenseReference">
    <w:name w:val="Intense Reference"/>
    <w:basedOn w:val="DefaultParagraphFont"/>
    <w:uiPriority w:val="32"/>
    <w:qFormat/>
    <w:rsid w:val="0010594B"/>
    <w:rPr>
      <w:b/>
      <w:bCs/>
      <w:smallCaps/>
      <w:color w:val="2F5496" w:themeColor="accent1" w:themeShade="BF"/>
      <w:spacing w:val="5"/>
    </w:rPr>
  </w:style>
  <w:style w:type="character" w:styleId="Hyperlink">
    <w:name w:val="Hyperlink"/>
    <w:basedOn w:val="DefaultParagraphFont"/>
    <w:uiPriority w:val="99"/>
    <w:unhideWhenUsed/>
    <w:rsid w:val="00D94260"/>
    <w:rPr>
      <w:color w:val="0563C1" w:themeColor="hyperlink"/>
      <w:u w:val="single"/>
    </w:rPr>
  </w:style>
  <w:style w:type="character" w:styleId="UnresolvedMention">
    <w:name w:val="Unresolved Mention"/>
    <w:basedOn w:val="DefaultParagraphFont"/>
    <w:uiPriority w:val="99"/>
    <w:semiHidden/>
    <w:unhideWhenUsed/>
    <w:rsid w:val="00D94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494407">
      <w:bodyDiv w:val="1"/>
      <w:marLeft w:val="0"/>
      <w:marRight w:val="0"/>
      <w:marTop w:val="0"/>
      <w:marBottom w:val="0"/>
      <w:divBdr>
        <w:top w:val="none" w:sz="0" w:space="0" w:color="auto"/>
        <w:left w:val="none" w:sz="0" w:space="0" w:color="auto"/>
        <w:bottom w:val="none" w:sz="0" w:space="0" w:color="auto"/>
        <w:right w:val="none" w:sz="0" w:space="0" w:color="auto"/>
      </w:divBdr>
      <w:divsChild>
        <w:div w:id="1295867695">
          <w:marLeft w:val="0"/>
          <w:marRight w:val="0"/>
          <w:marTop w:val="0"/>
          <w:marBottom w:val="0"/>
          <w:divBdr>
            <w:top w:val="none" w:sz="0" w:space="0" w:color="auto"/>
            <w:left w:val="none" w:sz="0" w:space="0" w:color="auto"/>
            <w:bottom w:val="none" w:sz="0" w:space="0" w:color="auto"/>
            <w:right w:val="none" w:sz="0" w:space="0" w:color="auto"/>
          </w:divBdr>
        </w:div>
      </w:divsChild>
    </w:div>
    <w:div w:id="1500658655">
      <w:bodyDiv w:val="1"/>
      <w:marLeft w:val="0"/>
      <w:marRight w:val="0"/>
      <w:marTop w:val="0"/>
      <w:marBottom w:val="0"/>
      <w:divBdr>
        <w:top w:val="none" w:sz="0" w:space="0" w:color="auto"/>
        <w:left w:val="none" w:sz="0" w:space="0" w:color="auto"/>
        <w:bottom w:val="none" w:sz="0" w:space="0" w:color="auto"/>
        <w:right w:val="none" w:sz="0" w:space="0" w:color="auto"/>
      </w:divBdr>
      <w:divsChild>
        <w:div w:id="1393575529">
          <w:marLeft w:val="0"/>
          <w:marRight w:val="0"/>
          <w:marTop w:val="0"/>
          <w:marBottom w:val="0"/>
          <w:divBdr>
            <w:top w:val="none" w:sz="0" w:space="0" w:color="auto"/>
            <w:left w:val="none" w:sz="0" w:space="0" w:color="auto"/>
            <w:bottom w:val="none" w:sz="0" w:space="0" w:color="auto"/>
            <w:right w:val="none" w:sz="0" w:space="0" w:color="auto"/>
          </w:divBdr>
        </w:div>
      </w:divsChild>
    </w:div>
    <w:div w:id="1577742691">
      <w:bodyDiv w:val="1"/>
      <w:marLeft w:val="0"/>
      <w:marRight w:val="0"/>
      <w:marTop w:val="0"/>
      <w:marBottom w:val="0"/>
      <w:divBdr>
        <w:top w:val="none" w:sz="0" w:space="0" w:color="auto"/>
        <w:left w:val="none" w:sz="0" w:space="0" w:color="auto"/>
        <w:bottom w:val="none" w:sz="0" w:space="0" w:color="auto"/>
        <w:right w:val="none" w:sz="0" w:space="0" w:color="auto"/>
      </w:divBdr>
    </w:div>
    <w:div w:id="186072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dlaws.minlaw.gov.bd/act-36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laws.minlaw.gov.bd/act-367/2" TargetMode="External"/><Relationship Id="rId5" Type="http://schemas.openxmlformats.org/officeDocument/2006/relationships/hyperlink" Target="http://bdlaws.minlaw.gov.bd/act-36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358</Words>
  <Characters>1739</Characters>
  <Application>Microsoft Office Word</Application>
  <DocSecurity>0</DocSecurity>
  <Lines>32</Lines>
  <Paragraphs>14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3</cp:revision>
  <dcterms:created xsi:type="dcterms:W3CDTF">2025-01-23T06:29:00Z</dcterms:created>
  <dcterms:modified xsi:type="dcterms:W3CDTF">2025-01-23T06:35:00Z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6cace911-7f98-45ea-bc5c-b9b2f05dc10b</vt:lpwstr>
  </property>
</Properties>
</file>