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68EBB" w14:textId="351AA004" w:rsidR="00371D8A" w:rsidRPr="00371D8A" w:rsidRDefault="00371D8A">
      <w:pPr>
        <w:rPr>
          <w:rFonts w:ascii="Times New Roman" w:hAnsi="Times New Roman" w:cs="Times New Roman"/>
          <w:b/>
          <w:bCs/>
        </w:rPr>
      </w:pPr>
      <w:r w:rsidRPr="00371D8A">
        <w:rPr>
          <w:rFonts w:ascii="Times New Roman" w:hAnsi="Times New Roman" w:cs="Times New Roman"/>
          <w:b/>
          <w:bCs/>
        </w:rPr>
        <w:t>Votes of account, votes of credit, etc.</w:t>
      </w:r>
    </w:p>
    <w:p w14:paraId="22FCCAD8" w14:textId="46C3917F" w:rsidR="00371D8A" w:rsidRPr="00371D8A" w:rsidRDefault="00371D8A" w:rsidP="00371D8A">
      <w:pPr>
        <w:rPr>
          <w:rFonts w:ascii="Times New Roman" w:hAnsi="Times New Roman" w:cs="Times New Roman"/>
        </w:rPr>
      </w:pPr>
      <w:r w:rsidRPr="00371D8A">
        <w:rPr>
          <w:rFonts w:ascii="Times New Roman" w:hAnsi="Times New Roman" w:cs="Times New Roman"/>
        </w:rPr>
        <w:t>(1) Notwithstanding anything in the foregoing provisions of this Chapter, Parliament shall have power</w:t>
      </w:r>
    </w:p>
    <w:p w14:paraId="07412768" w14:textId="68978310" w:rsidR="00371D8A" w:rsidRPr="00371D8A" w:rsidRDefault="00371D8A" w:rsidP="00371D8A">
      <w:pPr>
        <w:rPr>
          <w:rFonts w:ascii="Times New Roman" w:hAnsi="Times New Roman" w:cs="Times New Roman"/>
        </w:rPr>
      </w:pPr>
      <w:r w:rsidRPr="00371D8A">
        <w:rPr>
          <w:rFonts w:ascii="Times New Roman" w:hAnsi="Times New Roman" w:cs="Times New Roman"/>
        </w:rPr>
        <w:t>(a) to make any grant in advance in respect of the estimated expenditure for a part of any financial year pending the completion of the procedure prescribed in article 89 for the voting of such grant and the passing of a law in accordance with the provisions of article 90 in relation to that expenditure;</w:t>
      </w:r>
    </w:p>
    <w:p w14:paraId="58323500" w14:textId="6C3A5BA3" w:rsidR="00371D8A" w:rsidRPr="00371D8A" w:rsidRDefault="00371D8A" w:rsidP="00371D8A">
      <w:pPr>
        <w:rPr>
          <w:rFonts w:ascii="Times New Roman" w:hAnsi="Times New Roman" w:cs="Times New Roman"/>
        </w:rPr>
      </w:pPr>
      <w:r w:rsidRPr="00371D8A">
        <w:rPr>
          <w:rFonts w:ascii="Times New Roman" w:hAnsi="Times New Roman" w:cs="Times New Roman"/>
        </w:rPr>
        <w:t>(b) to make a grant for meeting an unexpected demand upon the resources of the Republic when on account of the magnitude or the indefinite character of the service the demand cannot be specified with the details ordinarily given in an annual financial statement;</w:t>
      </w:r>
    </w:p>
    <w:p w14:paraId="300D0E7A" w14:textId="48E1CBA0" w:rsidR="00371D8A" w:rsidRPr="00371D8A" w:rsidRDefault="00371D8A" w:rsidP="00371D8A">
      <w:pPr>
        <w:rPr>
          <w:rFonts w:ascii="Times New Roman" w:hAnsi="Times New Roman" w:cs="Times New Roman"/>
        </w:rPr>
      </w:pPr>
      <w:r w:rsidRPr="00371D8A">
        <w:rPr>
          <w:rFonts w:ascii="Times New Roman" w:hAnsi="Times New Roman" w:cs="Times New Roman"/>
        </w:rPr>
        <w:t>(c) to make an exceptional grant which forms no part of the current service of any financial year;</w:t>
      </w:r>
    </w:p>
    <w:p w14:paraId="7D1851D2" w14:textId="7E188569" w:rsidR="00371D8A" w:rsidRPr="00371D8A" w:rsidRDefault="00371D8A" w:rsidP="00371D8A">
      <w:pPr>
        <w:rPr>
          <w:rFonts w:ascii="Times New Roman" w:hAnsi="Times New Roman" w:cs="Times New Roman"/>
        </w:rPr>
      </w:pPr>
      <w:r w:rsidRPr="00371D8A">
        <w:rPr>
          <w:rFonts w:ascii="Times New Roman" w:hAnsi="Times New Roman" w:cs="Times New Roman"/>
        </w:rPr>
        <w:t xml:space="preserve">and Parliament shall have power to </w:t>
      </w:r>
      <w:proofErr w:type="spellStart"/>
      <w:r w:rsidRPr="00371D8A">
        <w:rPr>
          <w:rFonts w:ascii="Times New Roman" w:hAnsi="Times New Roman" w:cs="Times New Roman"/>
        </w:rPr>
        <w:t>authorise</w:t>
      </w:r>
      <w:proofErr w:type="spellEnd"/>
      <w:r w:rsidRPr="00371D8A">
        <w:rPr>
          <w:rFonts w:ascii="Times New Roman" w:hAnsi="Times New Roman" w:cs="Times New Roman"/>
        </w:rPr>
        <w:t xml:space="preserve"> by law the withdrawal of moneys from the Consolidated Fund for the purposes for which such grants are made. </w:t>
      </w:r>
    </w:p>
    <w:p w14:paraId="426C3A1D" w14:textId="75ACB363" w:rsidR="00371D8A" w:rsidRPr="00371D8A" w:rsidRDefault="00371D8A" w:rsidP="00371D8A">
      <w:pPr>
        <w:rPr>
          <w:rFonts w:ascii="Times New Roman" w:hAnsi="Times New Roman" w:cs="Times New Roman"/>
        </w:rPr>
      </w:pPr>
      <w:r w:rsidRPr="00371D8A">
        <w:rPr>
          <w:rFonts w:ascii="Times New Roman" w:hAnsi="Times New Roman" w:cs="Times New Roman"/>
        </w:rPr>
        <w:t xml:space="preserve">(2) The provisions of articles 89 and 90 shall have effect in relation to the making of any grant under clause (1), and to any law to be made under that clause, as they have effect in relation to the making of a grant with regard to any expenditure mentioned in the annual financial statement and to the law to be made for the </w:t>
      </w:r>
      <w:proofErr w:type="spellStart"/>
      <w:r w:rsidRPr="00371D8A">
        <w:rPr>
          <w:rFonts w:ascii="Times New Roman" w:hAnsi="Times New Roman" w:cs="Times New Roman"/>
        </w:rPr>
        <w:t>authorisation</w:t>
      </w:r>
      <w:proofErr w:type="spellEnd"/>
      <w:r w:rsidRPr="00371D8A">
        <w:rPr>
          <w:rFonts w:ascii="Times New Roman" w:hAnsi="Times New Roman" w:cs="Times New Roman"/>
        </w:rPr>
        <w:t xml:space="preserve"> of appropriation of moneys out of the Consolidated Fund to meet such expenditure.</w:t>
      </w:r>
    </w:p>
    <w:p w14:paraId="28302E82" w14:textId="376E00CE" w:rsidR="00371D8A" w:rsidRPr="00371D8A" w:rsidRDefault="00371D8A" w:rsidP="00371D8A">
      <w:pPr>
        <w:rPr>
          <w:rFonts w:ascii="Times New Roman" w:hAnsi="Times New Roman" w:cs="Times New Roman"/>
        </w:rPr>
      </w:pPr>
      <w:hyperlink r:id="rId5" w:history="1">
        <w:r w:rsidRPr="00371D8A">
          <w:rPr>
            <w:rStyle w:val="Hyperlink"/>
            <w:rFonts w:ascii="Times New Roman" w:hAnsi="Times New Roman" w:cs="Times New Roman"/>
            <w:vertAlign w:val="superscript"/>
          </w:rPr>
          <w:t>1</w:t>
        </w:r>
      </w:hyperlink>
      <w:r w:rsidRPr="00371D8A">
        <w:rPr>
          <w:rFonts w:ascii="Times New Roman" w:hAnsi="Times New Roman" w:cs="Times New Roman"/>
        </w:rPr>
        <w:t>[(3) Notwithstanding anything contained in the foregoing provisions of this Chapter, if, in respect of a financial year, Parliament- </w:t>
      </w:r>
    </w:p>
    <w:p w14:paraId="412D3552" w14:textId="4460B201" w:rsidR="00371D8A" w:rsidRPr="00371D8A" w:rsidRDefault="00371D8A" w:rsidP="00371D8A">
      <w:pPr>
        <w:rPr>
          <w:rFonts w:ascii="Times New Roman" w:hAnsi="Times New Roman" w:cs="Times New Roman"/>
        </w:rPr>
      </w:pPr>
      <w:r w:rsidRPr="00371D8A">
        <w:rPr>
          <w:rFonts w:ascii="Times New Roman" w:hAnsi="Times New Roman" w:cs="Times New Roman"/>
        </w:rPr>
        <w:t>(a) has failed to make the grants under article 89 and pass the law under article 90 before the beginning of that year and has not also made any grant in advance under this article; or</w:t>
      </w:r>
    </w:p>
    <w:p w14:paraId="5C0B62AD" w14:textId="0988F190" w:rsidR="00371D8A" w:rsidRPr="00371D8A" w:rsidRDefault="00371D8A" w:rsidP="00371D8A">
      <w:pPr>
        <w:rPr>
          <w:rFonts w:ascii="Times New Roman" w:hAnsi="Times New Roman" w:cs="Times New Roman"/>
        </w:rPr>
      </w:pPr>
      <w:r w:rsidRPr="00371D8A">
        <w:rPr>
          <w:rFonts w:ascii="Times New Roman" w:hAnsi="Times New Roman" w:cs="Times New Roman"/>
        </w:rPr>
        <w:t>(b) has failed to make the grants under article 89 and pass the law under article 90 before the expiration of the period for which the grants in advance, if any, were made under this article,</w:t>
      </w:r>
    </w:p>
    <w:p w14:paraId="729D3D8F" w14:textId="3BD562DC" w:rsidR="00371D8A" w:rsidRDefault="00371D8A" w:rsidP="00371D8A">
      <w:pPr>
        <w:rPr>
          <w:rFonts w:ascii="Times New Roman" w:hAnsi="Times New Roman" w:cs="Times New Roman"/>
        </w:rPr>
      </w:pPr>
      <w:r w:rsidRPr="00371D8A">
        <w:rPr>
          <w:rFonts w:ascii="Times New Roman" w:hAnsi="Times New Roman" w:cs="Times New Roman"/>
        </w:rPr>
        <w:t xml:space="preserve">the President may, upon the advice of the Prime Minister, by order, </w:t>
      </w:r>
      <w:proofErr w:type="spellStart"/>
      <w:r w:rsidRPr="00371D8A">
        <w:rPr>
          <w:rFonts w:ascii="Times New Roman" w:hAnsi="Times New Roman" w:cs="Times New Roman"/>
        </w:rPr>
        <w:t>authorise</w:t>
      </w:r>
      <w:proofErr w:type="spellEnd"/>
      <w:r w:rsidRPr="00371D8A">
        <w:rPr>
          <w:rFonts w:ascii="Times New Roman" w:hAnsi="Times New Roman" w:cs="Times New Roman"/>
        </w:rPr>
        <w:t xml:space="preserve"> the withdrawal from the Consolidated Fund moneys necessary to meet expenditure mentioned in the financial statement for that year for a period not exceeding sixty days in that year, pending the making of the grants and passing of the law.]</w:t>
      </w:r>
    </w:p>
    <w:p w14:paraId="5834068F" w14:textId="77777777" w:rsidR="001034CC" w:rsidRDefault="001034CC" w:rsidP="00371D8A">
      <w:pPr>
        <w:rPr>
          <w:rFonts w:ascii="Times New Roman" w:hAnsi="Times New Roman" w:cs="Times New Roman"/>
        </w:rPr>
      </w:pPr>
    </w:p>
    <w:p w14:paraId="159000C5" w14:textId="77777777" w:rsidR="001034CC" w:rsidRDefault="001034CC" w:rsidP="00371D8A">
      <w:pPr>
        <w:rPr>
          <w:rFonts w:ascii="Times New Roman" w:hAnsi="Times New Roman" w:cs="Times New Roman"/>
        </w:rPr>
      </w:pPr>
    </w:p>
    <w:p w14:paraId="2F5BA479" w14:textId="77777777" w:rsidR="001034CC" w:rsidRDefault="001034CC" w:rsidP="00371D8A">
      <w:pPr>
        <w:rPr>
          <w:rFonts w:ascii="Times New Roman" w:hAnsi="Times New Roman" w:cs="Times New Roman"/>
        </w:rPr>
      </w:pPr>
    </w:p>
    <w:p w14:paraId="3E54469E" w14:textId="1DCF85AE" w:rsidR="001034CC" w:rsidRPr="001034CC" w:rsidRDefault="001034CC" w:rsidP="001034CC">
      <w:pPr>
        <w:rPr>
          <w:rFonts w:ascii="Times New Roman" w:hAnsi="Times New Roman" w:cs="Times New Roman"/>
        </w:rPr>
      </w:pPr>
      <w:r w:rsidRPr="001034CC">
        <w:rPr>
          <w:rFonts w:ascii="Times New Roman" w:hAnsi="Times New Roman" w:cs="Times New Roman"/>
          <w:vertAlign w:val="superscript"/>
        </w:rPr>
        <w:t>1</w:t>
      </w:r>
      <w:r w:rsidRPr="001034CC">
        <w:rPr>
          <w:rFonts w:ascii="Times New Roman" w:hAnsi="Times New Roman" w:cs="Times New Roman"/>
        </w:rPr>
        <w:t> Clause (3) was added by section 9 of the Constitution (Twelfth Amendment) Act, 1991 (Act No. XXVIII of 1991)</w:t>
      </w:r>
    </w:p>
    <w:p w14:paraId="3DB14515" w14:textId="77777777" w:rsidR="001034CC" w:rsidRPr="00371D8A" w:rsidRDefault="001034CC" w:rsidP="00371D8A">
      <w:pPr>
        <w:rPr>
          <w:rFonts w:ascii="Times New Roman" w:hAnsi="Times New Roman" w:cs="Times New Roman"/>
        </w:rPr>
      </w:pPr>
    </w:p>
    <w:sectPr w:rsidR="001034CC" w:rsidRPr="0037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953657"/>
    <w:multiLevelType w:val="multilevel"/>
    <w:tmpl w:val="EE92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414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D8A"/>
    <w:rsid w:val="001034CC"/>
    <w:rsid w:val="00371D8A"/>
    <w:rsid w:val="00D8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C0214"/>
  <w15:chartTrackingRefBased/>
  <w15:docId w15:val="{290C7205-96E3-4016-82F1-2E4BEC42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1D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1D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1D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1D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1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1D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1D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1D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1D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1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D8A"/>
    <w:rPr>
      <w:rFonts w:eastAsiaTheme="majorEastAsia" w:cstheme="majorBidi"/>
      <w:color w:val="272727" w:themeColor="text1" w:themeTint="D8"/>
    </w:rPr>
  </w:style>
  <w:style w:type="paragraph" w:styleId="Title">
    <w:name w:val="Title"/>
    <w:basedOn w:val="Normal"/>
    <w:next w:val="Normal"/>
    <w:link w:val="TitleChar"/>
    <w:uiPriority w:val="10"/>
    <w:qFormat/>
    <w:rsid w:val="00371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D8A"/>
    <w:pPr>
      <w:spacing w:before="160"/>
      <w:jc w:val="center"/>
    </w:pPr>
    <w:rPr>
      <w:i/>
      <w:iCs/>
      <w:color w:val="404040" w:themeColor="text1" w:themeTint="BF"/>
    </w:rPr>
  </w:style>
  <w:style w:type="character" w:customStyle="1" w:styleId="QuoteChar">
    <w:name w:val="Quote Char"/>
    <w:basedOn w:val="DefaultParagraphFont"/>
    <w:link w:val="Quote"/>
    <w:uiPriority w:val="29"/>
    <w:rsid w:val="00371D8A"/>
    <w:rPr>
      <w:i/>
      <w:iCs/>
      <w:color w:val="404040" w:themeColor="text1" w:themeTint="BF"/>
    </w:rPr>
  </w:style>
  <w:style w:type="paragraph" w:styleId="ListParagraph">
    <w:name w:val="List Paragraph"/>
    <w:basedOn w:val="Normal"/>
    <w:uiPriority w:val="34"/>
    <w:qFormat/>
    <w:rsid w:val="00371D8A"/>
    <w:pPr>
      <w:ind w:left="720"/>
      <w:contextualSpacing/>
    </w:pPr>
  </w:style>
  <w:style w:type="character" w:styleId="IntenseEmphasis">
    <w:name w:val="Intense Emphasis"/>
    <w:basedOn w:val="DefaultParagraphFont"/>
    <w:uiPriority w:val="21"/>
    <w:qFormat/>
    <w:rsid w:val="00371D8A"/>
    <w:rPr>
      <w:i/>
      <w:iCs/>
      <w:color w:val="2F5496" w:themeColor="accent1" w:themeShade="BF"/>
    </w:rPr>
  </w:style>
  <w:style w:type="paragraph" w:styleId="IntenseQuote">
    <w:name w:val="Intense Quote"/>
    <w:basedOn w:val="Normal"/>
    <w:next w:val="Normal"/>
    <w:link w:val="IntenseQuoteChar"/>
    <w:uiPriority w:val="30"/>
    <w:qFormat/>
    <w:rsid w:val="00371D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1D8A"/>
    <w:rPr>
      <w:i/>
      <w:iCs/>
      <w:color w:val="2F5496" w:themeColor="accent1" w:themeShade="BF"/>
    </w:rPr>
  </w:style>
  <w:style w:type="character" w:styleId="IntenseReference">
    <w:name w:val="Intense Reference"/>
    <w:basedOn w:val="DefaultParagraphFont"/>
    <w:uiPriority w:val="32"/>
    <w:qFormat/>
    <w:rsid w:val="00371D8A"/>
    <w:rPr>
      <w:b/>
      <w:bCs/>
      <w:smallCaps/>
      <w:color w:val="2F5496" w:themeColor="accent1" w:themeShade="BF"/>
      <w:spacing w:val="5"/>
    </w:rPr>
  </w:style>
  <w:style w:type="character" w:styleId="Hyperlink">
    <w:name w:val="Hyperlink"/>
    <w:basedOn w:val="DefaultParagraphFont"/>
    <w:uiPriority w:val="99"/>
    <w:unhideWhenUsed/>
    <w:rsid w:val="00371D8A"/>
    <w:rPr>
      <w:color w:val="0563C1" w:themeColor="hyperlink"/>
      <w:u w:val="single"/>
    </w:rPr>
  </w:style>
  <w:style w:type="character" w:styleId="UnresolvedMention">
    <w:name w:val="Unresolved Mention"/>
    <w:basedOn w:val="DefaultParagraphFont"/>
    <w:uiPriority w:val="99"/>
    <w:semiHidden/>
    <w:unhideWhenUsed/>
    <w:rsid w:val="00371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345925">
      <w:bodyDiv w:val="1"/>
      <w:marLeft w:val="0"/>
      <w:marRight w:val="0"/>
      <w:marTop w:val="0"/>
      <w:marBottom w:val="0"/>
      <w:divBdr>
        <w:top w:val="none" w:sz="0" w:space="0" w:color="auto"/>
        <w:left w:val="none" w:sz="0" w:space="0" w:color="auto"/>
        <w:bottom w:val="none" w:sz="0" w:space="0" w:color="auto"/>
        <w:right w:val="none" w:sz="0" w:space="0" w:color="auto"/>
      </w:divBdr>
    </w:div>
    <w:div w:id="1496799430">
      <w:bodyDiv w:val="1"/>
      <w:marLeft w:val="0"/>
      <w:marRight w:val="0"/>
      <w:marTop w:val="0"/>
      <w:marBottom w:val="0"/>
      <w:divBdr>
        <w:top w:val="none" w:sz="0" w:space="0" w:color="auto"/>
        <w:left w:val="none" w:sz="0" w:space="0" w:color="auto"/>
        <w:bottom w:val="none" w:sz="0" w:space="0" w:color="auto"/>
        <w:right w:val="none" w:sz="0" w:space="0" w:color="auto"/>
      </w:divBdr>
    </w:div>
    <w:div w:id="1540780834">
      <w:bodyDiv w:val="1"/>
      <w:marLeft w:val="0"/>
      <w:marRight w:val="0"/>
      <w:marTop w:val="0"/>
      <w:marBottom w:val="0"/>
      <w:divBdr>
        <w:top w:val="none" w:sz="0" w:space="0" w:color="auto"/>
        <w:left w:val="none" w:sz="0" w:space="0" w:color="auto"/>
        <w:bottom w:val="none" w:sz="0" w:space="0" w:color="auto"/>
        <w:right w:val="none" w:sz="0" w:space="0" w:color="auto"/>
      </w:divBdr>
    </w:div>
    <w:div w:id="178037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dlaws.minlaw.gov.bd/act-3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416</Words>
  <Characters>1969</Characters>
  <Application>Microsoft Office Word</Application>
  <DocSecurity>0</DocSecurity>
  <Lines>30</Lines>
  <Paragraphs>14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2025-01-23T08:00:00Z</dcterms:created>
  <dcterms:modified xsi:type="dcterms:W3CDTF">2025-01-23T08:04:00Z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16d2edd2-83cf-4227-9ee1-0c79f2b1f0d6</vt:lpwstr>
  </property>
</Properties>
</file>