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E6CE" w14:textId="77777777" w:rsidR="00CE7380" w:rsidRPr="00CE7380" w:rsidRDefault="00CE7380" w:rsidP="00CE7380">
      <w:pPr>
        <w:rPr>
          <w:rFonts w:ascii="Times New Roman" w:hAnsi="Times New Roman" w:cs="Times New Roman"/>
          <w:b/>
          <w:bCs/>
        </w:rPr>
      </w:pPr>
      <w:r w:rsidRPr="00CE7380">
        <w:rPr>
          <w:rFonts w:ascii="Times New Roman" w:hAnsi="Times New Roman" w:cs="Times New Roman"/>
          <w:b/>
          <w:bCs/>
        </w:rPr>
        <w:t>Jurisdiction of High Court Division</w:t>
      </w:r>
    </w:p>
    <w:p w14:paraId="57C77366" w14:textId="606071C1" w:rsidR="00CE7380" w:rsidRPr="00CE7380" w:rsidRDefault="00CE7380" w:rsidP="00CE7380">
      <w:pPr>
        <w:rPr>
          <w:rFonts w:ascii="Times New Roman" w:hAnsi="Times New Roman" w:cs="Times New Roman"/>
          <w:b/>
          <w:bCs/>
        </w:rPr>
      </w:pPr>
      <w:r w:rsidRPr="00CE7380">
        <w:rPr>
          <w:rFonts w:ascii="Times New Roman" w:hAnsi="Times New Roman" w:cs="Times New Roman"/>
        </w:rPr>
        <w:t xml:space="preserve"> The High Court Division shall have such original, appellate and other jurisdictions and powers as are conferred on it by this Constitution or any other law.</w:t>
      </w:r>
    </w:p>
    <w:p w14:paraId="19A2F07D" w14:textId="77777777" w:rsidR="00CE7380" w:rsidRPr="00CE7380" w:rsidRDefault="00CE7380" w:rsidP="00CE7380">
      <w:pPr>
        <w:rPr>
          <w:rFonts w:ascii="Times New Roman" w:hAnsi="Times New Roman" w:cs="Times New Roman"/>
        </w:rPr>
      </w:pPr>
      <w:r w:rsidRPr="00CE7380">
        <w:rPr>
          <w:rFonts w:ascii="Times New Roman" w:hAnsi="Times New Roman" w:cs="Times New Roman"/>
        </w:rPr>
        <w:pict w14:anchorId="13D72957">
          <v:rect id="_x0000_i1036" style="width:0;height:0" o:hralign="center" o:hrstd="t" o:hrnoshade="t" o:hr="t" fillcolor="black" stroked="f"/>
        </w:pict>
      </w:r>
    </w:p>
    <w:p w14:paraId="1AF0BC7C" w14:textId="2730CF4D" w:rsidR="00CE7380" w:rsidRPr="00CE7380" w:rsidRDefault="00CE7380" w:rsidP="00CE7380">
      <w:pPr>
        <w:rPr>
          <w:rFonts w:ascii="Times New Roman" w:hAnsi="Times New Roman" w:cs="Times New Roman"/>
        </w:rPr>
      </w:pPr>
    </w:p>
    <w:p w14:paraId="431146EB" w14:textId="4DABAB5B" w:rsidR="00CE7380" w:rsidRPr="00CE7380" w:rsidRDefault="00CE7380" w:rsidP="00CE7380">
      <w:pPr>
        <w:rPr>
          <w:rFonts w:ascii="Times New Roman" w:hAnsi="Times New Roman" w:cs="Times New Roman"/>
        </w:rPr>
      </w:pPr>
      <w:r w:rsidRPr="00CE7380">
        <w:rPr>
          <w:rFonts w:ascii="Times New Roman" w:hAnsi="Times New Roman" w:cs="Times New Roman"/>
          <w:vertAlign w:val="superscript"/>
        </w:rPr>
        <w:t>1</w:t>
      </w:r>
      <w:r w:rsidRPr="00CE7380">
        <w:rPr>
          <w:rFonts w:ascii="Times New Roman" w:hAnsi="Times New Roman" w:cs="Times New Roman"/>
        </w:rPr>
        <w:t> Substituted for the former Chapter I by the Constitution (Fifteenth Amendment) Act, 2011 (Act XIV of 2011), section 31.</w:t>
      </w:r>
    </w:p>
    <w:p w14:paraId="05B178BA" w14:textId="77777777" w:rsidR="00CE7380" w:rsidRPr="00CE7380" w:rsidRDefault="00CE7380">
      <w:pPr>
        <w:rPr>
          <w:rFonts w:ascii="Times New Roman" w:hAnsi="Times New Roman" w:cs="Times New Roman"/>
        </w:rPr>
      </w:pPr>
    </w:p>
    <w:sectPr w:rsidR="00CE7380" w:rsidRPr="00CE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F6463"/>
    <w:multiLevelType w:val="multilevel"/>
    <w:tmpl w:val="E74A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02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80"/>
    <w:rsid w:val="004871D5"/>
    <w:rsid w:val="00C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4B9F4"/>
  <w15:chartTrackingRefBased/>
  <w15:docId w15:val="{5D881BE5-2D2D-4692-8F3D-AA08C3B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268</Characters>
  <Application>Microsoft Office Word</Application>
  <DocSecurity>0</DocSecurity>
  <Lines>10</Lines>
  <Paragraphs>8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2025-01-23T09:44:00Z</dcterms:created>
  <dcterms:modified xsi:type="dcterms:W3CDTF">2025-01-23T09:44:00Z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e8d28acd-69c9-47f9-8c3c-99c919785443</vt:lpwstr>
  </property>
</Properties>
</file>