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87659" w14:textId="77777777" w:rsidR="00C3661A" w:rsidRPr="00C3661A" w:rsidRDefault="00C3661A" w:rsidP="00C3661A">
      <w:pPr>
        <w:rPr>
          <w:rFonts w:ascii="Times New Roman" w:hAnsi="Times New Roman" w:cs="Times New Roman"/>
          <w:b/>
          <w:bCs/>
        </w:rPr>
      </w:pPr>
      <w:r w:rsidRPr="00C3661A">
        <w:rPr>
          <w:rFonts w:ascii="Times New Roman" w:hAnsi="Times New Roman" w:cs="Times New Roman"/>
          <w:b/>
          <w:bCs/>
        </w:rPr>
        <w:t>Term of office of Auditor-General</w:t>
      </w:r>
    </w:p>
    <w:p w14:paraId="65E8D20B" w14:textId="4B820863" w:rsidR="00C3661A" w:rsidRPr="00C3661A" w:rsidRDefault="00C3661A" w:rsidP="00C3661A">
      <w:pPr>
        <w:rPr>
          <w:rFonts w:ascii="Times New Roman" w:hAnsi="Times New Roman" w:cs="Times New Roman"/>
        </w:rPr>
      </w:pPr>
      <w:hyperlink r:id="rId5" w:history="1">
        <w:r w:rsidRPr="00C3661A">
          <w:rPr>
            <w:rStyle w:val="Hyperlink"/>
            <w:rFonts w:ascii="Times New Roman" w:hAnsi="Times New Roman" w:cs="Times New Roman"/>
            <w:vertAlign w:val="superscript"/>
          </w:rPr>
          <w:t>1</w:t>
        </w:r>
      </w:hyperlink>
      <w:r w:rsidRPr="00C3661A">
        <w:rPr>
          <w:rFonts w:ascii="Times New Roman" w:hAnsi="Times New Roman" w:cs="Times New Roman"/>
        </w:rPr>
        <w:t>[(1) The Auditor-General shall, subject to the provisions of this article, hold office for five years from the date on which he entered upon his office, or until he attains the age of sixty-five years, whichever is earlier.] </w:t>
      </w:r>
    </w:p>
    <w:p w14:paraId="025F3E1B" w14:textId="6434AB46" w:rsidR="00C3661A" w:rsidRPr="00C3661A" w:rsidRDefault="00C3661A" w:rsidP="00C3661A">
      <w:pPr>
        <w:rPr>
          <w:rFonts w:ascii="Times New Roman" w:hAnsi="Times New Roman" w:cs="Times New Roman"/>
        </w:rPr>
      </w:pPr>
      <w:r w:rsidRPr="00C3661A">
        <w:rPr>
          <w:rFonts w:ascii="Times New Roman" w:hAnsi="Times New Roman" w:cs="Times New Roman"/>
        </w:rPr>
        <w:t>(2) The Auditor General shall not be removed from his office except in like manner and on the like grounds as a Judge of the </w:t>
      </w:r>
      <w:hyperlink r:id="rId6" w:history="1">
        <w:r w:rsidRPr="00C3661A">
          <w:rPr>
            <w:rStyle w:val="Hyperlink"/>
            <w:rFonts w:ascii="Times New Roman" w:hAnsi="Times New Roman" w:cs="Times New Roman"/>
            <w:vertAlign w:val="superscript"/>
          </w:rPr>
          <w:t>2</w:t>
        </w:r>
      </w:hyperlink>
      <w:r w:rsidRPr="00C3661A">
        <w:rPr>
          <w:rFonts w:ascii="Times New Roman" w:hAnsi="Times New Roman" w:cs="Times New Roman"/>
        </w:rPr>
        <w:t>[Supreme Court].</w:t>
      </w:r>
    </w:p>
    <w:p w14:paraId="08C3A52A" w14:textId="5824524F" w:rsidR="00C3661A" w:rsidRPr="00C3661A" w:rsidRDefault="00C3661A" w:rsidP="00C3661A">
      <w:pPr>
        <w:rPr>
          <w:rFonts w:ascii="Times New Roman" w:hAnsi="Times New Roman" w:cs="Times New Roman"/>
        </w:rPr>
      </w:pPr>
      <w:r w:rsidRPr="00C3661A">
        <w:rPr>
          <w:rFonts w:ascii="Times New Roman" w:hAnsi="Times New Roman" w:cs="Times New Roman"/>
        </w:rPr>
        <w:t>(3) The Auditor General may resign his office by writing under his hand addressed to the President.</w:t>
      </w:r>
    </w:p>
    <w:p w14:paraId="54A3E637" w14:textId="77777777" w:rsidR="00C3661A" w:rsidRPr="00C3661A" w:rsidRDefault="00C3661A" w:rsidP="00C3661A">
      <w:pPr>
        <w:rPr>
          <w:rFonts w:ascii="Times New Roman" w:hAnsi="Times New Roman" w:cs="Times New Roman"/>
        </w:rPr>
      </w:pPr>
      <w:r w:rsidRPr="00C3661A">
        <w:rPr>
          <w:rFonts w:ascii="Times New Roman" w:hAnsi="Times New Roman" w:cs="Times New Roman"/>
        </w:rPr>
        <w:t>(4) On ceasing to hold office the Auditor General shall not be eligible for further office in the service of the Republic.</w:t>
      </w:r>
    </w:p>
    <w:p w14:paraId="2EC3C165" w14:textId="77777777" w:rsidR="00C3661A" w:rsidRPr="00C3661A" w:rsidRDefault="00C3661A" w:rsidP="00C3661A">
      <w:pPr>
        <w:rPr>
          <w:rFonts w:ascii="Times New Roman" w:hAnsi="Times New Roman" w:cs="Times New Roman"/>
        </w:rPr>
      </w:pPr>
      <w:r w:rsidRPr="00C3661A">
        <w:rPr>
          <w:rFonts w:ascii="Times New Roman" w:hAnsi="Times New Roman" w:cs="Times New Roman"/>
        </w:rPr>
        <w:pict w14:anchorId="1ED7DF74">
          <v:rect id="_x0000_i1036" style="width:0;height:0" o:hralign="center" o:hrstd="t" o:hrnoshade="t" o:hr="t" fillcolor="black" stroked="f"/>
        </w:pict>
      </w:r>
    </w:p>
    <w:p w14:paraId="26DF0B5F" w14:textId="17D56395" w:rsidR="00C3661A" w:rsidRPr="00C3661A" w:rsidRDefault="00C3661A" w:rsidP="00C3661A">
      <w:pPr>
        <w:rPr>
          <w:rFonts w:ascii="Times New Roman" w:hAnsi="Times New Roman" w:cs="Times New Roman"/>
        </w:rPr>
      </w:pPr>
    </w:p>
    <w:p w14:paraId="4B9CC309" w14:textId="77777777" w:rsidR="00C3661A" w:rsidRPr="00C3661A" w:rsidRDefault="00C3661A" w:rsidP="00C3661A">
      <w:pPr>
        <w:rPr>
          <w:rFonts w:ascii="Times New Roman" w:hAnsi="Times New Roman" w:cs="Times New Roman"/>
        </w:rPr>
      </w:pPr>
    </w:p>
    <w:p w14:paraId="5B54D352" w14:textId="3645337F" w:rsidR="00C3661A" w:rsidRPr="00C3661A" w:rsidRDefault="00C3661A" w:rsidP="00C3661A">
      <w:pPr>
        <w:rPr>
          <w:rFonts w:ascii="Times New Roman" w:hAnsi="Times New Roman" w:cs="Times New Roman"/>
        </w:rPr>
      </w:pPr>
      <w:r w:rsidRPr="00C3661A">
        <w:rPr>
          <w:rFonts w:ascii="Times New Roman" w:hAnsi="Times New Roman" w:cs="Times New Roman"/>
          <w:vertAlign w:val="superscript"/>
        </w:rPr>
        <w:t>1</w:t>
      </w:r>
      <w:r w:rsidRPr="00C3661A">
        <w:rPr>
          <w:rFonts w:ascii="Times New Roman" w:hAnsi="Times New Roman" w:cs="Times New Roman"/>
        </w:rPr>
        <w:t> Clause (1) was substituted by section 5 of the Constitution (Fourteenth Amendment) Act, 2004 (Act No. XIV of 2004)</w:t>
      </w:r>
    </w:p>
    <w:p w14:paraId="6FFEDDFC" w14:textId="31486CB9" w:rsidR="00C3661A" w:rsidRPr="00C3661A" w:rsidRDefault="00C3661A" w:rsidP="00C3661A">
      <w:pPr>
        <w:rPr>
          <w:rFonts w:ascii="Times New Roman" w:hAnsi="Times New Roman" w:cs="Times New Roman"/>
        </w:rPr>
      </w:pPr>
      <w:r w:rsidRPr="00C3661A">
        <w:rPr>
          <w:rFonts w:ascii="Times New Roman" w:hAnsi="Times New Roman" w:cs="Times New Roman"/>
          <w:vertAlign w:val="superscript"/>
        </w:rPr>
        <w:t>2</w:t>
      </w:r>
      <w:r w:rsidRPr="00C3661A">
        <w:rPr>
          <w:rFonts w:ascii="Times New Roman" w:hAnsi="Times New Roman" w:cs="Times New Roman"/>
        </w:rPr>
        <w:t> Substituted for the words "Supreme Court" by the Constitution (Fifteenth Amendment) Act, 2011 (Act XIV of 2011), section 39.</w:t>
      </w:r>
    </w:p>
    <w:p w14:paraId="2E02486F" w14:textId="77777777" w:rsidR="00C3661A" w:rsidRPr="00C3661A" w:rsidRDefault="00C3661A">
      <w:pPr>
        <w:rPr>
          <w:rFonts w:ascii="Times New Roman" w:hAnsi="Times New Roman" w:cs="Times New Roman"/>
        </w:rPr>
      </w:pPr>
    </w:p>
    <w:sectPr w:rsidR="00C3661A" w:rsidRPr="00C36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371F67"/>
    <w:multiLevelType w:val="multilevel"/>
    <w:tmpl w:val="D4E4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3580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61A"/>
    <w:rsid w:val="004871D5"/>
    <w:rsid w:val="00C36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213E51"/>
  <w15:chartTrackingRefBased/>
  <w15:docId w15:val="{0A7BDB85-F855-47FC-857E-9E4BADD8E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6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66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66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66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66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66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6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6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6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6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66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66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66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66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66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6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6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61A"/>
    <w:rPr>
      <w:rFonts w:eastAsiaTheme="majorEastAsia" w:cstheme="majorBidi"/>
      <w:color w:val="272727" w:themeColor="text1" w:themeTint="D8"/>
    </w:rPr>
  </w:style>
  <w:style w:type="paragraph" w:styleId="Title">
    <w:name w:val="Title"/>
    <w:basedOn w:val="Normal"/>
    <w:next w:val="Normal"/>
    <w:link w:val="TitleChar"/>
    <w:uiPriority w:val="10"/>
    <w:qFormat/>
    <w:rsid w:val="00C366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6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6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61A"/>
    <w:pPr>
      <w:spacing w:before="160"/>
      <w:jc w:val="center"/>
    </w:pPr>
    <w:rPr>
      <w:i/>
      <w:iCs/>
      <w:color w:val="404040" w:themeColor="text1" w:themeTint="BF"/>
    </w:rPr>
  </w:style>
  <w:style w:type="character" w:customStyle="1" w:styleId="QuoteChar">
    <w:name w:val="Quote Char"/>
    <w:basedOn w:val="DefaultParagraphFont"/>
    <w:link w:val="Quote"/>
    <w:uiPriority w:val="29"/>
    <w:rsid w:val="00C3661A"/>
    <w:rPr>
      <w:i/>
      <w:iCs/>
      <w:color w:val="404040" w:themeColor="text1" w:themeTint="BF"/>
    </w:rPr>
  </w:style>
  <w:style w:type="paragraph" w:styleId="ListParagraph">
    <w:name w:val="List Paragraph"/>
    <w:basedOn w:val="Normal"/>
    <w:uiPriority w:val="34"/>
    <w:qFormat/>
    <w:rsid w:val="00C3661A"/>
    <w:pPr>
      <w:ind w:left="720"/>
      <w:contextualSpacing/>
    </w:pPr>
  </w:style>
  <w:style w:type="character" w:styleId="IntenseEmphasis">
    <w:name w:val="Intense Emphasis"/>
    <w:basedOn w:val="DefaultParagraphFont"/>
    <w:uiPriority w:val="21"/>
    <w:qFormat/>
    <w:rsid w:val="00C3661A"/>
    <w:rPr>
      <w:i/>
      <w:iCs/>
      <w:color w:val="2F5496" w:themeColor="accent1" w:themeShade="BF"/>
    </w:rPr>
  </w:style>
  <w:style w:type="paragraph" w:styleId="IntenseQuote">
    <w:name w:val="Intense Quote"/>
    <w:basedOn w:val="Normal"/>
    <w:next w:val="Normal"/>
    <w:link w:val="IntenseQuoteChar"/>
    <w:uiPriority w:val="30"/>
    <w:qFormat/>
    <w:rsid w:val="00C366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661A"/>
    <w:rPr>
      <w:i/>
      <w:iCs/>
      <w:color w:val="2F5496" w:themeColor="accent1" w:themeShade="BF"/>
    </w:rPr>
  </w:style>
  <w:style w:type="character" w:styleId="IntenseReference">
    <w:name w:val="Intense Reference"/>
    <w:basedOn w:val="DefaultParagraphFont"/>
    <w:uiPriority w:val="32"/>
    <w:qFormat/>
    <w:rsid w:val="00C3661A"/>
    <w:rPr>
      <w:b/>
      <w:bCs/>
      <w:smallCaps/>
      <w:color w:val="2F5496" w:themeColor="accent1" w:themeShade="BF"/>
      <w:spacing w:val="5"/>
    </w:rPr>
  </w:style>
  <w:style w:type="character" w:styleId="Hyperlink">
    <w:name w:val="Hyperlink"/>
    <w:basedOn w:val="DefaultParagraphFont"/>
    <w:uiPriority w:val="99"/>
    <w:unhideWhenUsed/>
    <w:rsid w:val="00C3661A"/>
    <w:rPr>
      <w:color w:val="0563C1" w:themeColor="hyperlink"/>
      <w:u w:val="single"/>
    </w:rPr>
  </w:style>
  <w:style w:type="character" w:styleId="UnresolvedMention">
    <w:name w:val="Unresolved Mention"/>
    <w:basedOn w:val="DefaultParagraphFont"/>
    <w:uiPriority w:val="99"/>
    <w:semiHidden/>
    <w:unhideWhenUsed/>
    <w:rsid w:val="00C366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714443">
      <w:bodyDiv w:val="1"/>
      <w:marLeft w:val="0"/>
      <w:marRight w:val="0"/>
      <w:marTop w:val="0"/>
      <w:marBottom w:val="0"/>
      <w:divBdr>
        <w:top w:val="none" w:sz="0" w:space="0" w:color="auto"/>
        <w:left w:val="none" w:sz="0" w:space="0" w:color="auto"/>
        <w:bottom w:val="none" w:sz="0" w:space="0" w:color="auto"/>
        <w:right w:val="none" w:sz="0" w:space="0" w:color="auto"/>
      </w:divBdr>
      <w:divsChild>
        <w:div w:id="1717046944">
          <w:marLeft w:val="0"/>
          <w:marRight w:val="0"/>
          <w:marTop w:val="0"/>
          <w:marBottom w:val="0"/>
          <w:divBdr>
            <w:top w:val="none" w:sz="0" w:space="0" w:color="auto"/>
            <w:left w:val="none" w:sz="0" w:space="0" w:color="auto"/>
            <w:bottom w:val="none" w:sz="0" w:space="0" w:color="auto"/>
            <w:right w:val="none" w:sz="0" w:space="0" w:color="auto"/>
          </w:divBdr>
          <w:divsChild>
            <w:div w:id="1672639986">
              <w:marLeft w:val="0"/>
              <w:marRight w:val="0"/>
              <w:marTop w:val="0"/>
              <w:marBottom w:val="0"/>
              <w:divBdr>
                <w:top w:val="none" w:sz="0" w:space="0" w:color="auto"/>
                <w:left w:val="none" w:sz="0" w:space="0" w:color="auto"/>
                <w:bottom w:val="none" w:sz="0" w:space="0" w:color="auto"/>
                <w:right w:val="none" w:sz="0" w:space="0" w:color="auto"/>
              </w:divBdr>
            </w:div>
            <w:div w:id="2058771429">
              <w:marLeft w:val="0"/>
              <w:marRight w:val="0"/>
              <w:marTop w:val="0"/>
              <w:marBottom w:val="0"/>
              <w:divBdr>
                <w:top w:val="none" w:sz="0" w:space="0" w:color="auto"/>
                <w:left w:val="none" w:sz="0" w:space="0" w:color="auto"/>
                <w:bottom w:val="none" w:sz="0" w:space="0" w:color="auto"/>
                <w:right w:val="none" w:sz="0" w:space="0" w:color="auto"/>
              </w:divBdr>
            </w:div>
            <w:div w:id="2078045714">
              <w:marLeft w:val="0"/>
              <w:marRight w:val="0"/>
              <w:marTop w:val="0"/>
              <w:marBottom w:val="0"/>
              <w:divBdr>
                <w:top w:val="none" w:sz="0" w:space="0" w:color="auto"/>
                <w:left w:val="none" w:sz="0" w:space="0" w:color="auto"/>
                <w:bottom w:val="none" w:sz="0" w:space="0" w:color="auto"/>
                <w:right w:val="none" w:sz="0" w:space="0" w:color="auto"/>
              </w:divBdr>
            </w:div>
            <w:div w:id="770976845">
              <w:marLeft w:val="0"/>
              <w:marRight w:val="0"/>
              <w:marTop w:val="0"/>
              <w:marBottom w:val="0"/>
              <w:divBdr>
                <w:top w:val="none" w:sz="0" w:space="0" w:color="auto"/>
                <w:left w:val="none" w:sz="0" w:space="0" w:color="auto"/>
                <w:bottom w:val="none" w:sz="0" w:space="0" w:color="auto"/>
                <w:right w:val="none" w:sz="0" w:space="0" w:color="auto"/>
              </w:divBdr>
            </w:div>
            <w:div w:id="299187008">
              <w:marLeft w:val="0"/>
              <w:marRight w:val="0"/>
              <w:marTop w:val="0"/>
              <w:marBottom w:val="0"/>
              <w:divBdr>
                <w:top w:val="none" w:sz="0" w:space="0" w:color="auto"/>
                <w:left w:val="none" w:sz="0" w:space="0" w:color="auto"/>
                <w:bottom w:val="none" w:sz="0" w:space="0" w:color="auto"/>
                <w:right w:val="none" w:sz="0" w:space="0" w:color="auto"/>
              </w:divBdr>
            </w:div>
            <w:div w:id="418257940">
              <w:marLeft w:val="0"/>
              <w:marRight w:val="0"/>
              <w:marTop w:val="0"/>
              <w:marBottom w:val="0"/>
              <w:divBdr>
                <w:top w:val="none" w:sz="0" w:space="0" w:color="auto"/>
                <w:left w:val="none" w:sz="0" w:space="0" w:color="auto"/>
                <w:bottom w:val="none" w:sz="0" w:space="0" w:color="auto"/>
                <w:right w:val="none" w:sz="0" w:space="0" w:color="auto"/>
              </w:divBdr>
            </w:div>
            <w:div w:id="1128622389">
              <w:marLeft w:val="0"/>
              <w:marRight w:val="0"/>
              <w:marTop w:val="0"/>
              <w:marBottom w:val="0"/>
              <w:divBdr>
                <w:top w:val="none" w:sz="0" w:space="0" w:color="auto"/>
                <w:left w:val="none" w:sz="0" w:space="0" w:color="auto"/>
                <w:bottom w:val="none" w:sz="0" w:space="0" w:color="auto"/>
                <w:right w:val="none" w:sz="0" w:space="0" w:color="auto"/>
              </w:divBdr>
            </w:div>
            <w:div w:id="872502030">
              <w:marLeft w:val="0"/>
              <w:marRight w:val="0"/>
              <w:marTop w:val="0"/>
              <w:marBottom w:val="0"/>
              <w:divBdr>
                <w:top w:val="none" w:sz="0" w:space="0" w:color="auto"/>
                <w:left w:val="none" w:sz="0" w:space="0" w:color="auto"/>
                <w:bottom w:val="none" w:sz="0" w:space="0" w:color="auto"/>
                <w:right w:val="none" w:sz="0" w:space="0" w:color="auto"/>
              </w:divBdr>
            </w:div>
            <w:div w:id="1703820903">
              <w:marLeft w:val="0"/>
              <w:marRight w:val="0"/>
              <w:marTop w:val="0"/>
              <w:marBottom w:val="0"/>
              <w:divBdr>
                <w:top w:val="none" w:sz="0" w:space="0" w:color="auto"/>
                <w:left w:val="none" w:sz="0" w:space="0" w:color="auto"/>
                <w:bottom w:val="none" w:sz="0" w:space="0" w:color="auto"/>
                <w:right w:val="none" w:sz="0" w:space="0" w:color="auto"/>
              </w:divBdr>
            </w:div>
            <w:div w:id="8797809">
              <w:marLeft w:val="0"/>
              <w:marRight w:val="0"/>
              <w:marTop w:val="0"/>
              <w:marBottom w:val="0"/>
              <w:divBdr>
                <w:top w:val="none" w:sz="0" w:space="0" w:color="auto"/>
                <w:left w:val="none" w:sz="0" w:space="0" w:color="auto"/>
                <w:bottom w:val="none" w:sz="0" w:space="0" w:color="auto"/>
                <w:right w:val="none" w:sz="0" w:space="0" w:color="auto"/>
              </w:divBdr>
            </w:div>
            <w:div w:id="488179405">
              <w:marLeft w:val="0"/>
              <w:marRight w:val="0"/>
              <w:marTop w:val="0"/>
              <w:marBottom w:val="0"/>
              <w:divBdr>
                <w:top w:val="none" w:sz="0" w:space="0" w:color="auto"/>
                <w:left w:val="none" w:sz="0" w:space="0" w:color="auto"/>
                <w:bottom w:val="none" w:sz="0" w:space="0" w:color="auto"/>
                <w:right w:val="none" w:sz="0" w:space="0" w:color="auto"/>
              </w:divBdr>
            </w:div>
          </w:divsChild>
        </w:div>
        <w:div w:id="355280455">
          <w:marLeft w:val="0"/>
          <w:marRight w:val="0"/>
          <w:marTop w:val="0"/>
          <w:marBottom w:val="0"/>
          <w:divBdr>
            <w:top w:val="none" w:sz="0" w:space="0" w:color="auto"/>
            <w:left w:val="none" w:sz="0" w:space="0" w:color="auto"/>
            <w:bottom w:val="none" w:sz="0" w:space="0" w:color="auto"/>
            <w:right w:val="none" w:sz="0" w:space="0" w:color="auto"/>
          </w:divBdr>
        </w:div>
        <w:div w:id="151222953">
          <w:marLeft w:val="0"/>
          <w:marRight w:val="0"/>
          <w:marTop w:val="0"/>
          <w:marBottom w:val="0"/>
          <w:divBdr>
            <w:top w:val="none" w:sz="0" w:space="0" w:color="auto"/>
            <w:left w:val="none" w:sz="0" w:space="0" w:color="auto"/>
            <w:bottom w:val="none" w:sz="0" w:space="0" w:color="auto"/>
            <w:right w:val="none" w:sz="0" w:space="0" w:color="auto"/>
          </w:divBdr>
        </w:div>
      </w:divsChild>
    </w:div>
    <w:div w:id="1665737827">
      <w:bodyDiv w:val="1"/>
      <w:marLeft w:val="0"/>
      <w:marRight w:val="0"/>
      <w:marTop w:val="0"/>
      <w:marBottom w:val="0"/>
      <w:divBdr>
        <w:top w:val="none" w:sz="0" w:space="0" w:color="auto"/>
        <w:left w:val="none" w:sz="0" w:space="0" w:color="auto"/>
        <w:bottom w:val="none" w:sz="0" w:space="0" w:color="auto"/>
        <w:right w:val="none" w:sz="0" w:space="0" w:color="auto"/>
      </w:divBdr>
      <w:divsChild>
        <w:div w:id="1334142142">
          <w:marLeft w:val="0"/>
          <w:marRight w:val="0"/>
          <w:marTop w:val="0"/>
          <w:marBottom w:val="0"/>
          <w:divBdr>
            <w:top w:val="none" w:sz="0" w:space="0" w:color="auto"/>
            <w:left w:val="none" w:sz="0" w:space="0" w:color="auto"/>
            <w:bottom w:val="none" w:sz="0" w:space="0" w:color="auto"/>
            <w:right w:val="none" w:sz="0" w:space="0" w:color="auto"/>
          </w:divBdr>
          <w:divsChild>
            <w:div w:id="1511069438">
              <w:marLeft w:val="0"/>
              <w:marRight w:val="0"/>
              <w:marTop w:val="0"/>
              <w:marBottom w:val="0"/>
              <w:divBdr>
                <w:top w:val="none" w:sz="0" w:space="0" w:color="auto"/>
                <w:left w:val="none" w:sz="0" w:space="0" w:color="auto"/>
                <w:bottom w:val="none" w:sz="0" w:space="0" w:color="auto"/>
                <w:right w:val="none" w:sz="0" w:space="0" w:color="auto"/>
              </w:divBdr>
            </w:div>
            <w:div w:id="771628991">
              <w:marLeft w:val="0"/>
              <w:marRight w:val="0"/>
              <w:marTop w:val="0"/>
              <w:marBottom w:val="0"/>
              <w:divBdr>
                <w:top w:val="none" w:sz="0" w:space="0" w:color="auto"/>
                <w:left w:val="none" w:sz="0" w:space="0" w:color="auto"/>
                <w:bottom w:val="none" w:sz="0" w:space="0" w:color="auto"/>
                <w:right w:val="none" w:sz="0" w:space="0" w:color="auto"/>
              </w:divBdr>
            </w:div>
            <w:div w:id="79103738">
              <w:marLeft w:val="0"/>
              <w:marRight w:val="0"/>
              <w:marTop w:val="0"/>
              <w:marBottom w:val="0"/>
              <w:divBdr>
                <w:top w:val="none" w:sz="0" w:space="0" w:color="auto"/>
                <w:left w:val="none" w:sz="0" w:space="0" w:color="auto"/>
                <w:bottom w:val="none" w:sz="0" w:space="0" w:color="auto"/>
                <w:right w:val="none" w:sz="0" w:space="0" w:color="auto"/>
              </w:divBdr>
            </w:div>
            <w:div w:id="874392820">
              <w:marLeft w:val="0"/>
              <w:marRight w:val="0"/>
              <w:marTop w:val="0"/>
              <w:marBottom w:val="0"/>
              <w:divBdr>
                <w:top w:val="none" w:sz="0" w:space="0" w:color="auto"/>
                <w:left w:val="none" w:sz="0" w:space="0" w:color="auto"/>
                <w:bottom w:val="none" w:sz="0" w:space="0" w:color="auto"/>
                <w:right w:val="none" w:sz="0" w:space="0" w:color="auto"/>
              </w:divBdr>
            </w:div>
            <w:div w:id="597061352">
              <w:marLeft w:val="0"/>
              <w:marRight w:val="0"/>
              <w:marTop w:val="0"/>
              <w:marBottom w:val="0"/>
              <w:divBdr>
                <w:top w:val="none" w:sz="0" w:space="0" w:color="auto"/>
                <w:left w:val="none" w:sz="0" w:space="0" w:color="auto"/>
                <w:bottom w:val="none" w:sz="0" w:space="0" w:color="auto"/>
                <w:right w:val="none" w:sz="0" w:space="0" w:color="auto"/>
              </w:divBdr>
            </w:div>
            <w:div w:id="1890340113">
              <w:marLeft w:val="0"/>
              <w:marRight w:val="0"/>
              <w:marTop w:val="0"/>
              <w:marBottom w:val="0"/>
              <w:divBdr>
                <w:top w:val="none" w:sz="0" w:space="0" w:color="auto"/>
                <w:left w:val="none" w:sz="0" w:space="0" w:color="auto"/>
                <w:bottom w:val="none" w:sz="0" w:space="0" w:color="auto"/>
                <w:right w:val="none" w:sz="0" w:space="0" w:color="auto"/>
              </w:divBdr>
            </w:div>
            <w:div w:id="584610619">
              <w:marLeft w:val="0"/>
              <w:marRight w:val="0"/>
              <w:marTop w:val="0"/>
              <w:marBottom w:val="0"/>
              <w:divBdr>
                <w:top w:val="none" w:sz="0" w:space="0" w:color="auto"/>
                <w:left w:val="none" w:sz="0" w:space="0" w:color="auto"/>
                <w:bottom w:val="none" w:sz="0" w:space="0" w:color="auto"/>
                <w:right w:val="none" w:sz="0" w:space="0" w:color="auto"/>
              </w:divBdr>
            </w:div>
            <w:div w:id="1459450899">
              <w:marLeft w:val="0"/>
              <w:marRight w:val="0"/>
              <w:marTop w:val="0"/>
              <w:marBottom w:val="0"/>
              <w:divBdr>
                <w:top w:val="none" w:sz="0" w:space="0" w:color="auto"/>
                <w:left w:val="none" w:sz="0" w:space="0" w:color="auto"/>
                <w:bottom w:val="none" w:sz="0" w:space="0" w:color="auto"/>
                <w:right w:val="none" w:sz="0" w:space="0" w:color="auto"/>
              </w:divBdr>
            </w:div>
            <w:div w:id="859316514">
              <w:marLeft w:val="0"/>
              <w:marRight w:val="0"/>
              <w:marTop w:val="0"/>
              <w:marBottom w:val="0"/>
              <w:divBdr>
                <w:top w:val="none" w:sz="0" w:space="0" w:color="auto"/>
                <w:left w:val="none" w:sz="0" w:space="0" w:color="auto"/>
                <w:bottom w:val="none" w:sz="0" w:space="0" w:color="auto"/>
                <w:right w:val="none" w:sz="0" w:space="0" w:color="auto"/>
              </w:divBdr>
            </w:div>
            <w:div w:id="707528320">
              <w:marLeft w:val="0"/>
              <w:marRight w:val="0"/>
              <w:marTop w:val="0"/>
              <w:marBottom w:val="0"/>
              <w:divBdr>
                <w:top w:val="none" w:sz="0" w:space="0" w:color="auto"/>
                <w:left w:val="none" w:sz="0" w:space="0" w:color="auto"/>
                <w:bottom w:val="none" w:sz="0" w:space="0" w:color="auto"/>
                <w:right w:val="none" w:sz="0" w:space="0" w:color="auto"/>
              </w:divBdr>
            </w:div>
            <w:div w:id="1628973137">
              <w:marLeft w:val="0"/>
              <w:marRight w:val="0"/>
              <w:marTop w:val="0"/>
              <w:marBottom w:val="0"/>
              <w:divBdr>
                <w:top w:val="none" w:sz="0" w:space="0" w:color="auto"/>
                <w:left w:val="none" w:sz="0" w:space="0" w:color="auto"/>
                <w:bottom w:val="none" w:sz="0" w:space="0" w:color="auto"/>
                <w:right w:val="none" w:sz="0" w:space="0" w:color="auto"/>
              </w:divBdr>
            </w:div>
          </w:divsChild>
        </w:div>
        <w:div w:id="1901866295">
          <w:marLeft w:val="0"/>
          <w:marRight w:val="0"/>
          <w:marTop w:val="0"/>
          <w:marBottom w:val="0"/>
          <w:divBdr>
            <w:top w:val="none" w:sz="0" w:space="0" w:color="auto"/>
            <w:left w:val="none" w:sz="0" w:space="0" w:color="auto"/>
            <w:bottom w:val="none" w:sz="0" w:space="0" w:color="auto"/>
            <w:right w:val="none" w:sz="0" w:space="0" w:color="auto"/>
          </w:divBdr>
        </w:div>
        <w:div w:id="1396780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dlaws.minlaw.gov.bd/act-367/2" TargetMode="External"/><Relationship Id="rId5" Type="http://schemas.openxmlformats.org/officeDocument/2006/relationships/hyperlink" Target="http://bdlaws.minlaw.gov.bd/act-367/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168</Words>
  <Characters>814</Characters>
  <Application>Microsoft Office Word</Application>
  <DocSecurity>0</DocSecurity>
  <Lines>31</Lines>
  <Paragraphs>9</Paragraphs>
  <ScaleCrop>false</ScaleCrop>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1</cp:revision>
  <dcterms:created xsi:type="dcterms:W3CDTF">2025-01-23T10:51:00Z</dcterms:created>
  <dcterms:modified xsi:type="dcterms:W3CDTF">2025-01-23T10:52:00Z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3bb2ad06-a8ff-493c-9241-47920235d0b3</vt:lpwstr>
  </property>
</Properties>
</file>