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008" w:rsidRDefault="008C608F">
      <w:pPr>
        <w:rPr>
          <w:rFonts w:ascii="Times New Roman" w:hAnsi="Times New Roman" w:cs="Times New Roman"/>
          <w:b/>
          <w:sz w:val="24"/>
          <w:szCs w:val="24"/>
        </w:rPr>
      </w:pPr>
      <w:r w:rsidRPr="008C608F">
        <w:rPr>
          <w:rFonts w:ascii="Times New Roman" w:hAnsi="Times New Roman" w:cs="Times New Roman"/>
          <w:b/>
          <w:sz w:val="24"/>
          <w:szCs w:val="24"/>
        </w:rPr>
        <w:t>Dismissal, etc. of civilian public officers</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(1) No person who holds any civil post in the service of the Republic shall be dismissed or removed or reduced in rank by an authority subordinate to that by which he was appointed.</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(2) No such person shall be dismissed or removed or reduced in rank until he has been given a reasonable opportunity of showing cause why that action should not be taken:</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Provided that this clause shall not apply –</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w:t>
      </w:r>
      <w:proofErr w:type="spellStart"/>
      <w:r w:rsidRPr="008C608F">
        <w:rPr>
          <w:rFonts w:ascii="Times New Roman" w:hAnsi="Times New Roman" w:cs="Times New Roman"/>
          <w:sz w:val="24"/>
          <w:szCs w:val="24"/>
        </w:rPr>
        <w:t>i</w:t>
      </w:r>
      <w:proofErr w:type="spellEnd"/>
      <w:r w:rsidRPr="008C608F">
        <w:rPr>
          <w:rFonts w:ascii="Times New Roman" w:hAnsi="Times New Roman" w:cs="Times New Roman"/>
          <w:sz w:val="24"/>
          <w:szCs w:val="24"/>
        </w:rPr>
        <w:t>) where a person is dismissed or removed or reduced in rank on the ground of conduct which has led to his conviction of a criminal offence; or</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(ii) where the authority empowered to dismiss or remove a person or to reduce him in rank is satisfied that, for a reason recorded by that authority in writing, it is not reasonably practicable to give that person an opportunity of showing cause; or</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 xml:space="preserve">(iii) </w:t>
      </w:r>
      <w:proofErr w:type="gramStart"/>
      <w:r w:rsidRPr="008C608F">
        <w:rPr>
          <w:rFonts w:ascii="Times New Roman" w:hAnsi="Times New Roman" w:cs="Times New Roman"/>
          <w:sz w:val="24"/>
          <w:szCs w:val="24"/>
        </w:rPr>
        <w:t>where</w:t>
      </w:r>
      <w:proofErr w:type="gramEnd"/>
      <w:r w:rsidRPr="008C608F">
        <w:rPr>
          <w:rFonts w:ascii="Times New Roman" w:hAnsi="Times New Roman" w:cs="Times New Roman"/>
          <w:sz w:val="24"/>
          <w:szCs w:val="24"/>
        </w:rPr>
        <w:t xml:space="preserve"> the President is satisfied that in the interests of the security of the State it is not expedient to give that person such an opportunity.</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(3) If in respect of such a person the question arises whether it is reasonably practicable to give him an opportunity to show cause in accordance with clause (2), the decision thereon of the authority empowered to dismiss or remove such person or to reduce him in rank shall be final.</w:t>
      </w:r>
    </w:p>
    <w:p w:rsidR="008C608F" w:rsidRPr="008C608F" w:rsidRDefault="008C608F" w:rsidP="008C608F">
      <w:pPr>
        <w:rPr>
          <w:rFonts w:ascii="Times New Roman" w:hAnsi="Times New Roman" w:cs="Times New Roman"/>
          <w:sz w:val="24"/>
          <w:szCs w:val="24"/>
        </w:rPr>
      </w:pPr>
      <w:r w:rsidRPr="008C608F">
        <w:rPr>
          <w:rFonts w:ascii="Times New Roman" w:hAnsi="Times New Roman" w:cs="Times New Roman"/>
          <w:sz w:val="24"/>
          <w:szCs w:val="24"/>
        </w:rPr>
        <w:t xml:space="preserve">(4) Where a person is employed in the service of the Republic under a written contract and that contract is terminated by due notice in accordance with its terms, he shall not, by reason thereof, </w:t>
      </w:r>
      <w:bookmarkStart w:id="0" w:name="_GoBack"/>
      <w:bookmarkEnd w:id="0"/>
      <w:r w:rsidRPr="008C608F">
        <w:rPr>
          <w:rFonts w:ascii="Times New Roman" w:hAnsi="Times New Roman" w:cs="Times New Roman"/>
          <w:sz w:val="24"/>
          <w:szCs w:val="24"/>
        </w:rPr>
        <w:t>be regarded as removed from office for the purposes of this article.</w:t>
      </w:r>
    </w:p>
    <w:sectPr w:rsidR="008C608F" w:rsidRPr="008C6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22"/>
    <w:rsid w:val="00524422"/>
    <w:rsid w:val="00645008"/>
    <w:rsid w:val="008C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81E4"/>
  <w15:chartTrackingRefBased/>
  <w15:docId w15:val="{C3337300-8663-4A21-9EB8-E0646A58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2025-01-24T06:06:00Z</dcterms:created>
  <dcterms:modified xsi:type="dcterms:W3CDTF">2025-01-24T06:07:00Z</dcterms:modified>
</cp:coreProperties>
</file>