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7E" w:rsidRDefault="00B70312">
      <w:pPr>
        <w:rPr>
          <w:rFonts w:ascii="Times New Roman" w:hAnsi="Times New Roman" w:cs="Times New Roman"/>
          <w:b/>
          <w:sz w:val="24"/>
          <w:szCs w:val="24"/>
        </w:rPr>
      </w:pPr>
      <w:r w:rsidRPr="00B70312">
        <w:rPr>
          <w:rFonts w:ascii="Times New Roman" w:hAnsi="Times New Roman" w:cs="Times New Roman"/>
          <w:b/>
          <w:sz w:val="24"/>
          <w:szCs w:val="24"/>
        </w:rPr>
        <w:t>Appointment of members</w:t>
      </w:r>
    </w:p>
    <w:p w:rsidR="00B70312" w:rsidRPr="00B70312" w:rsidRDefault="00B70312" w:rsidP="00B70312">
      <w:pPr>
        <w:rPr>
          <w:rFonts w:ascii="Times New Roman" w:hAnsi="Times New Roman" w:cs="Times New Roman"/>
          <w:sz w:val="24"/>
          <w:szCs w:val="24"/>
        </w:rPr>
      </w:pPr>
      <w:r w:rsidRPr="00B70312">
        <w:rPr>
          <w:rFonts w:ascii="Times New Roman" w:hAnsi="Times New Roman" w:cs="Times New Roman"/>
          <w:sz w:val="24"/>
          <w:szCs w:val="24"/>
        </w:rPr>
        <w:t>(1) The chairman and other members of each public service commission shall be appointed by the President:</w:t>
      </w:r>
    </w:p>
    <w:p w:rsidR="00B70312" w:rsidRPr="00B70312" w:rsidRDefault="00B70312" w:rsidP="00B70312">
      <w:pPr>
        <w:rPr>
          <w:rFonts w:ascii="Times New Roman" w:hAnsi="Times New Roman" w:cs="Times New Roman"/>
          <w:sz w:val="24"/>
          <w:szCs w:val="24"/>
        </w:rPr>
      </w:pPr>
      <w:r w:rsidRPr="00B70312">
        <w:rPr>
          <w:rFonts w:ascii="Times New Roman" w:hAnsi="Times New Roman" w:cs="Times New Roman"/>
          <w:sz w:val="24"/>
          <w:szCs w:val="24"/>
        </w:rPr>
        <w:t>Provided that not less than one half of the members of a commission shall be persons who have held office for twenty years or more in the service of any government which has at any time functioned within the territory of Bangladesh.</w:t>
      </w:r>
    </w:p>
    <w:p w:rsidR="00B70312" w:rsidRPr="00B70312" w:rsidRDefault="00B70312" w:rsidP="00B703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70312">
        <w:rPr>
          <w:rFonts w:ascii="Times New Roman" w:hAnsi="Times New Roman" w:cs="Times New Roman"/>
          <w:sz w:val="24"/>
          <w:szCs w:val="24"/>
        </w:rPr>
        <w:t>(2) Subject to any law made by Parliament the conditions of service of the chairman and other members of a public service commission shall be such as the President may, by order, determine.</w:t>
      </w:r>
    </w:p>
    <w:sectPr w:rsidR="00B70312" w:rsidRPr="00B7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E4"/>
    <w:rsid w:val="006D1CE4"/>
    <w:rsid w:val="00B70312"/>
    <w:rsid w:val="00F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F160"/>
  <w15:chartTrackingRefBased/>
  <w15:docId w15:val="{2812DF05-2417-4A42-8C22-3F82EBD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2025-01-24T06:12:00Z</dcterms:created>
  <dcterms:modified xsi:type="dcterms:W3CDTF">2025-01-24T06:12:00Z</dcterms:modified>
</cp:coreProperties>
</file>