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756C" w14:textId="116B57E2" w:rsidR="00E048A2" w:rsidRPr="00C94949" w:rsidRDefault="00C94949">
      <w:pPr>
        <w:spacing w:after="0"/>
        <w:ind w:left="-1440" w:right="342"/>
        <w:rPr>
          <w:rFonts w:ascii="Times New Roman" w:hAnsi="Times New Roman" w:cs="Times New Roman"/>
          <w:b/>
          <w:bCs/>
          <w:sz w:val="28"/>
          <w:szCs w:val="28"/>
        </w:rPr>
      </w:pPr>
      <w:r w:rsidRPr="00C94949">
        <w:rPr>
          <w:rFonts w:ascii="Times New Roman" w:hAnsi="Times New Roman" w:cs="Times New Roman"/>
        </w:rPr>
        <w:t xml:space="preserve">                                 </w:t>
      </w:r>
      <w:r w:rsidRPr="00C94949">
        <w:rPr>
          <w:rFonts w:ascii="Times New Roman" w:hAnsi="Times New Roman" w:cs="Times New Roman"/>
          <w:b/>
          <w:bCs/>
          <w:sz w:val="28"/>
          <w:szCs w:val="28"/>
        </w:rPr>
        <w:t xml:space="preserve">Difference between high court and supreme court in Bangladesh </w:t>
      </w:r>
    </w:p>
    <w:p w14:paraId="7E8800C4" w14:textId="77777777" w:rsidR="00C94949" w:rsidRPr="00C94949" w:rsidRDefault="00C94949">
      <w:pPr>
        <w:spacing w:after="0"/>
        <w:ind w:left="-1440" w:right="342"/>
        <w:rPr>
          <w:rFonts w:ascii="Times New Roman" w:hAnsi="Times New Roman" w:cs="Times New Roman"/>
        </w:rPr>
      </w:pPr>
    </w:p>
    <w:tbl>
      <w:tblPr>
        <w:tblStyle w:val="TableGrid"/>
        <w:tblW w:w="8781" w:type="dxa"/>
        <w:tblInd w:w="237" w:type="dxa"/>
        <w:tblCellMar>
          <w:top w:w="0" w:type="dxa"/>
          <w:left w:w="11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1574"/>
        <w:gridCol w:w="2862"/>
        <w:gridCol w:w="4345"/>
      </w:tblGrid>
      <w:tr w:rsidR="00E048A2" w:rsidRPr="00C94949" w14:paraId="22CAA175" w14:textId="77777777">
        <w:trPr>
          <w:trHeight w:val="535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A876AA" w14:textId="77777777" w:rsidR="00E048A2" w:rsidRPr="00C94949" w:rsidRDefault="00663626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Feature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DD4E13" w14:textId="77777777" w:rsidR="00E048A2" w:rsidRPr="00C94949" w:rsidRDefault="00663626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High Court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08DB1C" w14:textId="77777777" w:rsidR="00E048A2" w:rsidRPr="00C94949" w:rsidRDefault="00663626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Supreme Court</w:t>
            </w:r>
          </w:p>
        </w:tc>
      </w:tr>
      <w:tr w:rsidR="00E048A2" w:rsidRPr="00C94949" w14:paraId="70036B07" w14:textId="77777777">
        <w:trPr>
          <w:trHeight w:val="850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0C8A4" w14:textId="77777777" w:rsidR="00E048A2" w:rsidRPr="00C94949" w:rsidRDefault="00663626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Structure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3E0BD3" w14:textId="77777777" w:rsidR="00E048A2" w:rsidRPr="00C94949" w:rsidRDefault="00663626">
            <w:pPr>
              <w:spacing w:after="0"/>
              <w:ind w:left="19" w:firstLine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Division of the Supreme Court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88C19" w14:textId="77777777" w:rsidR="00E048A2" w:rsidRPr="00C94949" w:rsidRDefault="00663626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Highest court in the country</w:t>
            </w:r>
          </w:p>
        </w:tc>
      </w:tr>
      <w:tr w:rsidR="00E048A2" w:rsidRPr="00C94949" w14:paraId="1C4F7E72" w14:textId="77777777">
        <w:trPr>
          <w:trHeight w:val="841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DE47A" w14:textId="77777777" w:rsidR="00E048A2" w:rsidRPr="00C94949" w:rsidRDefault="00663626">
            <w:pPr>
              <w:spacing w:after="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Jurisdiction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A2FCC1" w14:textId="77777777" w:rsidR="00E048A2" w:rsidRPr="00C94949" w:rsidRDefault="00663626">
            <w:pPr>
              <w:spacing w:after="0"/>
              <w:ind w:left="10" w:right="10" w:firstLine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Civil and criminal cases, writs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492F" w14:textId="77777777" w:rsidR="00E048A2" w:rsidRPr="00C94949" w:rsidRDefault="00663626">
            <w:pPr>
              <w:spacing w:after="0"/>
              <w:ind w:left="20" w:hanging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Appeals from lower courts, constitutional matters</w:t>
            </w:r>
          </w:p>
        </w:tc>
      </w:tr>
      <w:tr w:rsidR="00E048A2" w:rsidRPr="00C94949" w14:paraId="6E79C00B" w14:textId="77777777">
        <w:trPr>
          <w:trHeight w:val="850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2A452" w14:textId="77777777" w:rsidR="00E048A2" w:rsidRPr="00C94949" w:rsidRDefault="00663626">
            <w:pPr>
              <w:spacing w:after="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Authority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56AD83" w14:textId="77777777" w:rsidR="00E048A2" w:rsidRPr="00C94949" w:rsidRDefault="00663626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Can issue orders and writs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B5E9F" w14:textId="77777777" w:rsidR="00E048A2" w:rsidRPr="00C94949" w:rsidRDefault="00663626">
            <w:pPr>
              <w:spacing w:after="0"/>
              <w:ind w:left="19"/>
              <w:jc w:val="both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Final authority, binding decisions on all lower courts</w:t>
            </w:r>
          </w:p>
        </w:tc>
      </w:tr>
      <w:tr w:rsidR="00E048A2" w:rsidRPr="00C94949" w14:paraId="3277DC02" w14:textId="77777777">
        <w:trPr>
          <w:trHeight w:val="841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C94E5F" w14:textId="77777777" w:rsidR="00E048A2" w:rsidRPr="00C94949" w:rsidRDefault="00663626">
            <w:pPr>
              <w:spacing w:after="0"/>
              <w:ind w:left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Composition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D06D66" w14:textId="77777777" w:rsidR="00E048A2" w:rsidRPr="00C94949" w:rsidRDefault="00663626">
            <w:pPr>
              <w:spacing w:after="0"/>
              <w:ind w:left="29" w:hanging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Judges appointed by the President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1C88E" w14:textId="77777777" w:rsidR="00E048A2" w:rsidRPr="00C94949" w:rsidRDefault="00663626">
            <w:pPr>
              <w:spacing w:after="0"/>
              <w:ind w:left="20" w:right="76" w:hanging="10"/>
              <w:jc w:val="both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Chief Justice and other judges appointed by the President</w:t>
            </w:r>
          </w:p>
        </w:tc>
      </w:tr>
      <w:tr w:rsidR="00E048A2" w:rsidRPr="00C94949" w14:paraId="11678F67" w14:textId="77777777">
        <w:trPr>
          <w:trHeight w:val="850"/>
        </w:trPr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400C46" w14:textId="77777777" w:rsidR="00E048A2" w:rsidRPr="00C94949" w:rsidRDefault="00663626">
            <w:pPr>
              <w:spacing w:after="0"/>
              <w:ind w:left="19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6"/>
              </w:rPr>
              <w:t>Function</w:t>
            </w:r>
          </w:p>
        </w:tc>
        <w:tc>
          <w:tcPr>
            <w:tcW w:w="2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3A137" w14:textId="77777777" w:rsidR="00E048A2" w:rsidRPr="00C94949" w:rsidRDefault="00663626">
            <w:pPr>
              <w:spacing w:after="0"/>
              <w:ind w:left="19" w:firstLine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Handles specific cases, writ petitions</w:t>
            </w:r>
          </w:p>
        </w:tc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EC6EE8" w14:textId="77777777" w:rsidR="00E048A2" w:rsidRPr="00C94949" w:rsidRDefault="00663626">
            <w:pPr>
              <w:spacing w:after="0"/>
              <w:ind w:left="20" w:hanging="10"/>
              <w:rPr>
                <w:rFonts w:ascii="Times New Roman" w:hAnsi="Times New Roman" w:cs="Times New Roman"/>
              </w:rPr>
            </w:pPr>
            <w:r w:rsidRPr="00C94949">
              <w:rPr>
                <w:rFonts w:ascii="Times New Roman" w:hAnsi="Times New Roman" w:cs="Times New Roman"/>
                <w:sz w:val="24"/>
              </w:rPr>
              <w:t>Court of last resort, addresses broader legal principles</w:t>
            </w:r>
          </w:p>
        </w:tc>
      </w:tr>
    </w:tbl>
    <w:p w14:paraId="4CF52315" w14:textId="77777777" w:rsidR="00663626" w:rsidRPr="00C94949" w:rsidRDefault="00663626">
      <w:pPr>
        <w:rPr>
          <w:rFonts w:ascii="Times New Roman" w:hAnsi="Times New Roman" w:cs="Times New Roman"/>
        </w:rPr>
      </w:pPr>
    </w:p>
    <w:sectPr w:rsidR="00663626" w:rsidRPr="00C949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A2"/>
    <w:rsid w:val="00663626"/>
    <w:rsid w:val="00C94949"/>
    <w:rsid w:val="00E0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9B6E"/>
  <w15:docId w15:val="{6CCDC571-C90C-4F96-B6FA-A30718D0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cp:lastModifiedBy>Sakib E Saqlain</cp:lastModifiedBy>
  <cp:revision>2</cp:revision>
  <dcterms:created xsi:type="dcterms:W3CDTF">2025-01-24T17:57:00Z</dcterms:created>
  <dcterms:modified xsi:type="dcterms:W3CDTF">2025-01-24T17:57:00Z</dcterms:modified>
</cp:coreProperties>
</file>