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1EE52" w14:textId="77777777" w:rsidR="00E22123" w:rsidRDefault="00DC4289">
      <w:pPr>
        <w:pStyle w:val="Heading1"/>
        <w:numPr>
          <w:ilvl w:val="0"/>
          <w:numId w:val="6"/>
        </w:numPr>
        <w:spacing w:before="0" w:after="0"/>
        <w:rPr>
          <w:b/>
          <w:bCs/>
          <w:sz w:val="24"/>
          <w:szCs w:val="24"/>
        </w:rPr>
      </w:pPr>
      <w:bookmarkStart w:id="0" w:name="_hgsl7wg8ytoz" w:colFirst="0" w:colLast="0"/>
      <w:bookmarkEnd w:id="0"/>
      <w:r>
        <w:rPr>
          <w:b/>
          <w:bCs/>
          <w:sz w:val="24"/>
          <w:szCs w:val="24"/>
        </w:rPr>
        <w:t>Introduction</w:t>
      </w:r>
    </w:p>
    <w:p w14:paraId="56109C66" w14:textId="77777777" w:rsidR="00E22123" w:rsidRDefault="00E22123">
      <w:pPr>
        <w:ind w:left="720"/>
      </w:pPr>
    </w:p>
    <w:p w14:paraId="564CE260" w14:textId="77777777" w:rsidR="00E22123" w:rsidRDefault="00DC4289">
      <w:pPr>
        <w:pStyle w:val="Heading2"/>
        <w:numPr>
          <w:ilvl w:val="1"/>
          <w:numId w:val="6"/>
        </w:numPr>
        <w:spacing w:before="0" w:after="0"/>
        <w:rPr>
          <w:b/>
          <w:bCs/>
          <w:sz w:val="22"/>
          <w:szCs w:val="22"/>
        </w:rPr>
      </w:pPr>
      <w:bookmarkStart w:id="1" w:name="_7it5mv62or19" w:colFirst="0" w:colLast="0"/>
      <w:bookmarkEnd w:id="1"/>
      <w:r>
        <w:rPr>
          <w:b/>
          <w:bCs/>
          <w:sz w:val="22"/>
          <w:szCs w:val="22"/>
        </w:rPr>
        <w:t>Purpose of the Codebook</w:t>
      </w:r>
    </w:p>
    <w:p w14:paraId="5E95573D" w14:textId="77777777" w:rsidR="00E22123" w:rsidRDefault="00E22123"/>
    <w:p w14:paraId="22409B40" w14:textId="77777777" w:rsidR="00E22123" w:rsidRDefault="00DC4289">
      <w:r>
        <w:t>The purpose of this codebook is to provide a structured framework that enables local governments and policymakers to identify priority areas for heat mitigation using spatial and satellite-based analysis. This codebook serves as both a technical guide and a documentation tool, enabling other researchers, policymakers, and local governments to understand and reproduce the team’s workflow. The manual is designed to help users apply the same methodology to their own contexts, enabling them to do:</w:t>
      </w:r>
    </w:p>
    <w:p w14:paraId="2390A2CB" w14:textId="77777777" w:rsidR="00E22123" w:rsidRDefault="00E22123"/>
    <w:p w14:paraId="7EC21697" w14:textId="77777777" w:rsidR="00E22123" w:rsidRDefault="00DC4289">
      <w:pPr>
        <w:numPr>
          <w:ilvl w:val="0"/>
          <w:numId w:val="2"/>
        </w:numPr>
      </w:pPr>
      <w:r>
        <w:t>Pinpoint areas most in need of heat mitigation actions</w:t>
      </w:r>
    </w:p>
    <w:p w14:paraId="76E99EAE" w14:textId="77777777" w:rsidR="00E22123" w:rsidRDefault="00DC4289">
      <w:pPr>
        <w:numPr>
          <w:ilvl w:val="0"/>
          <w:numId w:val="2"/>
        </w:numPr>
      </w:pPr>
      <w:r>
        <w:t>Implement interventions that align with the 3-30-300 framework</w:t>
      </w:r>
    </w:p>
    <w:p w14:paraId="7B7974EA" w14:textId="77777777" w:rsidR="00E22123" w:rsidRDefault="00E22123"/>
    <w:p w14:paraId="7D873103" w14:textId="77777777" w:rsidR="00E22123" w:rsidRDefault="00DC4289">
      <w:pPr>
        <w:pStyle w:val="Heading2"/>
        <w:numPr>
          <w:ilvl w:val="1"/>
          <w:numId w:val="6"/>
        </w:numPr>
        <w:spacing w:before="0" w:after="0"/>
        <w:rPr>
          <w:b/>
          <w:bCs/>
          <w:sz w:val="22"/>
          <w:szCs w:val="22"/>
        </w:rPr>
      </w:pPr>
      <w:bookmarkStart w:id="2" w:name="_kthnqubu5hxx" w:colFirst="0" w:colLast="0"/>
      <w:bookmarkEnd w:id="2"/>
      <w:r>
        <w:rPr>
          <w:b/>
          <w:bCs/>
          <w:sz w:val="22"/>
          <w:szCs w:val="22"/>
        </w:rPr>
        <w:t xml:space="preserve">Overview of the Project </w:t>
      </w:r>
    </w:p>
    <w:p w14:paraId="4670319B" w14:textId="77777777" w:rsidR="00E22123" w:rsidRDefault="00E22123">
      <w:pPr>
        <w:rPr>
          <w:b/>
          <w:bCs/>
        </w:rPr>
      </w:pPr>
    </w:p>
    <w:p w14:paraId="592BE857" w14:textId="77777777" w:rsidR="00E22123" w:rsidRDefault="00DC4289">
      <w:pPr>
        <w:pStyle w:val="Heading3"/>
        <w:spacing w:before="0" w:after="0"/>
        <w:rPr>
          <w:b/>
          <w:bCs/>
          <w:color w:val="000000"/>
          <w:sz w:val="22"/>
          <w:szCs w:val="22"/>
        </w:rPr>
      </w:pPr>
      <w:bookmarkStart w:id="3" w:name="_956a4kfsm8mi" w:colFirst="0" w:colLast="0"/>
      <w:bookmarkEnd w:id="3"/>
      <w:r>
        <w:rPr>
          <w:b/>
          <w:bCs/>
          <w:color w:val="000000"/>
          <w:sz w:val="22"/>
          <w:szCs w:val="22"/>
        </w:rPr>
        <w:t>Project Title</w:t>
      </w:r>
    </w:p>
    <w:p w14:paraId="047D3411" w14:textId="77777777" w:rsidR="00E22123" w:rsidRDefault="00DC4289">
      <w:pPr>
        <w:pStyle w:val="Heading3"/>
        <w:spacing w:before="0" w:after="0"/>
        <w:rPr>
          <w:color w:val="000000"/>
          <w:sz w:val="22"/>
          <w:szCs w:val="22"/>
        </w:rPr>
      </w:pPr>
      <w:bookmarkStart w:id="4" w:name="_s8wvc6nzz002" w:colFirst="0" w:colLast="0"/>
      <w:bookmarkEnd w:id="4"/>
      <w:r>
        <w:rPr>
          <w:color w:val="000000"/>
          <w:sz w:val="22"/>
          <w:szCs w:val="22"/>
        </w:rPr>
        <w:t>Using Satellite and GIS Data to Support Urban Heat Management</w:t>
      </w:r>
    </w:p>
    <w:p w14:paraId="52431736" w14:textId="77777777" w:rsidR="00E22123" w:rsidRDefault="00E22123"/>
    <w:p w14:paraId="72DE64CE" w14:textId="77777777" w:rsidR="00E22123" w:rsidRDefault="00DC4289">
      <w:pPr>
        <w:rPr>
          <w:b/>
          <w:bCs/>
        </w:rPr>
      </w:pPr>
      <w:r>
        <w:rPr>
          <w:b/>
          <w:bCs/>
        </w:rPr>
        <w:t>Affiliation</w:t>
      </w:r>
    </w:p>
    <w:p w14:paraId="58CE2C25" w14:textId="77777777" w:rsidR="00E22123" w:rsidRDefault="00DC4289">
      <w:r>
        <w:t>Carnegie Mellon University Heinz College - Capstone Project</w:t>
      </w:r>
    </w:p>
    <w:p w14:paraId="78806446" w14:textId="77777777" w:rsidR="00E22123" w:rsidRDefault="00DC4289">
      <w:r>
        <w:t>In collaboration with the Climate Finance and Economics Unit, World Bank Group</w:t>
      </w:r>
    </w:p>
    <w:p w14:paraId="7093D3A7" w14:textId="77777777" w:rsidR="00E22123" w:rsidRDefault="00E22123"/>
    <w:p w14:paraId="722BA22E" w14:textId="77777777" w:rsidR="00E22123" w:rsidRDefault="00DC4289">
      <w:pPr>
        <w:rPr>
          <w:b/>
          <w:bCs/>
        </w:rPr>
      </w:pPr>
      <w:r>
        <w:rPr>
          <w:b/>
          <w:bCs/>
        </w:rPr>
        <w:t>Project Context</w:t>
      </w:r>
    </w:p>
    <w:p w14:paraId="0EF9A9F0" w14:textId="77777777" w:rsidR="00E22123" w:rsidRDefault="00DC4289">
      <w:r>
        <w:t>Urban heat is intensifying globally due to climate change, rapid urbanization, and loss of green cover, posing significant risks to health, productivity, and infrastructure. Vulnerable populations are disproportionately affected by rising temperatures, particularly in dense, low-income urban areas.</w:t>
      </w:r>
    </w:p>
    <w:p w14:paraId="1AF90CF8" w14:textId="77777777" w:rsidR="00E22123" w:rsidRDefault="00DC4289">
      <w:r>
        <w:t>Cities require targeted, data-driven heat action plans to mitigate risk and enhance resilience. This project aims to support that need through spatial analysis and policy-relevant recommendations.</w:t>
      </w:r>
    </w:p>
    <w:p w14:paraId="5F734315" w14:textId="77777777" w:rsidR="00E22123" w:rsidRDefault="00E22123"/>
    <w:p w14:paraId="63E17749" w14:textId="77777777" w:rsidR="00E22123" w:rsidRDefault="00DC4289">
      <w:pPr>
        <w:rPr>
          <w:b/>
          <w:bCs/>
        </w:rPr>
      </w:pPr>
      <w:r>
        <w:rPr>
          <w:b/>
          <w:bCs/>
        </w:rPr>
        <w:t xml:space="preserve">3-30-300 Framework </w:t>
      </w:r>
      <w:r>
        <w:rPr>
          <w:b/>
          <w:bCs/>
          <w:vertAlign w:val="superscript"/>
        </w:rPr>
        <w:footnoteReference w:id="1"/>
      </w:r>
    </w:p>
    <w:p w14:paraId="5BAA129F" w14:textId="77777777" w:rsidR="00E22123" w:rsidRDefault="00DC4289">
      <w:r>
        <w:t>The 3-30-300 framework, developed by urban forester Dr. Cecil Konijnendijk, provides measurable indicators to guide equitable urban greening and cooling strategies:</w:t>
      </w:r>
    </w:p>
    <w:p w14:paraId="26993534" w14:textId="77777777" w:rsidR="00E22123" w:rsidRDefault="00DC4289">
      <w:pPr>
        <w:numPr>
          <w:ilvl w:val="0"/>
          <w:numId w:val="5"/>
        </w:numPr>
      </w:pPr>
      <w:r>
        <w:t>3 trees visible from every home, school, or workplace</w:t>
      </w:r>
    </w:p>
    <w:p w14:paraId="5E9AE4C1" w14:textId="77777777" w:rsidR="00E22123" w:rsidRDefault="00DC4289">
      <w:pPr>
        <w:numPr>
          <w:ilvl w:val="0"/>
          <w:numId w:val="5"/>
        </w:numPr>
      </w:pPr>
      <w:r>
        <w:t xml:space="preserve">30% </w:t>
      </w:r>
      <w:proofErr w:type="gramStart"/>
      <w:r>
        <w:t>tree</w:t>
      </w:r>
      <w:proofErr w:type="gramEnd"/>
      <w:r>
        <w:t xml:space="preserve"> canopy cover in every neighborhood</w:t>
      </w:r>
    </w:p>
    <w:p w14:paraId="7746AA49" w14:textId="77777777" w:rsidR="00E22123" w:rsidRDefault="00DC4289">
      <w:pPr>
        <w:numPr>
          <w:ilvl w:val="0"/>
          <w:numId w:val="5"/>
        </w:numPr>
      </w:pPr>
      <w:r>
        <w:t>300 meters or less distance from every residence to a public green space.</w:t>
      </w:r>
    </w:p>
    <w:p w14:paraId="6CFF9B1E" w14:textId="77777777" w:rsidR="00E22123" w:rsidRDefault="00E22123"/>
    <w:p w14:paraId="24EEBD9E" w14:textId="77777777" w:rsidR="00E22123" w:rsidRDefault="00E22123"/>
    <w:p w14:paraId="75ED29A4" w14:textId="77777777" w:rsidR="00E22123" w:rsidRDefault="00E22123"/>
    <w:p w14:paraId="26637137" w14:textId="77777777" w:rsidR="00E22123" w:rsidRDefault="00DC4289">
      <w:pPr>
        <w:rPr>
          <w:b/>
          <w:bCs/>
        </w:rPr>
      </w:pPr>
      <w:r>
        <w:rPr>
          <w:b/>
          <w:bCs/>
        </w:rPr>
        <w:lastRenderedPageBreak/>
        <w:t>Pilot City: Nairobi</w:t>
      </w:r>
    </w:p>
    <w:p w14:paraId="4FFB0F8A" w14:textId="77777777" w:rsidR="00E22123" w:rsidRDefault="00E22123">
      <w:pPr>
        <w:rPr>
          <w:b/>
          <w:bCs/>
        </w:rPr>
      </w:pPr>
    </w:p>
    <w:p w14:paraId="6D9002B0" w14:textId="77777777" w:rsidR="00E22123" w:rsidRDefault="00DC4289">
      <w:r>
        <w:t>Nairobi, the capital of Kenya, was selected as the pilot city for this analysis due to its rapid urban growth and vulnerability to heat stress, particularly in informal settlements. The city’s uneven distribution of vegetation and green spaces has contributed to localized urban heat islands, where surface temperatures can be several degrees higher than surrounding rural areas. These heat disparities are often correlated with income, population density, and infrastructure access, which highlights the need fo</w:t>
      </w:r>
      <w:r>
        <w:t>r data-informed, equity-centered policy planning.</w:t>
      </w:r>
    </w:p>
    <w:p w14:paraId="48C406CF" w14:textId="77777777" w:rsidR="00E22123" w:rsidRDefault="00E22123"/>
    <w:p w14:paraId="23460A31" w14:textId="77777777" w:rsidR="00E22123" w:rsidRDefault="00DC4289">
      <w:pPr>
        <w:rPr>
          <w:b/>
          <w:bCs/>
        </w:rPr>
      </w:pPr>
      <w:r>
        <w:rPr>
          <w:b/>
          <w:bCs/>
        </w:rPr>
        <w:t>Project Goals</w:t>
      </w:r>
    </w:p>
    <w:p w14:paraId="5101CF38" w14:textId="77777777" w:rsidR="00E22123" w:rsidRDefault="00DC4289">
      <w:r>
        <w:t>The project aims to:</w:t>
      </w:r>
    </w:p>
    <w:p w14:paraId="4D7773E1" w14:textId="77777777" w:rsidR="00E22123" w:rsidRDefault="00DC4289">
      <w:pPr>
        <w:numPr>
          <w:ilvl w:val="0"/>
          <w:numId w:val="11"/>
        </w:numPr>
      </w:pPr>
      <w:r>
        <w:t>Identify urban heat hotspots using open-source geospatial datasets</w:t>
      </w:r>
    </w:p>
    <w:p w14:paraId="7AA56516" w14:textId="77777777" w:rsidR="00E22123" w:rsidRDefault="00DC4289">
      <w:pPr>
        <w:numPr>
          <w:ilvl w:val="0"/>
          <w:numId w:val="11"/>
        </w:numPr>
      </w:pPr>
      <w:r>
        <w:t>Assess vulnerability and equity impacts of urban heat exposure</w:t>
      </w:r>
    </w:p>
    <w:p w14:paraId="362401D7" w14:textId="77777777" w:rsidR="00E22123" w:rsidRDefault="00DC4289">
      <w:pPr>
        <w:numPr>
          <w:ilvl w:val="0"/>
          <w:numId w:val="11"/>
        </w:numPr>
      </w:pPr>
      <w:r>
        <w:t>Support local governments in designing data-informed, equitable heat action plans</w:t>
      </w:r>
    </w:p>
    <w:p w14:paraId="1E6770E5" w14:textId="77777777" w:rsidR="00E22123" w:rsidRDefault="00DC4289">
      <w:pPr>
        <w:numPr>
          <w:ilvl w:val="0"/>
          <w:numId w:val="11"/>
        </w:numPr>
      </w:pPr>
      <w:r>
        <w:t>Provide a replicable analytical framework for future World Bank applications</w:t>
      </w:r>
      <w:r>
        <w:br/>
      </w:r>
    </w:p>
    <w:p w14:paraId="0162C83A" w14:textId="77777777" w:rsidR="00E22123" w:rsidRDefault="00DC4289">
      <w:r>
        <w:t>Ultimately, the project’s findings will help cities reduce heat-related mortality and illness, improve urban livability, and promote climate resilience.</w:t>
      </w:r>
    </w:p>
    <w:p w14:paraId="45A8140A" w14:textId="77777777" w:rsidR="00E22123" w:rsidRDefault="00E22123"/>
    <w:p w14:paraId="5C159B99" w14:textId="77777777" w:rsidR="00E22123" w:rsidRDefault="00DC4289">
      <w:pPr>
        <w:rPr>
          <w:b/>
          <w:bCs/>
        </w:rPr>
      </w:pPr>
      <w:r>
        <w:rPr>
          <w:b/>
          <w:bCs/>
        </w:rPr>
        <w:t>Analytical Focus</w:t>
      </w:r>
    </w:p>
    <w:p w14:paraId="43FF2B53" w14:textId="77777777" w:rsidR="00E22123" w:rsidRDefault="00DC4289">
      <w:r>
        <w:t>The analysis combines climate, environmental, and socioeconomic data to assess patterns of urban heat exposure. Using the 3–30–300 framework, which examines tree visibility, canopy cover, and access to green spaces, the project evaluates the relationship between environmental factors and urban heat vulnerability.</w:t>
      </w:r>
    </w:p>
    <w:p w14:paraId="2F2DFAD3" w14:textId="77777777" w:rsidR="00E22123" w:rsidRDefault="00E22123"/>
    <w:p w14:paraId="11FC4B2B" w14:textId="77777777" w:rsidR="00E22123" w:rsidRDefault="00DC4289">
      <w:r>
        <w:t>Cities are analyzed and clustered based on:</w:t>
      </w:r>
    </w:p>
    <w:p w14:paraId="16DC7449" w14:textId="77777777" w:rsidR="00E22123" w:rsidRDefault="00DC4289">
      <w:pPr>
        <w:numPr>
          <w:ilvl w:val="0"/>
          <w:numId w:val="10"/>
        </w:numPr>
      </w:pPr>
      <w:r>
        <w:t>Surface urban heat island intensity</w:t>
      </w:r>
    </w:p>
    <w:p w14:paraId="2265C8D2" w14:textId="77777777" w:rsidR="00E22123" w:rsidRDefault="00DC4289">
      <w:pPr>
        <w:numPr>
          <w:ilvl w:val="0"/>
          <w:numId w:val="10"/>
        </w:numPr>
      </w:pPr>
      <w:r>
        <w:t>Tree canopy and green space access</w:t>
      </w:r>
    </w:p>
    <w:p w14:paraId="35D5F1E3" w14:textId="77777777" w:rsidR="00E22123" w:rsidRDefault="00DC4289">
      <w:pPr>
        <w:numPr>
          <w:ilvl w:val="0"/>
          <w:numId w:val="10"/>
        </w:numPr>
      </w:pPr>
      <w:r>
        <w:t>Population and building density</w:t>
      </w:r>
    </w:p>
    <w:p w14:paraId="6BAD63E2" w14:textId="77777777" w:rsidR="00E22123" w:rsidRDefault="00DC4289">
      <w:pPr>
        <w:numPr>
          <w:ilvl w:val="0"/>
          <w:numId w:val="10"/>
        </w:numPr>
      </w:pPr>
      <w:r>
        <w:t>Employment concentration</w:t>
      </w:r>
      <w:r>
        <w:br/>
      </w:r>
    </w:p>
    <w:p w14:paraId="75DDCDCF" w14:textId="77777777" w:rsidR="00E22123" w:rsidRDefault="00E22123"/>
    <w:p w14:paraId="592D7004" w14:textId="77777777" w:rsidR="00E22123" w:rsidRDefault="00DC4289">
      <w:pPr>
        <w:pStyle w:val="Heading2"/>
        <w:numPr>
          <w:ilvl w:val="1"/>
          <w:numId w:val="6"/>
        </w:numPr>
        <w:spacing w:before="0" w:after="0"/>
        <w:rPr>
          <w:b/>
          <w:bCs/>
          <w:sz w:val="22"/>
          <w:szCs w:val="22"/>
        </w:rPr>
      </w:pPr>
      <w:bookmarkStart w:id="5" w:name="_m196so83kk6o" w:colFirst="0" w:colLast="0"/>
      <w:bookmarkEnd w:id="5"/>
      <w:r>
        <w:rPr>
          <w:b/>
          <w:bCs/>
          <w:sz w:val="22"/>
          <w:szCs w:val="22"/>
        </w:rPr>
        <w:t>Targeted Stakeholders</w:t>
      </w:r>
    </w:p>
    <w:p w14:paraId="3F2F1FFF" w14:textId="77777777" w:rsidR="00E22123" w:rsidRDefault="00E22123"/>
    <w:p w14:paraId="0DEB4B9D" w14:textId="77777777" w:rsidR="00E22123" w:rsidRDefault="00DC4289">
      <w:r>
        <w:t>This project is designed for individuals and organizations working in urban planning, climate change, and social equity.</w:t>
      </w:r>
    </w:p>
    <w:p w14:paraId="16C06E93" w14:textId="77777777" w:rsidR="00E22123" w:rsidRDefault="00E22123"/>
    <w:p w14:paraId="6F5EBB24" w14:textId="77777777" w:rsidR="00E22123" w:rsidRDefault="00DC4289">
      <w:pPr>
        <w:rPr>
          <w:b/>
          <w:bCs/>
        </w:rPr>
      </w:pPr>
      <w:r>
        <w:rPr>
          <w:b/>
          <w:bCs/>
        </w:rPr>
        <w:t>Main stakeholders include:</w:t>
      </w:r>
    </w:p>
    <w:p w14:paraId="203E47B2" w14:textId="77777777" w:rsidR="00E22123" w:rsidRDefault="00E22123">
      <w:pPr>
        <w:rPr>
          <w:b/>
          <w:bCs/>
        </w:rPr>
      </w:pPr>
    </w:p>
    <w:p w14:paraId="105135A2" w14:textId="77777777" w:rsidR="00E22123" w:rsidRDefault="00DC4289">
      <w:pPr>
        <w:numPr>
          <w:ilvl w:val="0"/>
          <w:numId w:val="7"/>
        </w:numPr>
        <w:rPr>
          <w:b/>
          <w:bCs/>
        </w:rPr>
      </w:pPr>
      <w:r>
        <w:rPr>
          <w:b/>
          <w:bCs/>
        </w:rPr>
        <w:t xml:space="preserve">City governments and urban planners: </w:t>
      </w:r>
      <w:r>
        <w:t>to use data for planning green areas, zoning, and cooling strategies</w:t>
      </w:r>
    </w:p>
    <w:p w14:paraId="168343A6" w14:textId="77777777" w:rsidR="00E22123" w:rsidRDefault="00DC4289">
      <w:pPr>
        <w:numPr>
          <w:ilvl w:val="0"/>
          <w:numId w:val="7"/>
        </w:numPr>
        <w:rPr>
          <w:b/>
          <w:bCs/>
        </w:rPr>
      </w:pPr>
      <w:r>
        <w:rPr>
          <w:b/>
          <w:bCs/>
        </w:rPr>
        <w:t xml:space="preserve">Environmental and health agencies: </w:t>
      </w:r>
      <w:r>
        <w:t>to find which neighborhoods are most affected by heat and need more attention</w:t>
      </w:r>
    </w:p>
    <w:p w14:paraId="44C6E8D5" w14:textId="77777777" w:rsidR="00E22123" w:rsidRDefault="00DC4289">
      <w:pPr>
        <w:numPr>
          <w:ilvl w:val="0"/>
          <w:numId w:val="7"/>
        </w:numPr>
        <w:rPr>
          <w:b/>
          <w:bCs/>
        </w:rPr>
      </w:pPr>
      <w:r>
        <w:rPr>
          <w:b/>
          <w:bCs/>
        </w:rPr>
        <w:lastRenderedPageBreak/>
        <w:t xml:space="preserve">Community groups and NGOs: </w:t>
      </w:r>
      <w:r>
        <w:t>to support which neighborhoods that are most affected by heat and need more attention</w:t>
      </w:r>
    </w:p>
    <w:p w14:paraId="1DDF0FB1" w14:textId="77777777" w:rsidR="00E22123" w:rsidRDefault="00E22123"/>
    <w:p w14:paraId="1169CAC0" w14:textId="77777777" w:rsidR="00E22123" w:rsidRDefault="00E22123"/>
    <w:p w14:paraId="2293EC3D" w14:textId="77777777" w:rsidR="00E22123" w:rsidRDefault="00E22123"/>
    <w:p w14:paraId="1FDA9463" w14:textId="77777777" w:rsidR="00E22123" w:rsidRDefault="00DC4289">
      <w:pPr>
        <w:pStyle w:val="Heading1"/>
        <w:numPr>
          <w:ilvl w:val="0"/>
          <w:numId w:val="6"/>
        </w:numPr>
        <w:spacing w:before="0" w:after="0"/>
        <w:rPr>
          <w:b/>
          <w:bCs/>
          <w:sz w:val="22"/>
          <w:szCs w:val="22"/>
        </w:rPr>
      </w:pPr>
      <w:bookmarkStart w:id="6" w:name="_xmstb4oduk34" w:colFirst="0" w:colLast="0"/>
      <w:bookmarkEnd w:id="6"/>
      <w:r>
        <w:rPr>
          <w:b/>
          <w:bCs/>
          <w:sz w:val="22"/>
          <w:szCs w:val="22"/>
        </w:rPr>
        <w:t>Data Requirements &amp; Structure</w:t>
      </w:r>
    </w:p>
    <w:p w14:paraId="1F7B6499" w14:textId="77777777" w:rsidR="00E22123" w:rsidRDefault="00E22123"/>
    <w:p w14:paraId="5BCEF1C2" w14:textId="77777777" w:rsidR="00E22123" w:rsidRDefault="00DC4289">
      <w:r>
        <w:t>This section outlines the minimum datasets required to run the heat risk assessment, along with ideal datasets that can strengthen the analysis when available. Because the methodology is designed to be replicable across diverse cities with varying data environments, each dataset is categorized as either Required (Minimum) or Optional (Ideal).</w:t>
      </w:r>
    </w:p>
    <w:p w14:paraId="2D1D97D0" w14:textId="77777777" w:rsidR="00E22123" w:rsidRDefault="00E22123"/>
    <w:p w14:paraId="6355D576" w14:textId="77777777" w:rsidR="00E22123" w:rsidRDefault="00DC4289">
      <w:pPr>
        <w:rPr>
          <w:b/>
          <w:bCs/>
        </w:rPr>
      </w:pPr>
      <w:r>
        <w:rPr>
          <w:b/>
          <w:bCs/>
        </w:rPr>
        <w:t>The datasets fall into these analytical domains:</w:t>
      </w:r>
    </w:p>
    <w:p w14:paraId="6EEAF3F8" w14:textId="77777777" w:rsidR="00E22123" w:rsidRDefault="00E22123">
      <w:pPr>
        <w:rPr>
          <w:b/>
          <w:bCs/>
        </w:rPr>
      </w:pPr>
    </w:p>
    <w:p w14:paraId="469E64B5" w14:textId="77777777" w:rsidR="00E22123" w:rsidRDefault="00DC4289">
      <w:pPr>
        <w:numPr>
          <w:ilvl w:val="0"/>
          <w:numId w:val="9"/>
        </w:numPr>
      </w:pPr>
      <w:r>
        <w:t>Administrative Boundaries and Spatial Units</w:t>
      </w:r>
    </w:p>
    <w:p w14:paraId="458A5815" w14:textId="77777777" w:rsidR="00E22123" w:rsidRDefault="00DC4289">
      <w:pPr>
        <w:numPr>
          <w:ilvl w:val="0"/>
          <w:numId w:val="9"/>
        </w:numPr>
      </w:pPr>
      <w:r>
        <w:t>Heat Exposure</w:t>
      </w:r>
    </w:p>
    <w:p w14:paraId="6761FFC8" w14:textId="77777777" w:rsidR="00E22123" w:rsidRDefault="00DC4289">
      <w:pPr>
        <w:numPr>
          <w:ilvl w:val="0"/>
          <w:numId w:val="9"/>
        </w:numPr>
      </w:pPr>
      <w:r>
        <w:t>Vegetation and Green Space (3–30–300 indicators)</w:t>
      </w:r>
    </w:p>
    <w:p w14:paraId="359E99E9" w14:textId="77777777" w:rsidR="00E22123" w:rsidRDefault="00DC4289">
      <w:pPr>
        <w:numPr>
          <w:ilvl w:val="0"/>
          <w:numId w:val="9"/>
        </w:numPr>
      </w:pPr>
      <w:r>
        <w:t>Built Environment</w:t>
      </w:r>
    </w:p>
    <w:p w14:paraId="20835BF5" w14:textId="77777777" w:rsidR="00E22123" w:rsidRDefault="00DC4289">
      <w:pPr>
        <w:numPr>
          <w:ilvl w:val="0"/>
          <w:numId w:val="9"/>
        </w:numPr>
      </w:pPr>
      <w:r>
        <w:t>Population Distribution</w:t>
      </w:r>
    </w:p>
    <w:p w14:paraId="6A6B9773" w14:textId="77777777" w:rsidR="00E22123" w:rsidRDefault="00DC4289">
      <w:pPr>
        <w:numPr>
          <w:ilvl w:val="0"/>
          <w:numId w:val="9"/>
        </w:numPr>
      </w:pPr>
      <w:r>
        <w:t>Social Vulnerability</w:t>
      </w:r>
    </w:p>
    <w:p w14:paraId="3C9E01A0" w14:textId="77777777" w:rsidR="00E22123" w:rsidRDefault="00DC4289">
      <w:pPr>
        <w:numPr>
          <w:ilvl w:val="0"/>
          <w:numId w:val="9"/>
        </w:numPr>
      </w:pPr>
      <w:r>
        <w:t>Nightlights and Electrification Proxies</w:t>
      </w:r>
    </w:p>
    <w:p w14:paraId="14B131B7" w14:textId="77777777" w:rsidR="00E22123" w:rsidRDefault="00DC4289">
      <w:pPr>
        <w:numPr>
          <w:ilvl w:val="0"/>
          <w:numId w:val="9"/>
        </w:numPr>
      </w:pPr>
      <w:r>
        <w:t>Health and Environmental Risk Indicators (Optional)</w:t>
      </w:r>
    </w:p>
    <w:p w14:paraId="6CCD041B" w14:textId="77777777" w:rsidR="00E22123" w:rsidRDefault="00DC4289">
      <w:r>
        <w:br/>
      </w:r>
    </w:p>
    <w:p w14:paraId="10237CB8" w14:textId="77777777" w:rsidR="00E22123" w:rsidRDefault="00DC4289">
      <w:r>
        <w:t>These domains reflect the project’s analytical priorities and the core components of the 3–30–300 framework.</w:t>
      </w:r>
    </w:p>
    <w:p w14:paraId="3C744A87" w14:textId="77777777" w:rsidR="00E22123" w:rsidRDefault="00E22123"/>
    <w:p w14:paraId="545BF2E9" w14:textId="77777777" w:rsidR="00E22123" w:rsidRDefault="00DC4289">
      <w:pPr>
        <w:rPr>
          <w:b/>
          <w:bCs/>
        </w:rPr>
      </w:pPr>
      <w:r>
        <w:rPr>
          <w:b/>
          <w:bCs/>
        </w:rPr>
        <w:t>Required and Optional Datasets</w:t>
      </w:r>
    </w:p>
    <w:p w14:paraId="6682B4A0" w14:textId="77777777" w:rsidR="00E22123" w:rsidRDefault="00E22123">
      <w:pPr>
        <w:rPr>
          <w:b/>
          <w:bCs/>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8"/>
        <w:gridCol w:w="2040"/>
        <w:gridCol w:w="2097"/>
        <w:gridCol w:w="1880"/>
        <w:gridCol w:w="1505"/>
      </w:tblGrid>
      <w:tr w:rsidR="00E22123" w14:paraId="3F6C5F05" w14:textId="77777777">
        <w:trPr>
          <w:trHeight w:val="1070"/>
        </w:trPr>
        <w:tc>
          <w:tcPr>
            <w:tcW w:w="1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58521D" w14:textId="77777777" w:rsidR="00E22123" w:rsidRDefault="00DC4289">
            <w:pPr>
              <w:jc w:val="center"/>
            </w:pPr>
            <w:r>
              <w:rPr>
                <w:b/>
                <w:bCs/>
              </w:rPr>
              <w:t>Category</w:t>
            </w:r>
          </w:p>
        </w:tc>
        <w:tc>
          <w:tcPr>
            <w:tcW w:w="2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530345" w14:textId="77777777" w:rsidR="00E22123" w:rsidRDefault="00DC4289">
            <w:pPr>
              <w:jc w:val="center"/>
            </w:pPr>
            <w:r>
              <w:rPr>
                <w:b/>
                <w:bCs/>
              </w:rPr>
              <w:t>Minimum Required Dataset</w:t>
            </w:r>
          </w:p>
        </w:tc>
        <w:tc>
          <w:tcPr>
            <w:tcW w:w="20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B134A7" w14:textId="77777777" w:rsidR="00E22123" w:rsidRDefault="00DC4289">
            <w:pPr>
              <w:jc w:val="center"/>
            </w:pPr>
            <w:r>
              <w:rPr>
                <w:b/>
                <w:bCs/>
              </w:rPr>
              <w:t>Optimal Dataset (If Available)</w:t>
            </w:r>
          </w:p>
        </w:tc>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3DA231" w14:textId="77777777" w:rsidR="00E22123" w:rsidRDefault="00DC4289">
            <w:pPr>
              <w:jc w:val="center"/>
            </w:pPr>
            <w:r>
              <w:rPr>
                <w:b/>
                <w:bCs/>
              </w:rPr>
              <w:t>Purpose</w:t>
            </w:r>
          </w:p>
        </w:tc>
        <w:tc>
          <w:tcPr>
            <w:tcW w:w="15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83FC22" w14:textId="77777777" w:rsidR="00E22123" w:rsidRDefault="00DC4289">
            <w:pPr>
              <w:jc w:val="center"/>
            </w:pPr>
            <w:r>
              <w:rPr>
                <w:b/>
                <w:bCs/>
              </w:rPr>
              <w:t>Example Sources</w:t>
            </w:r>
          </w:p>
        </w:tc>
      </w:tr>
      <w:tr w:rsidR="00E22123" w14:paraId="13D0A23C" w14:textId="77777777">
        <w:trPr>
          <w:trHeight w:val="1625"/>
        </w:trPr>
        <w:tc>
          <w:tcPr>
            <w:tcW w:w="1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862546" w14:textId="77777777" w:rsidR="00E22123" w:rsidRDefault="00DC4289">
            <w:r>
              <w:rPr>
                <w:b/>
                <w:bCs/>
              </w:rPr>
              <w:t>Administrative Boundaries</w:t>
            </w:r>
          </w:p>
        </w:tc>
        <w:tc>
          <w:tcPr>
            <w:tcW w:w="2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50C74C" w14:textId="77777777" w:rsidR="00E22123" w:rsidRDefault="00DC4289">
            <w:r>
              <w:t>City boundary; basic administrative units (wards, districts)</w:t>
            </w:r>
          </w:p>
        </w:tc>
        <w:tc>
          <w:tcPr>
            <w:tcW w:w="20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FA726B" w14:textId="77777777" w:rsidR="00E22123" w:rsidRDefault="00DC4289">
            <w:r>
              <w:t>High-resolution administrative micro-units</w:t>
            </w:r>
          </w:p>
        </w:tc>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045B79" w14:textId="77777777" w:rsidR="00E22123" w:rsidRDefault="00DC4289">
            <w:r>
              <w:t>Defines the analysis extent and demographic boundaries</w:t>
            </w:r>
          </w:p>
        </w:tc>
        <w:tc>
          <w:tcPr>
            <w:tcW w:w="15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35FA50" w14:textId="77777777" w:rsidR="00E22123" w:rsidRDefault="00DC4289">
            <w:r>
              <w:t>National stats portals</w:t>
            </w:r>
          </w:p>
        </w:tc>
      </w:tr>
      <w:tr w:rsidR="00E22123" w14:paraId="2E3B690F" w14:textId="77777777">
        <w:trPr>
          <w:trHeight w:val="1070"/>
        </w:trPr>
        <w:tc>
          <w:tcPr>
            <w:tcW w:w="1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ECA31A" w14:textId="77777777" w:rsidR="00E22123" w:rsidRDefault="00DC4289">
            <w:r>
              <w:rPr>
                <w:b/>
                <w:bCs/>
              </w:rPr>
              <w:t>Spatial Analysis Units</w:t>
            </w:r>
          </w:p>
        </w:tc>
        <w:tc>
          <w:tcPr>
            <w:tcW w:w="2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39E4FA" w14:textId="77777777" w:rsidR="00E22123" w:rsidRDefault="00DC4289">
            <w:r>
              <w:t>Tessellation grid (2 km recommended)</w:t>
            </w:r>
          </w:p>
        </w:tc>
        <w:tc>
          <w:tcPr>
            <w:tcW w:w="20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121E11" w14:textId="77777777" w:rsidR="00E22123" w:rsidRDefault="00DC4289">
            <w:r>
              <w:t>Smaller grid (500 m or finer) if computation allows</w:t>
            </w:r>
          </w:p>
        </w:tc>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184473" w14:textId="77777777" w:rsidR="00E22123" w:rsidRDefault="00DC4289">
            <w:r>
              <w:t>Provides a uniform analysis unit</w:t>
            </w:r>
          </w:p>
        </w:tc>
        <w:tc>
          <w:tcPr>
            <w:tcW w:w="15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06B430" w14:textId="77777777" w:rsidR="00E22123" w:rsidRDefault="00DC4289">
            <w:r>
              <w:t>Generated in GIS</w:t>
            </w:r>
          </w:p>
        </w:tc>
      </w:tr>
      <w:tr w:rsidR="00E22123" w14:paraId="7633495B" w14:textId="77777777">
        <w:trPr>
          <w:trHeight w:val="1895"/>
        </w:trPr>
        <w:tc>
          <w:tcPr>
            <w:tcW w:w="1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3A3333" w14:textId="77777777" w:rsidR="00E22123" w:rsidRDefault="00DC4289">
            <w:r>
              <w:rPr>
                <w:b/>
                <w:bCs/>
              </w:rPr>
              <w:lastRenderedPageBreak/>
              <w:t>Urban Heat Exposure</w:t>
            </w:r>
          </w:p>
        </w:tc>
        <w:tc>
          <w:tcPr>
            <w:tcW w:w="2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CB01B2" w14:textId="77777777" w:rsidR="00E22123" w:rsidRDefault="00DC4289">
            <w:r>
              <w:t>Land Surface Temperature (LST)</w:t>
            </w:r>
          </w:p>
        </w:tc>
        <w:tc>
          <w:tcPr>
            <w:tcW w:w="20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0CDF29" w14:textId="77777777" w:rsidR="00E22123" w:rsidRDefault="00DC4289">
            <w:r>
              <w:t>Urban Heat Island (UHI) index computed from rural–urban temperature differences</w:t>
            </w:r>
          </w:p>
        </w:tc>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D9E509" w14:textId="77777777" w:rsidR="00E22123" w:rsidRDefault="00DC4289">
            <w:r>
              <w:t>Measures heat intensity</w:t>
            </w:r>
          </w:p>
        </w:tc>
        <w:tc>
          <w:tcPr>
            <w:tcW w:w="15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346C81" w14:textId="77777777" w:rsidR="00E22123" w:rsidRDefault="00DC4289">
            <w:r>
              <w:t>Landsat 8</w:t>
            </w:r>
          </w:p>
        </w:tc>
      </w:tr>
      <w:tr w:rsidR="00E22123" w14:paraId="6941ED40" w14:textId="77777777">
        <w:trPr>
          <w:trHeight w:val="1070"/>
        </w:trPr>
        <w:tc>
          <w:tcPr>
            <w:tcW w:w="1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92269E" w14:textId="77777777" w:rsidR="00E22123" w:rsidRDefault="00DC4289">
            <w:r>
              <w:rPr>
                <w:b/>
                <w:bCs/>
              </w:rPr>
              <w:t>Vegetation and Canopy</w:t>
            </w:r>
          </w:p>
        </w:tc>
        <w:tc>
          <w:tcPr>
            <w:tcW w:w="2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E03552" w14:textId="77777777" w:rsidR="00E22123" w:rsidRDefault="00DC4289">
            <w:r>
              <w:t>NDVI raster</w:t>
            </w:r>
          </w:p>
        </w:tc>
        <w:tc>
          <w:tcPr>
            <w:tcW w:w="20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6A4DEC" w14:textId="77777777" w:rsidR="00E22123" w:rsidRDefault="00DC4289">
            <w:r>
              <w:t>Tree-level canopy data or LiDAR vegetation structure</w:t>
            </w:r>
          </w:p>
        </w:tc>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3C4D58" w14:textId="77777777" w:rsidR="00E22123" w:rsidRDefault="00DC4289">
            <w:r>
              <w:t>Measures greenness and canopy deficits</w:t>
            </w:r>
          </w:p>
        </w:tc>
        <w:tc>
          <w:tcPr>
            <w:tcW w:w="15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70177C" w14:textId="77777777" w:rsidR="00E22123" w:rsidRDefault="00DC4289">
            <w:r>
              <w:t>NDVI</w:t>
            </w:r>
          </w:p>
        </w:tc>
      </w:tr>
      <w:tr w:rsidR="00E22123" w14:paraId="1C797852" w14:textId="77777777">
        <w:trPr>
          <w:trHeight w:val="1340"/>
        </w:trPr>
        <w:tc>
          <w:tcPr>
            <w:tcW w:w="1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379E19" w14:textId="77777777" w:rsidR="00E22123" w:rsidRDefault="00DC4289">
            <w:r>
              <w:rPr>
                <w:b/>
                <w:bCs/>
              </w:rPr>
              <w:t>Green Space Access</w:t>
            </w:r>
          </w:p>
        </w:tc>
        <w:tc>
          <w:tcPr>
            <w:tcW w:w="2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B8E37F" w14:textId="77777777" w:rsidR="00E22123" w:rsidRDefault="00DC4289">
            <w:r>
              <w:t>Park polygons</w:t>
            </w:r>
          </w:p>
        </w:tc>
        <w:tc>
          <w:tcPr>
            <w:tcW w:w="20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FC64BD" w14:textId="77777777" w:rsidR="00E22123" w:rsidRDefault="00DC4289">
            <w:r>
              <w:t>Official parks inventory with quality ratings or access amenities</w:t>
            </w:r>
          </w:p>
        </w:tc>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B18C30" w14:textId="77777777" w:rsidR="00E22123" w:rsidRDefault="00DC4289">
            <w:r>
              <w:t>Measures proximity to cooling assets</w:t>
            </w:r>
          </w:p>
        </w:tc>
        <w:tc>
          <w:tcPr>
            <w:tcW w:w="15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5BEBFE" w14:textId="77777777" w:rsidR="00E22123" w:rsidRDefault="00E22123"/>
        </w:tc>
      </w:tr>
      <w:tr w:rsidR="00E22123" w14:paraId="449AE04B" w14:textId="77777777">
        <w:trPr>
          <w:trHeight w:val="1340"/>
        </w:trPr>
        <w:tc>
          <w:tcPr>
            <w:tcW w:w="1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099DCE" w14:textId="77777777" w:rsidR="00E22123" w:rsidRDefault="00DC4289">
            <w:r>
              <w:rPr>
                <w:b/>
                <w:bCs/>
              </w:rPr>
              <w:t>Built Environment</w:t>
            </w:r>
          </w:p>
        </w:tc>
        <w:tc>
          <w:tcPr>
            <w:tcW w:w="2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F7D4A2" w14:textId="77777777" w:rsidR="00E22123" w:rsidRDefault="00DC4289">
            <w:r>
              <w:t>Building footprints</w:t>
            </w:r>
          </w:p>
        </w:tc>
        <w:tc>
          <w:tcPr>
            <w:tcW w:w="20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A51ACD" w14:textId="77777777" w:rsidR="00E22123" w:rsidRDefault="00DC4289">
            <w:r>
              <w:t>Building height, materials, albedo, and impervious surface data</w:t>
            </w:r>
          </w:p>
        </w:tc>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01FD0B" w14:textId="77777777" w:rsidR="00E22123" w:rsidRDefault="00DC4289">
            <w:r>
              <w:t>Captures urban form and heat absorption</w:t>
            </w:r>
          </w:p>
        </w:tc>
        <w:tc>
          <w:tcPr>
            <w:tcW w:w="15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556F48" w14:textId="77777777" w:rsidR="00E22123" w:rsidRDefault="00DC4289">
            <w:r>
              <w:t>Google Open Buildings</w:t>
            </w:r>
          </w:p>
        </w:tc>
      </w:tr>
      <w:tr w:rsidR="00E22123" w14:paraId="4BD4557E" w14:textId="77777777">
        <w:trPr>
          <w:trHeight w:val="1695"/>
        </w:trPr>
        <w:tc>
          <w:tcPr>
            <w:tcW w:w="1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9B6D80" w14:textId="77777777" w:rsidR="00E22123" w:rsidRDefault="00DC4289">
            <w:r>
              <w:rPr>
                <w:b/>
                <w:bCs/>
              </w:rPr>
              <w:t>Social Vulnerability Indicators</w:t>
            </w:r>
          </w:p>
        </w:tc>
        <w:tc>
          <w:tcPr>
            <w:tcW w:w="2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C46937" w14:textId="77777777" w:rsidR="00E22123" w:rsidRDefault="00DC4289">
            <w:r>
              <w:t>VIIRS mean brightness</w:t>
            </w:r>
          </w:p>
        </w:tc>
        <w:tc>
          <w:tcPr>
            <w:tcW w:w="20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055924" w14:textId="77777777" w:rsidR="00E22123" w:rsidRDefault="00DC4289">
            <w:r>
              <w:t>Local Population Survey (age, unemployment, electrification)</w:t>
            </w:r>
          </w:p>
        </w:tc>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39A513" w14:textId="77777777" w:rsidR="00E22123" w:rsidRDefault="00DC4289">
            <w:r>
              <w:t>Proxy for density and electrification</w:t>
            </w:r>
          </w:p>
        </w:tc>
        <w:tc>
          <w:tcPr>
            <w:tcW w:w="15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7EB26E" w14:textId="77777777" w:rsidR="00E22123" w:rsidRDefault="00DC4289">
            <w:r>
              <w:t>NASA/</w:t>
            </w:r>
          </w:p>
          <w:p w14:paraId="208FE86D" w14:textId="77777777" w:rsidR="00E22123" w:rsidRDefault="00DC4289">
            <w:r>
              <w:t xml:space="preserve">Local Population and Housing Survey </w:t>
            </w:r>
          </w:p>
        </w:tc>
      </w:tr>
      <w:tr w:rsidR="00E22123" w14:paraId="3615AC4A" w14:textId="77777777">
        <w:trPr>
          <w:trHeight w:val="1340"/>
        </w:trPr>
        <w:tc>
          <w:tcPr>
            <w:tcW w:w="1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E0AFF2" w14:textId="77777777" w:rsidR="00E22123" w:rsidRDefault="00DC4289">
            <w:r>
              <w:rPr>
                <w:b/>
                <w:bCs/>
              </w:rPr>
              <w:t>Optional Environmental Enhancements</w:t>
            </w:r>
          </w:p>
        </w:tc>
        <w:tc>
          <w:tcPr>
            <w:tcW w:w="2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CAA357" w14:textId="77777777" w:rsidR="00E22123" w:rsidRDefault="00DC4289">
            <w:r>
              <w:t>None required</w:t>
            </w:r>
          </w:p>
        </w:tc>
        <w:tc>
          <w:tcPr>
            <w:tcW w:w="20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E924F0" w14:textId="77777777" w:rsidR="00E22123" w:rsidRDefault="00DC4289">
            <w:r>
              <w:t>Humidity, heat index, PM2.5, or surface imperviousness</w:t>
            </w:r>
          </w:p>
        </w:tc>
        <w:tc>
          <w:tcPr>
            <w:tcW w:w="1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3AC6FA" w14:textId="77777777" w:rsidR="00E22123" w:rsidRDefault="00DC4289">
            <w:r>
              <w:t>Improves exposure characterization</w:t>
            </w:r>
          </w:p>
        </w:tc>
        <w:tc>
          <w:tcPr>
            <w:tcW w:w="15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F06314" w14:textId="77777777" w:rsidR="00E22123" w:rsidRDefault="00DC4289">
            <w:r>
              <w:t xml:space="preserve">ERA5, </w:t>
            </w:r>
            <w:proofErr w:type="spellStart"/>
            <w:r>
              <w:t>WorldCover</w:t>
            </w:r>
            <w:proofErr w:type="spellEnd"/>
          </w:p>
        </w:tc>
      </w:tr>
    </w:tbl>
    <w:p w14:paraId="787F6B4C" w14:textId="77777777" w:rsidR="00E22123" w:rsidRDefault="00E22123"/>
    <w:p w14:paraId="4B442956" w14:textId="77777777" w:rsidR="00E22123" w:rsidRDefault="00E22123"/>
    <w:p w14:paraId="10F2A349" w14:textId="77777777" w:rsidR="00E22123" w:rsidRDefault="00DC4289">
      <w:pPr>
        <w:pStyle w:val="Heading1"/>
        <w:numPr>
          <w:ilvl w:val="0"/>
          <w:numId w:val="6"/>
        </w:numPr>
        <w:spacing w:before="0" w:after="0"/>
        <w:rPr>
          <w:b/>
          <w:bCs/>
          <w:sz w:val="22"/>
          <w:szCs w:val="22"/>
        </w:rPr>
      </w:pPr>
      <w:bookmarkStart w:id="7" w:name="_545w0i3g8rar" w:colFirst="0" w:colLast="0"/>
      <w:bookmarkEnd w:id="7"/>
      <w:r>
        <w:rPr>
          <w:b/>
          <w:bCs/>
          <w:sz w:val="22"/>
          <w:szCs w:val="22"/>
        </w:rPr>
        <w:t xml:space="preserve">Methodology and Replication Instructions </w:t>
      </w:r>
    </w:p>
    <w:p w14:paraId="476ECF3B" w14:textId="77777777" w:rsidR="00E22123" w:rsidRDefault="00E22123"/>
    <w:p w14:paraId="0110EE9E" w14:textId="77777777" w:rsidR="00E22123" w:rsidRDefault="00DC4289">
      <w:r>
        <w:t>This section provides step-by-step instructions to replicate the preprocessing and data integration workflow used for Nairobi. All steps are written in an instructional format so analysts can apply the same process to any new city.</w:t>
      </w:r>
    </w:p>
    <w:p w14:paraId="019ED142" w14:textId="77777777" w:rsidR="00E22123" w:rsidRDefault="00E22123"/>
    <w:p w14:paraId="44CE8ABF" w14:textId="77777777" w:rsidR="00E22123" w:rsidRDefault="00DC4289">
      <w:pPr>
        <w:pStyle w:val="Heading2"/>
        <w:spacing w:before="0" w:after="0"/>
        <w:ind w:firstLine="720"/>
        <w:rPr>
          <w:b/>
          <w:bCs/>
          <w:sz w:val="22"/>
          <w:szCs w:val="22"/>
        </w:rPr>
      </w:pPr>
      <w:bookmarkStart w:id="8" w:name="_f69i7cw2n2c3" w:colFirst="0" w:colLast="0"/>
      <w:bookmarkEnd w:id="8"/>
      <w:r>
        <w:rPr>
          <w:b/>
          <w:bCs/>
          <w:sz w:val="22"/>
          <w:szCs w:val="22"/>
        </w:rPr>
        <w:t>Section 1: Extract and Clip the Data</w:t>
      </w:r>
    </w:p>
    <w:p w14:paraId="42ADA873" w14:textId="77777777" w:rsidR="00E22123" w:rsidRDefault="00E22123"/>
    <w:p w14:paraId="1B2413F4" w14:textId="77777777" w:rsidR="00E22123" w:rsidRDefault="00DC4289">
      <w:pPr>
        <w:rPr>
          <w:b/>
          <w:bCs/>
        </w:rPr>
      </w:pPr>
      <w:r>
        <w:rPr>
          <w:b/>
          <w:bCs/>
        </w:rPr>
        <w:lastRenderedPageBreak/>
        <w:t>Extract Data</w:t>
      </w:r>
    </w:p>
    <w:p w14:paraId="521E38C1" w14:textId="77777777" w:rsidR="00E22123" w:rsidRDefault="00E22123">
      <w:pPr>
        <w:rPr>
          <w:b/>
          <w:bCs/>
        </w:rPr>
      </w:pPr>
    </w:p>
    <w:p w14:paraId="6C741808" w14:textId="77777777" w:rsidR="00E22123" w:rsidRDefault="00DC4289">
      <w:r>
        <w:t xml:space="preserve">The first step is to gather all datasets required to support the heat, environmental, and social vulnerability analysis. Analysts should begin by obtaining administrative boundaries and/or creating a tessellation grid, which establishes the spatial framework for the assessment. </w:t>
      </w:r>
    </w:p>
    <w:p w14:paraId="3CCAD588" w14:textId="77777777" w:rsidR="00E22123" w:rsidRDefault="00E22123"/>
    <w:p w14:paraId="4C6E882A" w14:textId="77777777" w:rsidR="00E22123" w:rsidRDefault="00DC4289">
      <w:pPr>
        <w:numPr>
          <w:ilvl w:val="0"/>
          <w:numId w:val="4"/>
        </w:numPr>
      </w:pPr>
      <w:r>
        <w:t xml:space="preserve">Obtain </w:t>
      </w:r>
      <w:r>
        <w:rPr>
          <w:b/>
          <w:bCs/>
        </w:rPr>
        <w:t>administrative boundaries</w:t>
      </w:r>
      <w:r>
        <w:t xml:space="preserve"> to define the study extent.</w:t>
      </w:r>
    </w:p>
    <w:p w14:paraId="476A9138" w14:textId="77777777" w:rsidR="00E22123" w:rsidRDefault="00DC4289">
      <w:pPr>
        <w:numPr>
          <w:ilvl w:val="0"/>
          <w:numId w:val="4"/>
        </w:numPr>
      </w:pPr>
      <w:r>
        <w:t xml:space="preserve">Generate a </w:t>
      </w:r>
      <w:r>
        <w:rPr>
          <w:b/>
          <w:bCs/>
        </w:rPr>
        <w:t>tessellation grid</w:t>
      </w:r>
      <w:r>
        <w:t xml:space="preserve"> using the </w:t>
      </w:r>
      <w:r>
        <w:rPr>
          <w:i/>
          <w:iCs/>
        </w:rPr>
        <w:t>Generate Tessellation</w:t>
      </w:r>
      <w:r>
        <w:t xml:space="preserve"> tool.</w:t>
      </w:r>
    </w:p>
    <w:p w14:paraId="5E51E2A4" w14:textId="77777777" w:rsidR="00E22123" w:rsidRDefault="00DC4289">
      <w:pPr>
        <w:numPr>
          <w:ilvl w:val="0"/>
          <w:numId w:val="4"/>
        </w:numPr>
      </w:pPr>
      <w:r>
        <w:t xml:space="preserve">Acquire </w:t>
      </w:r>
      <w:r>
        <w:rPr>
          <w:b/>
          <w:bCs/>
        </w:rPr>
        <w:t>heat exposure data</w:t>
      </w:r>
      <w:r>
        <w:t>. If needed, compute UHI by subtracting rural baseline temperatures from urban LST.</w:t>
      </w:r>
    </w:p>
    <w:p w14:paraId="06708A7E" w14:textId="77777777" w:rsidR="00E22123" w:rsidRDefault="00DC4289">
      <w:pPr>
        <w:numPr>
          <w:ilvl w:val="0"/>
          <w:numId w:val="4"/>
        </w:numPr>
      </w:pPr>
      <w:r>
        <w:t xml:space="preserve">Download </w:t>
      </w:r>
      <w:r>
        <w:rPr>
          <w:b/>
          <w:bCs/>
        </w:rPr>
        <w:t>vegetation data</w:t>
      </w:r>
      <w:r>
        <w:t xml:space="preserve"> such as NDVI or canopy cover layers.</w:t>
      </w:r>
    </w:p>
    <w:p w14:paraId="267DC03E" w14:textId="77777777" w:rsidR="00E22123" w:rsidRDefault="00DC4289">
      <w:pPr>
        <w:numPr>
          <w:ilvl w:val="0"/>
          <w:numId w:val="4"/>
        </w:numPr>
      </w:pPr>
      <w:r>
        <w:t xml:space="preserve">Obtain </w:t>
      </w:r>
      <w:r>
        <w:rPr>
          <w:b/>
          <w:bCs/>
        </w:rPr>
        <w:t>built environment and population data</w:t>
      </w:r>
      <w:r>
        <w:t xml:space="preserve"> (building footprints, population grids, land cover).</w:t>
      </w:r>
    </w:p>
    <w:p w14:paraId="4144D467" w14:textId="77777777" w:rsidR="00E22123" w:rsidRDefault="00DC4289">
      <w:pPr>
        <w:numPr>
          <w:ilvl w:val="0"/>
          <w:numId w:val="4"/>
        </w:numPr>
      </w:pPr>
      <w:r>
        <w:t xml:space="preserve">Collect </w:t>
      </w:r>
      <w:r>
        <w:rPr>
          <w:b/>
          <w:bCs/>
        </w:rPr>
        <w:t>social vulnerability indicators</w:t>
      </w:r>
      <w:r>
        <w:t xml:space="preserve"> such as unemployment, youth share, senior share, and disability. (If possible)</w:t>
      </w:r>
    </w:p>
    <w:p w14:paraId="08955102" w14:textId="77777777" w:rsidR="00E22123" w:rsidRDefault="00DC4289">
      <w:pPr>
        <w:numPr>
          <w:ilvl w:val="0"/>
          <w:numId w:val="4"/>
        </w:numPr>
      </w:pPr>
      <w:r>
        <w:t xml:space="preserve">Download </w:t>
      </w:r>
      <w:r>
        <w:rPr>
          <w:b/>
          <w:bCs/>
        </w:rPr>
        <w:t xml:space="preserve">nightlights </w:t>
      </w:r>
      <w:proofErr w:type="spellStart"/>
      <w:proofErr w:type="gramStart"/>
      <w:r>
        <w:rPr>
          <w:b/>
          <w:bCs/>
        </w:rPr>
        <w:t>rasters</w:t>
      </w:r>
      <w:proofErr w:type="spellEnd"/>
      <w:proofErr w:type="gramEnd"/>
      <w:r>
        <w:t xml:space="preserve"> as a proxy for electrification and density. (No need if social vulnerability data is available)</w:t>
      </w:r>
      <w:r>
        <w:br/>
        <w:t xml:space="preserve"> </w:t>
      </w:r>
    </w:p>
    <w:p w14:paraId="6351682E" w14:textId="77777777" w:rsidR="00E22123" w:rsidRDefault="00DC4289">
      <w:r>
        <w:t>Ensure all datasets use compatible coordinate systems and appropriate spatial resolution before proceeding.</w:t>
      </w:r>
      <w:r>
        <w:br/>
      </w:r>
    </w:p>
    <w:p w14:paraId="45169E3A" w14:textId="77777777" w:rsidR="00E22123" w:rsidRDefault="00DC4289">
      <w:pPr>
        <w:rPr>
          <w:b/>
          <w:bCs/>
        </w:rPr>
      </w:pPr>
      <w:r>
        <w:rPr>
          <w:b/>
          <w:bCs/>
        </w:rPr>
        <w:t>Clip Data</w:t>
      </w:r>
    </w:p>
    <w:p w14:paraId="0FC0F808" w14:textId="77777777" w:rsidR="00E22123" w:rsidRDefault="00E22123">
      <w:pPr>
        <w:rPr>
          <w:b/>
          <w:bCs/>
        </w:rPr>
      </w:pPr>
    </w:p>
    <w:p w14:paraId="78F80007" w14:textId="77777777" w:rsidR="00E22123" w:rsidRDefault="00DC4289">
      <w:r>
        <w:t xml:space="preserve">After all datasets are extracted, analysts clip each layer to the study boundary to ensure consistency across inputs. Raster datasets such as nightlights should be clipped to the boundary using the Clip Raster tool so that illumination values reflect only the area of interest. The same approach is applied to vegetation </w:t>
      </w:r>
      <w:proofErr w:type="spellStart"/>
      <w:r>
        <w:t>rasters</w:t>
      </w:r>
      <w:proofErr w:type="spellEnd"/>
      <w:r>
        <w:t xml:space="preserve"> such as NDVI, ensuring that </w:t>
      </w:r>
      <w:proofErr w:type="gramStart"/>
      <w:r>
        <w:t>greenness</w:t>
      </w:r>
      <w:proofErr w:type="gramEnd"/>
      <w:r>
        <w:t xml:space="preserve"> metrics capture only the relevant urban extent. Clipping all layers at this stage avoids later discrepancies in zonal calculations, overlays, and joins.</w:t>
      </w:r>
    </w:p>
    <w:p w14:paraId="5D26046D" w14:textId="77777777" w:rsidR="00E22123" w:rsidRDefault="00E22123"/>
    <w:p w14:paraId="1684BB6B" w14:textId="77777777" w:rsidR="00E22123" w:rsidRDefault="00DC4289">
      <w:pPr>
        <w:numPr>
          <w:ilvl w:val="0"/>
          <w:numId w:val="12"/>
        </w:numPr>
      </w:pPr>
      <w:r>
        <w:t xml:space="preserve">Clip the </w:t>
      </w:r>
      <w:r>
        <w:rPr>
          <w:b/>
          <w:bCs/>
        </w:rPr>
        <w:t>nightlights raster</w:t>
      </w:r>
      <w:r>
        <w:t xml:space="preserve"> to the administrative boundary using </w:t>
      </w:r>
      <w:r>
        <w:rPr>
          <w:i/>
          <w:iCs/>
        </w:rPr>
        <w:t>Clip Raster</w:t>
      </w:r>
      <w:r>
        <w:t>.</w:t>
      </w:r>
    </w:p>
    <w:p w14:paraId="7D16A7F9" w14:textId="77777777" w:rsidR="00E22123" w:rsidRDefault="00DC4289">
      <w:pPr>
        <w:numPr>
          <w:ilvl w:val="0"/>
          <w:numId w:val="12"/>
        </w:numPr>
      </w:pPr>
      <w:r>
        <w:t xml:space="preserve">Clip the </w:t>
      </w:r>
      <w:r>
        <w:rPr>
          <w:b/>
          <w:bCs/>
        </w:rPr>
        <w:t>NDVI raster</w:t>
      </w:r>
      <w:r>
        <w:t xml:space="preserve"> using the same boundary to maintain consistency.</w:t>
      </w:r>
    </w:p>
    <w:p w14:paraId="6936ECD2" w14:textId="77777777" w:rsidR="00E22123" w:rsidRDefault="00DC4289">
      <w:pPr>
        <w:numPr>
          <w:ilvl w:val="0"/>
          <w:numId w:val="12"/>
        </w:numPr>
      </w:pPr>
      <w:r>
        <w:t xml:space="preserve">Clip any additional raster layers (e.g., heat </w:t>
      </w:r>
      <w:proofErr w:type="spellStart"/>
      <w:r>
        <w:t>rasters</w:t>
      </w:r>
      <w:proofErr w:type="spellEnd"/>
      <w:r>
        <w:t>, land cover) to ensure uniform spatial extent.</w:t>
      </w:r>
      <w:r>
        <w:br/>
      </w:r>
    </w:p>
    <w:p w14:paraId="7B282DBF" w14:textId="77777777" w:rsidR="00E22123" w:rsidRDefault="00DC4289">
      <w:pPr>
        <w:pStyle w:val="Heading2"/>
        <w:spacing w:before="0" w:after="0"/>
        <w:ind w:firstLine="720"/>
        <w:rPr>
          <w:b/>
          <w:bCs/>
          <w:sz w:val="22"/>
          <w:szCs w:val="22"/>
        </w:rPr>
      </w:pPr>
      <w:bookmarkStart w:id="9" w:name="_fmcjq784j2us" w:colFirst="0" w:colLast="0"/>
      <w:bookmarkEnd w:id="9"/>
      <w:r>
        <w:rPr>
          <w:b/>
          <w:bCs/>
          <w:sz w:val="22"/>
          <w:szCs w:val="22"/>
        </w:rPr>
        <w:t>Section 2: Spatial Joins to the Boundaries</w:t>
      </w:r>
    </w:p>
    <w:p w14:paraId="4F6FE316" w14:textId="77777777" w:rsidR="00E22123" w:rsidRDefault="00E22123">
      <w:pPr>
        <w:rPr>
          <w:b/>
          <w:bCs/>
        </w:rPr>
      </w:pPr>
    </w:p>
    <w:p w14:paraId="12678FA6" w14:textId="77777777" w:rsidR="00E22123" w:rsidRDefault="00DC4289">
      <w:pPr>
        <w:rPr>
          <w:b/>
          <w:bCs/>
        </w:rPr>
      </w:pPr>
      <w:r>
        <w:rPr>
          <w:b/>
          <w:bCs/>
        </w:rPr>
        <w:t>Join Vector Data to the Tessellations</w:t>
      </w:r>
    </w:p>
    <w:p w14:paraId="29FE7FD0" w14:textId="77777777" w:rsidR="00E22123" w:rsidRDefault="00E22123">
      <w:pPr>
        <w:rPr>
          <w:b/>
          <w:bCs/>
        </w:rPr>
      </w:pPr>
    </w:p>
    <w:p w14:paraId="237A245C" w14:textId="77777777" w:rsidR="00E22123" w:rsidRDefault="00DC4289">
      <w:r>
        <w:t>Once clipping is complete, analysts integrate demographic and administrative variables into the tessellation grid. This is done with the Spatial Join tool. This step ensures that indicators such as unemployment, poverty, percent youth, percent seniors, and other social vulnerability variables are transferred into each tessellation cell.</w:t>
      </w:r>
    </w:p>
    <w:p w14:paraId="1FD19013" w14:textId="77777777" w:rsidR="00E22123" w:rsidRDefault="00E22123"/>
    <w:p w14:paraId="4590FAA6" w14:textId="77777777" w:rsidR="00E22123" w:rsidRDefault="00DC4289">
      <w:pPr>
        <w:numPr>
          <w:ilvl w:val="0"/>
          <w:numId w:val="3"/>
        </w:numPr>
      </w:pPr>
      <w:r>
        <w:lastRenderedPageBreak/>
        <w:t xml:space="preserve">Use </w:t>
      </w:r>
      <w:r>
        <w:rPr>
          <w:i/>
          <w:iCs/>
        </w:rPr>
        <w:t>Spatial Join</w:t>
      </w:r>
      <w:r>
        <w:t xml:space="preserve"> with the following settings:</w:t>
      </w:r>
    </w:p>
    <w:p w14:paraId="65EC92A9" w14:textId="77777777" w:rsidR="00E22123" w:rsidRDefault="00DC4289">
      <w:pPr>
        <w:numPr>
          <w:ilvl w:val="1"/>
          <w:numId w:val="3"/>
        </w:numPr>
      </w:pPr>
      <w:r>
        <w:rPr>
          <w:b/>
          <w:bCs/>
        </w:rPr>
        <w:t>Join Features:</w:t>
      </w:r>
      <w:r>
        <w:t xml:space="preserve"> social vulnerability or administrative dataset</w:t>
      </w:r>
    </w:p>
    <w:p w14:paraId="3FC34DDD" w14:textId="77777777" w:rsidR="00E22123" w:rsidRDefault="00DC4289">
      <w:pPr>
        <w:numPr>
          <w:ilvl w:val="1"/>
          <w:numId w:val="3"/>
        </w:numPr>
      </w:pPr>
      <w:r>
        <w:rPr>
          <w:b/>
          <w:bCs/>
        </w:rPr>
        <w:t>Target Features:</w:t>
      </w:r>
      <w:r>
        <w:t xml:space="preserve"> tessellation grid</w:t>
      </w:r>
    </w:p>
    <w:p w14:paraId="428EE36A" w14:textId="77777777" w:rsidR="00E22123" w:rsidRDefault="00DC4289">
      <w:pPr>
        <w:numPr>
          <w:ilvl w:val="1"/>
          <w:numId w:val="3"/>
        </w:numPr>
      </w:pPr>
      <w:r>
        <w:rPr>
          <w:b/>
          <w:bCs/>
        </w:rPr>
        <w:t>Join Operation:</w:t>
      </w:r>
      <w:r>
        <w:t xml:space="preserve"> One-to-One</w:t>
      </w:r>
    </w:p>
    <w:p w14:paraId="7EB721F6" w14:textId="77777777" w:rsidR="00E22123" w:rsidRDefault="00DC4289">
      <w:pPr>
        <w:numPr>
          <w:ilvl w:val="1"/>
          <w:numId w:val="3"/>
        </w:numPr>
      </w:pPr>
      <w:r>
        <w:rPr>
          <w:b/>
          <w:bCs/>
        </w:rPr>
        <w:t>Match Option:</w:t>
      </w:r>
      <w:r>
        <w:t xml:space="preserve"> Largest Overlap</w:t>
      </w:r>
    </w:p>
    <w:p w14:paraId="529ECD02" w14:textId="77777777" w:rsidR="00E22123" w:rsidRDefault="00DC4289">
      <w:pPr>
        <w:numPr>
          <w:ilvl w:val="0"/>
          <w:numId w:val="3"/>
        </w:numPr>
      </w:pPr>
      <w:r>
        <w:t>Transfer attributes such as unemployment, poverty, youth share, and senior share into each tessellation cell.</w:t>
      </w:r>
    </w:p>
    <w:p w14:paraId="312B9C45" w14:textId="77777777" w:rsidR="00E22123" w:rsidRDefault="00DC4289">
      <w:pPr>
        <w:numPr>
          <w:ilvl w:val="0"/>
          <w:numId w:val="3"/>
        </w:numPr>
      </w:pPr>
      <w:r>
        <w:t>If analysis is conducted directly at the administrative-unit scale, this step may not be required.</w:t>
      </w:r>
      <w:r>
        <w:br/>
      </w:r>
    </w:p>
    <w:p w14:paraId="7116D509" w14:textId="77777777" w:rsidR="00E22123" w:rsidRDefault="00DC4289">
      <w:pPr>
        <w:rPr>
          <w:b/>
          <w:bCs/>
        </w:rPr>
      </w:pPr>
      <w:r>
        <w:rPr>
          <w:b/>
          <w:bCs/>
        </w:rPr>
        <w:t>Join Raster Data to the Tessellations</w:t>
      </w:r>
    </w:p>
    <w:p w14:paraId="13F7AF89" w14:textId="77777777" w:rsidR="00E22123" w:rsidRDefault="00DC4289">
      <w:r>
        <w:t>Summarize continuous raster data for each tessellation cell using zonal statistics.</w:t>
      </w:r>
    </w:p>
    <w:p w14:paraId="2015D896" w14:textId="77777777" w:rsidR="00E22123" w:rsidRDefault="00DC4289">
      <w:pPr>
        <w:numPr>
          <w:ilvl w:val="0"/>
          <w:numId w:val="13"/>
        </w:numPr>
      </w:pPr>
      <w:r>
        <w:t xml:space="preserve">Use </w:t>
      </w:r>
      <w:r>
        <w:rPr>
          <w:i/>
          <w:iCs/>
        </w:rPr>
        <w:t>Zonal Statistics to Table</w:t>
      </w:r>
      <w:r>
        <w:t xml:space="preserve"> to calculate mean, median, and maximum values for:</w:t>
      </w:r>
    </w:p>
    <w:p w14:paraId="0122C6B7" w14:textId="77777777" w:rsidR="00E22123" w:rsidRDefault="00DC4289">
      <w:pPr>
        <w:numPr>
          <w:ilvl w:val="1"/>
          <w:numId w:val="13"/>
        </w:numPr>
      </w:pPr>
      <w:r>
        <w:rPr>
          <w:b/>
          <w:bCs/>
        </w:rPr>
        <w:t>Nightlights</w:t>
      </w:r>
      <w:r>
        <w:t xml:space="preserve"> (electrification proxy)</w:t>
      </w:r>
    </w:p>
    <w:p w14:paraId="2E2E1440" w14:textId="77777777" w:rsidR="00E22123" w:rsidRDefault="00DC4289">
      <w:pPr>
        <w:numPr>
          <w:ilvl w:val="1"/>
          <w:numId w:val="13"/>
        </w:numPr>
      </w:pPr>
      <w:r>
        <w:rPr>
          <w:b/>
          <w:bCs/>
        </w:rPr>
        <w:t xml:space="preserve">Heat exposure </w:t>
      </w:r>
      <w:proofErr w:type="spellStart"/>
      <w:r>
        <w:rPr>
          <w:b/>
          <w:bCs/>
        </w:rPr>
        <w:t>rasters</w:t>
      </w:r>
      <w:proofErr w:type="spellEnd"/>
      <w:r>
        <w:t xml:space="preserve"> (LST or UHI)</w:t>
      </w:r>
    </w:p>
    <w:p w14:paraId="38CBB6D0" w14:textId="77777777" w:rsidR="00E22123" w:rsidRDefault="00DC4289">
      <w:pPr>
        <w:numPr>
          <w:ilvl w:val="0"/>
          <w:numId w:val="13"/>
        </w:numPr>
      </w:pPr>
      <w:r>
        <w:t>Join the resulting tables back to the tessellation layer.</w:t>
      </w:r>
    </w:p>
    <w:p w14:paraId="7A312D8D" w14:textId="77777777" w:rsidR="00E22123" w:rsidRDefault="00DC4289">
      <w:pPr>
        <w:numPr>
          <w:ilvl w:val="0"/>
          <w:numId w:val="13"/>
        </w:numPr>
      </w:pPr>
      <w:r>
        <w:t xml:space="preserve">Select tessellation cells that fall inside the study boundary by filtering on </w:t>
      </w:r>
      <w:r>
        <w:rPr>
          <w:b/>
          <w:bCs/>
        </w:rPr>
        <w:t>Join Count &gt; 0</w:t>
      </w:r>
      <w:r>
        <w:t xml:space="preserve"> and save as a new layer.</w:t>
      </w:r>
      <w:r>
        <w:br/>
      </w:r>
    </w:p>
    <w:p w14:paraId="4BAD769A" w14:textId="77777777" w:rsidR="00E22123" w:rsidRDefault="00DC4289">
      <w:pPr>
        <w:pStyle w:val="Heading2"/>
        <w:spacing w:before="0" w:after="0"/>
        <w:ind w:firstLine="720"/>
        <w:rPr>
          <w:b/>
          <w:bCs/>
          <w:sz w:val="22"/>
          <w:szCs w:val="22"/>
        </w:rPr>
      </w:pPr>
      <w:bookmarkStart w:id="10" w:name="_iyzk39jtefgr" w:colFirst="0" w:colLast="0"/>
      <w:bookmarkEnd w:id="10"/>
      <w:r>
        <w:rPr>
          <w:b/>
          <w:bCs/>
          <w:sz w:val="22"/>
          <w:szCs w:val="22"/>
        </w:rPr>
        <w:t>Section 3: Create Heat Risk Score</w:t>
      </w:r>
    </w:p>
    <w:p w14:paraId="58ABDFDD" w14:textId="77777777" w:rsidR="00E22123" w:rsidRDefault="00E22123"/>
    <w:p w14:paraId="54B80D08" w14:textId="77777777" w:rsidR="00E22123" w:rsidRDefault="00DC4289">
      <w:r>
        <w:t>Combine demographic and environmental indicators into a composite vulnerability measure.</w:t>
      </w:r>
    </w:p>
    <w:p w14:paraId="33D8CD64" w14:textId="77777777" w:rsidR="00E22123" w:rsidRDefault="00E22123"/>
    <w:p w14:paraId="1F4C34DF" w14:textId="77777777" w:rsidR="00E22123" w:rsidRDefault="00DC4289">
      <w:pPr>
        <w:numPr>
          <w:ilvl w:val="0"/>
          <w:numId w:val="8"/>
        </w:numPr>
      </w:pPr>
      <w:r>
        <w:t>Standardize social vulnerability indicators (e.g., unemployment, percent youth, percent seniors, percent disabled, median electrification).</w:t>
      </w:r>
    </w:p>
    <w:p w14:paraId="499503B0" w14:textId="77777777" w:rsidR="00E22123" w:rsidRDefault="00DC4289">
      <w:pPr>
        <w:numPr>
          <w:ilvl w:val="0"/>
          <w:numId w:val="8"/>
        </w:numPr>
      </w:pPr>
      <w:proofErr w:type="gramStart"/>
      <w:r>
        <w:t>Weight</w:t>
      </w:r>
      <w:proofErr w:type="gramEnd"/>
      <w:r>
        <w:t xml:space="preserve"> the indicators according to planning priorities; equal weights are recommended when no justification exists for differentiation.</w:t>
      </w:r>
    </w:p>
    <w:p w14:paraId="74BB4503" w14:textId="77777777" w:rsidR="00E22123" w:rsidRDefault="00DC4289">
      <w:pPr>
        <w:numPr>
          <w:ilvl w:val="1"/>
          <w:numId w:val="8"/>
        </w:numPr>
      </w:pPr>
      <w:r>
        <w:t xml:space="preserve">Positive </w:t>
      </w:r>
      <w:proofErr w:type="gramStart"/>
      <w:r>
        <w:t>contributors</w:t>
      </w:r>
      <w:proofErr w:type="gramEnd"/>
      <w:r>
        <w:t>: unemployment, youth share, senior share, disability share</w:t>
      </w:r>
    </w:p>
    <w:p w14:paraId="4F536845" w14:textId="77777777" w:rsidR="00E22123" w:rsidRDefault="00DC4289">
      <w:pPr>
        <w:numPr>
          <w:ilvl w:val="1"/>
          <w:numId w:val="8"/>
        </w:numPr>
      </w:pPr>
      <w:r>
        <w:t>Inverse contributor: median electrification</w:t>
      </w:r>
    </w:p>
    <w:p w14:paraId="4DD3F35C" w14:textId="77777777" w:rsidR="00E22123" w:rsidRDefault="00DC4289">
      <w:pPr>
        <w:numPr>
          <w:ilvl w:val="0"/>
          <w:numId w:val="8"/>
        </w:numPr>
      </w:pPr>
      <w:r>
        <w:t xml:space="preserve">Generate the </w:t>
      </w:r>
      <w:r>
        <w:rPr>
          <w:b/>
          <w:bCs/>
        </w:rPr>
        <w:t>SV Score</w:t>
      </w:r>
      <w:r>
        <w:t xml:space="preserve"> using either a Suitability Analysis tool or manual field calculations.</w:t>
      </w:r>
    </w:p>
    <w:p w14:paraId="572BF786" w14:textId="77777777" w:rsidR="00E22123" w:rsidRDefault="00DC4289">
      <w:pPr>
        <w:numPr>
          <w:ilvl w:val="0"/>
          <w:numId w:val="8"/>
        </w:numPr>
      </w:pPr>
      <w:r>
        <w:t>Combine SV indicators and environmental exposure values as needed to produce an integrated Heat Risk Score.</w:t>
      </w:r>
      <w:r>
        <w:br/>
      </w:r>
    </w:p>
    <w:p w14:paraId="4CC3A71F" w14:textId="77777777" w:rsidR="00E22123" w:rsidRDefault="00DC4289">
      <w:pPr>
        <w:pStyle w:val="Heading2"/>
        <w:spacing w:before="0" w:after="0"/>
        <w:ind w:firstLine="720"/>
        <w:rPr>
          <w:b/>
          <w:bCs/>
          <w:sz w:val="22"/>
          <w:szCs w:val="22"/>
        </w:rPr>
      </w:pPr>
      <w:bookmarkStart w:id="11" w:name="_i6eoal7nf29i" w:colFirst="0" w:colLast="0"/>
      <w:bookmarkEnd w:id="11"/>
      <w:r>
        <w:rPr>
          <w:b/>
          <w:bCs/>
          <w:sz w:val="22"/>
          <w:szCs w:val="22"/>
        </w:rPr>
        <w:t>Section 4: Assess 3–30–300 Compliance</w:t>
      </w:r>
    </w:p>
    <w:p w14:paraId="08EF2921" w14:textId="77777777" w:rsidR="00E22123" w:rsidRDefault="00E22123"/>
    <w:p w14:paraId="5A099ACC" w14:textId="77777777" w:rsidR="00E22123" w:rsidRDefault="00DC4289">
      <w:r>
        <w:t>Evaluate performance against the three components of the 3–30–300 framework.</w:t>
      </w:r>
    </w:p>
    <w:p w14:paraId="3D846CB6" w14:textId="77777777" w:rsidR="00E22123" w:rsidRDefault="00DC4289">
      <w:r>
        <w:t>Assess “Three Trees Within View”</w:t>
      </w:r>
    </w:p>
    <w:p w14:paraId="1C4B4B79" w14:textId="77777777" w:rsidR="00E22123" w:rsidRDefault="00DC4289">
      <w:pPr>
        <w:numPr>
          <w:ilvl w:val="0"/>
          <w:numId w:val="1"/>
        </w:numPr>
      </w:pPr>
      <w:r>
        <w:t xml:space="preserve">Create a </w:t>
      </w:r>
      <w:r>
        <w:rPr>
          <w:b/>
          <w:bCs/>
        </w:rPr>
        <w:t>50 m buffer</w:t>
      </w:r>
      <w:r>
        <w:t xml:space="preserve"> around buildings to approximate the viewshed.</w:t>
      </w:r>
    </w:p>
    <w:p w14:paraId="0F9B3421" w14:textId="77777777" w:rsidR="00E22123" w:rsidRDefault="00DC4289">
      <w:pPr>
        <w:numPr>
          <w:ilvl w:val="0"/>
          <w:numId w:val="1"/>
        </w:numPr>
      </w:pPr>
      <w:r>
        <w:t xml:space="preserve">Create a </w:t>
      </w:r>
      <w:r>
        <w:rPr>
          <w:b/>
          <w:bCs/>
        </w:rPr>
        <w:t>100 m buffer</w:t>
      </w:r>
      <w:r>
        <w:t xml:space="preserve"> around </w:t>
      </w:r>
      <w:proofErr w:type="gramStart"/>
      <w:r>
        <w:t>tree</w:t>
      </w:r>
      <w:proofErr w:type="gramEnd"/>
      <w:r>
        <w:t xml:space="preserve"> points (based on spacing of Google Street View panoramas).</w:t>
      </w:r>
    </w:p>
    <w:p w14:paraId="502BA14A" w14:textId="77777777" w:rsidR="00E22123" w:rsidRDefault="00DC4289">
      <w:pPr>
        <w:numPr>
          <w:ilvl w:val="0"/>
          <w:numId w:val="1"/>
        </w:numPr>
      </w:pPr>
      <w:r>
        <w:t xml:space="preserve">Perform a </w:t>
      </w:r>
      <w:r>
        <w:rPr>
          <w:i/>
          <w:iCs/>
        </w:rPr>
        <w:t>Spatial Join</w:t>
      </w:r>
      <w:r>
        <w:t xml:space="preserve"> to count the number of tree buffers intersecting each building buffer.</w:t>
      </w:r>
    </w:p>
    <w:p w14:paraId="34D782C7" w14:textId="77777777" w:rsidR="00E22123" w:rsidRDefault="00DC4289">
      <w:pPr>
        <w:numPr>
          <w:ilvl w:val="0"/>
          <w:numId w:val="1"/>
        </w:numPr>
      </w:pPr>
      <w:r>
        <w:t>Identify locations that fall below the recommended threshold of three visible trees.</w:t>
      </w:r>
    </w:p>
    <w:p w14:paraId="4AC0DF8A" w14:textId="77777777" w:rsidR="00E22123" w:rsidRDefault="00E22123">
      <w:pPr>
        <w:rPr>
          <w:b/>
          <w:bCs/>
        </w:rPr>
      </w:pPr>
    </w:p>
    <w:p w14:paraId="644C8367" w14:textId="77777777" w:rsidR="00E22123" w:rsidRDefault="00DC4289">
      <w:r>
        <w:br/>
      </w:r>
    </w:p>
    <w:p w14:paraId="6659F130" w14:textId="77777777" w:rsidR="00E22123" w:rsidRDefault="00DC4289">
      <w:pPr>
        <w:numPr>
          <w:ilvl w:val="0"/>
          <w:numId w:val="6"/>
        </w:numPr>
        <w:rPr>
          <w:b/>
          <w:bCs/>
        </w:rPr>
      </w:pPr>
      <w:r>
        <w:rPr>
          <w:b/>
          <w:bCs/>
        </w:rPr>
        <w:t>References and Data Licensing</w:t>
      </w:r>
    </w:p>
    <w:p w14:paraId="2386B86C" w14:textId="77777777" w:rsidR="00E22123" w:rsidRDefault="00E22123"/>
    <w:p w14:paraId="025DD5FD" w14:textId="77777777" w:rsidR="00E22123" w:rsidRDefault="00E22123"/>
    <w:p w14:paraId="64E6FAB6" w14:textId="77777777" w:rsidR="00E22123" w:rsidRDefault="00E22123"/>
    <w:tbl>
      <w:tblPr>
        <w:tblStyle w:val="a0"/>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50"/>
        <w:gridCol w:w="2310"/>
        <w:gridCol w:w="1350"/>
        <w:gridCol w:w="3105"/>
        <w:gridCol w:w="1425"/>
      </w:tblGrid>
      <w:tr w:rsidR="00E22123" w14:paraId="266DAE80" w14:textId="77777777">
        <w:trPr>
          <w:cantSplit/>
          <w:trHeight w:val="144"/>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D13FB" w14:textId="77777777" w:rsidR="00E22123" w:rsidRDefault="00DC4289">
            <w:pPr>
              <w:spacing w:line="240" w:lineRule="auto"/>
              <w:rPr>
                <w:b/>
                <w:bCs/>
              </w:rPr>
            </w:pPr>
            <w:r>
              <w:rPr>
                <w:b/>
                <w:bCs/>
              </w:rPr>
              <w:t>Dataset</w:t>
            </w:r>
          </w:p>
        </w:tc>
        <w:tc>
          <w:tcPr>
            <w:tcW w:w="2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431F7" w14:textId="77777777" w:rsidR="00E22123" w:rsidRDefault="00DC4289">
            <w:pPr>
              <w:spacing w:line="240" w:lineRule="auto"/>
              <w:rPr>
                <w:b/>
                <w:bCs/>
              </w:rPr>
            </w:pPr>
            <w:r>
              <w:rPr>
                <w:b/>
                <w:bCs/>
              </w:rPr>
              <w:t>Variables / Attributes Used in Analysis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DA9E4" w14:textId="77777777" w:rsidR="00E22123" w:rsidRDefault="00DC4289">
            <w:pPr>
              <w:spacing w:line="240" w:lineRule="auto"/>
              <w:rPr>
                <w:b/>
                <w:bCs/>
              </w:rPr>
            </w:pPr>
            <w:r>
              <w:rPr>
                <w:b/>
                <w:bCs/>
              </w:rPr>
              <w:t>Source</w:t>
            </w:r>
          </w:p>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CB95E0" w14:textId="77777777" w:rsidR="00E22123" w:rsidRDefault="00DC4289">
            <w:pPr>
              <w:spacing w:line="240" w:lineRule="auto"/>
              <w:rPr>
                <w:b/>
                <w:bCs/>
              </w:rPr>
            </w:pPr>
            <w:r>
              <w:rPr>
                <w:b/>
                <w:bCs/>
              </w:rPr>
              <w:t>URL</w:t>
            </w:r>
          </w:p>
        </w:tc>
        <w:tc>
          <w:tcPr>
            <w:tcW w:w="1425"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tcPr>
          <w:p w14:paraId="0D418A92" w14:textId="77777777" w:rsidR="00E22123" w:rsidRDefault="00DC4289">
            <w:pPr>
              <w:spacing w:line="240" w:lineRule="auto"/>
              <w:rPr>
                <w:b/>
                <w:bCs/>
              </w:rPr>
            </w:pPr>
            <w:r>
              <w:rPr>
                <w:b/>
                <w:bCs/>
              </w:rPr>
              <w:t>License</w:t>
            </w:r>
          </w:p>
        </w:tc>
      </w:tr>
      <w:tr w:rsidR="00E22123" w14:paraId="21BCCA9D" w14:textId="77777777">
        <w:trPr>
          <w:trHeight w:val="975"/>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C2576" w14:textId="77777777" w:rsidR="00E22123" w:rsidRDefault="00DC4289">
            <w:pPr>
              <w:spacing w:line="240" w:lineRule="auto"/>
              <w:rPr>
                <w:b/>
                <w:bCs/>
              </w:rPr>
            </w:pPr>
            <w:r>
              <w:rPr>
                <w:b/>
                <w:bCs/>
              </w:rPr>
              <w:t>Administrative Boundaries</w:t>
            </w:r>
          </w:p>
        </w:tc>
        <w:tc>
          <w:tcPr>
            <w:tcW w:w="2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60C37" w14:textId="77777777" w:rsidR="00E22123" w:rsidRDefault="00E22123">
            <w:pPr>
              <w:spacing w:line="240" w:lineRule="auto"/>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F667C" w14:textId="77777777" w:rsidR="00E22123" w:rsidRDefault="00DC4289">
            <w:pPr>
              <w:spacing w:line="240" w:lineRule="auto"/>
            </w:pPr>
            <w:r>
              <w:t>OCHA / HDX</w:t>
            </w:r>
          </w:p>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B67FB" w14:textId="77777777" w:rsidR="00E22123" w:rsidRDefault="00E22123">
            <w:pPr>
              <w:spacing w:line="240" w:lineRule="auto"/>
            </w:pP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0E638" w14:textId="77777777" w:rsidR="00E22123" w:rsidRDefault="00DC4289">
            <w:pPr>
              <w:spacing w:line="240" w:lineRule="auto"/>
            </w:pPr>
            <w:r>
              <w:t>Open Data</w:t>
            </w:r>
          </w:p>
        </w:tc>
      </w:tr>
      <w:tr w:rsidR="00E22123" w14:paraId="3B26CF7C" w14:textId="77777777">
        <w:trPr>
          <w:trHeight w:val="96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59B76" w14:textId="77777777" w:rsidR="00E22123" w:rsidRDefault="00DC4289">
            <w:pPr>
              <w:spacing w:line="240" w:lineRule="auto"/>
              <w:rPr>
                <w:b/>
                <w:bCs/>
              </w:rPr>
            </w:pPr>
            <w:r>
              <w:rPr>
                <w:b/>
                <w:bCs/>
              </w:rPr>
              <w:t xml:space="preserve">Landsat LST </w:t>
            </w:r>
          </w:p>
        </w:tc>
        <w:tc>
          <w:tcPr>
            <w:tcW w:w="2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9E112" w14:textId="77777777" w:rsidR="00E22123" w:rsidRDefault="00E22123">
            <w:pPr>
              <w:spacing w:line="240" w:lineRule="auto"/>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C5C43" w14:textId="77777777" w:rsidR="00E22123" w:rsidRDefault="00DC4289">
            <w:pPr>
              <w:spacing w:line="240" w:lineRule="auto"/>
            </w:pPr>
            <w:r>
              <w:t>USGS / NASA</w:t>
            </w:r>
          </w:p>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C3F66" w14:textId="77777777" w:rsidR="00E22123" w:rsidRDefault="00E22123">
            <w:pPr>
              <w:spacing w:line="240" w:lineRule="auto"/>
            </w:pP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8E35B" w14:textId="77777777" w:rsidR="00E22123" w:rsidRDefault="00DC4289">
            <w:pPr>
              <w:spacing w:line="240" w:lineRule="auto"/>
            </w:pPr>
            <w:r>
              <w:t>Public Domain</w:t>
            </w:r>
          </w:p>
        </w:tc>
      </w:tr>
      <w:tr w:rsidR="00E22123" w14:paraId="6DE7CE82" w14:textId="77777777">
        <w:trPr>
          <w:trHeight w:val="107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28F14" w14:textId="77777777" w:rsidR="00E22123" w:rsidRDefault="00DC4289">
            <w:pPr>
              <w:spacing w:line="240" w:lineRule="auto"/>
              <w:rPr>
                <w:b/>
                <w:bCs/>
              </w:rPr>
            </w:pPr>
            <w:r>
              <w:rPr>
                <w:b/>
                <w:bCs/>
              </w:rPr>
              <w:t>Landsat Surface Reflectance (NDVI)</w:t>
            </w:r>
          </w:p>
        </w:tc>
        <w:tc>
          <w:tcPr>
            <w:tcW w:w="2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7D399" w14:textId="77777777" w:rsidR="00E22123" w:rsidRDefault="00E22123">
            <w:pPr>
              <w:spacing w:line="240" w:lineRule="auto"/>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D6C8B" w14:textId="77777777" w:rsidR="00E22123" w:rsidRDefault="00DC4289">
            <w:pPr>
              <w:spacing w:line="240" w:lineRule="auto"/>
            </w:pPr>
            <w:r>
              <w:t>USGS / NASA</w:t>
            </w:r>
          </w:p>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A1A25" w14:textId="77777777" w:rsidR="00E22123" w:rsidRDefault="00E22123">
            <w:pPr>
              <w:spacing w:line="240" w:lineRule="auto"/>
            </w:pP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9A47A" w14:textId="77777777" w:rsidR="00E22123" w:rsidRDefault="00DC4289">
            <w:pPr>
              <w:spacing w:line="240" w:lineRule="auto"/>
            </w:pPr>
            <w:r>
              <w:t>Public Domain</w:t>
            </w:r>
          </w:p>
        </w:tc>
      </w:tr>
      <w:tr w:rsidR="00E22123" w14:paraId="538B7B9C" w14:textId="77777777">
        <w:trPr>
          <w:trHeight w:val="134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A5612" w14:textId="77777777" w:rsidR="00E22123" w:rsidRDefault="00DC4289">
            <w:pPr>
              <w:spacing w:line="240" w:lineRule="auto"/>
              <w:rPr>
                <w:b/>
                <w:bCs/>
              </w:rPr>
            </w:pPr>
            <w:r>
              <w:rPr>
                <w:b/>
                <w:bCs/>
              </w:rPr>
              <w:t>VIIRS Nighttime Lights (VNP46A3)</w:t>
            </w:r>
          </w:p>
        </w:tc>
        <w:tc>
          <w:tcPr>
            <w:tcW w:w="2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4F2B0" w14:textId="77777777" w:rsidR="00E22123" w:rsidRDefault="00E22123">
            <w:pPr>
              <w:spacing w:line="240" w:lineRule="auto"/>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F3769" w14:textId="77777777" w:rsidR="00E22123" w:rsidRDefault="00DC4289">
            <w:pPr>
              <w:spacing w:line="240" w:lineRule="auto"/>
            </w:pPr>
            <w:r>
              <w:t>NASA LP DAAC</w:t>
            </w:r>
          </w:p>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CD7916" w14:textId="77777777" w:rsidR="00E22123" w:rsidRDefault="00E22123">
            <w:pPr>
              <w:spacing w:line="240" w:lineRule="auto"/>
            </w:pP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AEE79" w14:textId="77777777" w:rsidR="00E22123" w:rsidRDefault="00DC4289">
            <w:pPr>
              <w:spacing w:line="240" w:lineRule="auto"/>
            </w:pPr>
            <w:r>
              <w:t>Public Domain</w:t>
            </w:r>
          </w:p>
        </w:tc>
      </w:tr>
      <w:tr w:rsidR="00E22123" w14:paraId="4B86F924" w14:textId="77777777">
        <w:trPr>
          <w:trHeight w:val="134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1FFD7" w14:textId="77777777" w:rsidR="00E22123" w:rsidRDefault="00DC4289">
            <w:pPr>
              <w:spacing w:line="240" w:lineRule="auto"/>
              <w:rPr>
                <w:b/>
                <w:bCs/>
              </w:rPr>
            </w:pPr>
            <w:r>
              <w:rPr>
                <w:b/>
                <w:bCs/>
              </w:rPr>
              <w:t>Google Open Buildings Footprints</w:t>
            </w:r>
          </w:p>
        </w:tc>
        <w:tc>
          <w:tcPr>
            <w:tcW w:w="2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0B1B9" w14:textId="77777777" w:rsidR="00E22123" w:rsidRDefault="00E22123">
            <w:pPr>
              <w:spacing w:line="240" w:lineRule="auto"/>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EDF25" w14:textId="77777777" w:rsidR="00E22123" w:rsidRDefault="00DC4289">
            <w:pPr>
              <w:spacing w:line="240" w:lineRule="auto"/>
            </w:pPr>
            <w:r>
              <w:t>Google Research</w:t>
            </w:r>
          </w:p>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37F96" w14:textId="77777777" w:rsidR="00E22123" w:rsidRDefault="00E22123">
            <w:pPr>
              <w:spacing w:line="240" w:lineRule="auto"/>
            </w:pP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25BC2" w14:textId="77777777" w:rsidR="00E22123" w:rsidRDefault="00DC4289">
            <w:pPr>
              <w:spacing w:line="240" w:lineRule="auto"/>
            </w:pPr>
            <w:r>
              <w:t>CC BY 4.0</w:t>
            </w:r>
          </w:p>
        </w:tc>
      </w:tr>
      <w:tr w:rsidR="00E22123" w14:paraId="63EE9EAD" w14:textId="77777777">
        <w:trPr>
          <w:trHeight w:val="1095"/>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0C7DA" w14:textId="77777777" w:rsidR="00E22123" w:rsidRDefault="00DC4289">
            <w:pPr>
              <w:spacing w:line="240" w:lineRule="auto"/>
              <w:rPr>
                <w:b/>
                <w:bCs/>
              </w:rPr>
            </w:pPr>
            <w:r>
              <w:rPr>
                <w:b/>
                <w:bCs/>
              </w:rPr>
              <w:t>OpenStreetMap Parks</w:t>
            </w:r>
          </w:p>
        </w:tc>
        <w:tc>
          <w:tcPr>
            <w:tcW w:w="2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FADA4" w14:textId="77777777" w:rsidR="00E22123" w:rsidRDefault="00E22123">
            <w:pPr>
              <w:spacing w:line="240" w:lineRule="auto"/>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5564D" w14:textId="77777777" w:rsidR="00E22123" w:rsidRDefault="00DC4289">
            <w:pPr>
              <w:spacing w:line="240" w:lineRule="auto"/>
            </w:pPr>
            <w:r>
              <w:t>OpenStreetMap</w:t>
            </w:r>
          </w:p>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CAD21" w14:textId="77777777" w:rsidR="00E22123" w:rsidRDefault="00E22123">
            <w:pPr>
              <w:spacing w:line="240" w:lineRule="auto"/>
            </w:pP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A86B5" w14:textId="77777777" w:rsidR="00E22123" w:rsidRDefault="00DC4289">
            <w:pPr>
              <w:spacing w:line="240" w:lineRule="auto"/>
            </w:pPr>
            <w:proofErr w:type="spellStart"/>
            <w:r>
              <w:t>ODbL</w:t>
            </w:r>
            <w:proofErr w:type="spellEnd"/>
            <w:r>
              <w:t xml:space="preserve"> 1.0</w:t>
            </w:r>
          </w:p>
        </w:tc>
      </w:tr>
    </w:tbl>
    <w:p w14:paraId="544A4A48" w14:textId="77777777" w:rsidR="00E22123" w:rsidRDefault="00E22123"/>
    <w:p w14:paraId="0102D858" w14:textId="77777777" w:rsidR="00E22123" w:rsidRDefault="00E22123"/>
    <w:sectPr w:rsidR="00E221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8960A" w14:textId="77777777" w:rsidR="00DC4289" w:rsidRDefault="00DC4289">
      <w:pPr>
        <w:spacing w:line="240" w:lineRule="auto"/>
      </w:pPr>
      <w:r>
        <w:separator/>
      </w:r>
    </w:p>
  </w:endnote>
  <w:endnote w:type="continuationSeparator" w:id="0">
    <w:p w14:paraId="1884CA6C" w14:textId="77777777" w:rsidR="00DC4289" w:rsidRDefault="00DC42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8760E9-9E62-4856-A1F4-9E348CA6CEC2}"/>
  </w:font>
  <w:font w:name="Cambria">
    <w:panose1 w:val="02040503050406030204"/>
    <w:charset w:val="00"/>
    <w:family w:val="roman"/>
    <w:pitch w:val="variable"/>
    <w:sig w:usb0="E00006FF" w:usb1="420024FF" w:usb2="02000000" w:usb3="00000000" w:csb0="0000019F" w:csb1="00000000"/>
    <w:embedRegular r:id="rId2" w:fontKey="{B864C25C-61BD-401C-BC96-DAFA856B0D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24D37" w14:textId="77777777" w:rsidR="00DC4289" w:rsidRDefault="00DC4289">
      <w:pPr>
        <w:spacing w:line="240" w:lineRule="auto"/>
      </w:pPr>
      <w:r>
        <w:separator/>
      </w:r>
    </w:p>
  </w:footnote>
  <w:footnote w:type="continuationSeparator" w:id="0">
    <w:p w14:paraId="5679774D" w14:textId="77777777" w:rsidR="00DC4289" w:rsidRDefault="00DC4289">
      <w:pPr>
        <w:spacing w:line="240" w:lineRule="auto"/>
      </w:pPr>
      <w:r>
        <w:continuationSeparator/>
      </w:r>
    </w:p>
  </w:footnote>
  <w:footnote w:id="1">
    <w:p w14:paraId="5E9E6A84" w14:textId="77777777" w:rsidR="00E22123" w:rsidRDefault="00DC4289">
      <w:pPr>
        <w:spacing w:line="240" w:lineRule="auto"/>
        <w:rPr>
          <w:sz w:val="20"/>
          <w:szCs w:val="20"/>
        </w:rPr>
      </w:pPr>
      <w:r>
        <w:rPr>
          <w:vertAlign w:val="superscript"/>
        </w:rPr>
        <w:footnoteRef/>
      </w:r>
      <w:r>
        <w:rPr>
          <w:sz w:val="20"/>
          <w:szCs w:val="20"/>
        </w:rPr>
        <w:t xml:space="preserve"> </w:t>
      </w:r>
      <w:hyperlink r:id="rId1">
        <w:r>
          <w:rPr>
            <w:sz w:val="20"/>
            <w:szCs w:val="20"/>
          </w:rPr>
          <w:t>Cecil Konijnendijk, “The 3-30-300 Rule for Urban Forestry and Greener Cities,” ResearchGate, July 2021, https://www.researchgate.net/publication/353571108_The_3-30-300_Rule_for_Urban_Forestry_and_Greener_Cities.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9B0"/>
    <w:multiLevelType w:val="multilevel"/>
    <w:tmpl w:val="44DE7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D682C"/>
    <w:multiLevelType w:val="multilevel"/>
    <w:tmpl w:val="617E7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E137D5"/>
    <w:multiLevelType w:val="multilevel"/>
    <w:tmpl w:val="6DEA4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E01BA4"/>
    <w:multiLevelType w:val="multilevel"/>
    <w:tmpl w:val="4C248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A937D6"/>
    <w:multiLevelType w:val="multilevel"/>
    <w:tmpl w:val="A5204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853E5F"/>
    <w:multiLevelType w:val="multilevel"/>
    <w:tmpl w:val="2CC62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6A6DAB"/>
    <w:multiLevelType w:val="multilevel"/>
    <w:tmpl w:val="0E60F79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4C2A247A"/>
    <w:multiLevelType w:val="multilevel"/>
    <w:tmpl w:val="3A1CC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9D3D2F"/>
    <w:multiLevelType w:val="multilevel"/>
    <w:tmpl w:val="FD5C4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147510"/>
    <w:multiLevelType w:val="multilevel"/>
    <w:tmpl w:val="850EE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E35FDB"/>
    <w:multiLevelType w:val="multilevel"/>
    <w:tmpl w:val="5A0E6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2F202F"/>
    <w:multiLevelType w:val="multilevel"/>
    <w:tmpl w:val="E2022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2B2FE9"/>
    <w:multiLevelType w:val="multilevel"/>
    <w:tmpl w:val="8C34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5783576">
    <w:abstractNumId w:val="11"/>
  </w:num>
  <w:num w:numId="2" w16cid:durableId="919872002">
    <w:abstractNumId w:val="2"/>
  </w:num>
  <w:num w:numId="3" w16cid:durableId="554663859">
    <w:abstractNumId w:val="8"/>
  </w:num>
  <w:num w:numId="4" w16cid:durableId="1696350767">
    <w:abstractNumId w:val="9"/>
  </w:num>
  <w:num w:numId="5" w16cid:durableId="1606041496">
    <w:abstractNumId w:val="10"/>
  </w:num>
  <w:num w:numId="6" w16cid:durableId="457840576">
    <w:abstractNumId w:val="6"/>
  </w:num>
  <w:num w:numId="7" w16cid:durableId="430586402">
    <w:abstractNumId w:val="0"/>
  </w:num>
  <w:num w:numId="8" w16cid:durableId="130632146">
    <w:abstractNumId w:val="4"/>
  </w:num>
  <w:num w:numId="9" w16cid:durableId="1343973238">
    <w:abstractNumId w:val="12"/>
  </w:num>
  <w:num w:numId="10" w16cid:durableId="13117341">
    <w:abstractNumId w:val="1"/>
  </w:num>
  <w:num w:numId="11" w16cid:durableId="1655332156">
    <w:abstractNumId w:val="3"/>
  </w:num>
  <w:num w:numId="12" w16cid:durableId="16205152">
    <w:abstractNumId w:val="5"/>
  </w:num>
  <w:num w:numId="13" w16cid:durableId="1008674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123"/>
    <w:rsid w:val="00557752"/>
    <w:rsid w:val="00DC4289"/>
    <w:rsid w:val="00E22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990A"/>
  <w15:docId w15:val="{1667581F-1C55-488F-8DD7-7C7B468C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1" Type="http://schemas.openxmlformats.org/officeDocument/2006/relationships/hyperlink" Target="https://www.zotero.org/google-docs/?JyeU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1671</Words>
  <Characters>9525</Characters>
  <Application>Microsoft Office Word</Application>
  <DocSecurity>0</DocSecurity>
  <Lines>79</Lines>
  <Paragraphs>22</Paragraphs>
  <ScaleCrop>false</ScaleCrop>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Sakina Mammadova</dc:creator>
  <cp:lastModifiedBy>Sakina Mammadova</cp:lastModifiedBy>
  <cp:revision>2</cp:revision>
  <dcterms:created xsi:type="dcterms:W3CDTF">2025-12-04T05:17:00Z</dcterms:created>
  <dcterms:modified xsi:type="dcterms:W3CDTF">2025-12-04T05:17:00Z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533e057e-7f97-4911-b675-bf1b96793f5e</vt:lpwstr>
  </property>
</Properties>
</file>