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DA" w:rsidRPr="002678B9" w:rsidRDefault="00E467DA" w:rsidP="004476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678B9">
        <w:rPr>
          <w:rFonts w:ascii="Times New Roman" w:hAnsi="Times New Roman" w:cs="Times New Roman"/>
          <w:b/>
          <w:sz w:val="24"/>
          <w:szCs w:val="24"/>
        </w:rPr>
        <w:t xml:space="preserve">Resume  </w:t>
      </w:r>
      <w:proofErr w:type="spellStart"/>
      <w:r w:rsidRPr="002678B9">
        <w:rPr>
          <w:rFonts w:ascii="Times New Roman" w:hAnsi="Times New Roman" w:cs="Times New Roman"/>
          <w:b/>
          <w:sz w:val="24"/>
          <w:szCs w:val="24"/>
        </w:rPr>
        <w:t>Artikel</w:t>
      </w:r>
      <w:proofErr w:type="spellEnd"/>
      <w:proofErr w:type="gramEnd"/>
    </w:p>
    <w:p w:rsidR="00A663BD" w:rsidRPr="002678B9" w:rsidRDefault="00E467DA" w:rsidP="004476A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8B9">
        <w:rPr>
          <w:rFonts w:ascii="Times New Roman" w:hAnsi="Times New Roman" w:cs="Times New Roman"/>
          <w:b/>
          <w:sz w:val="24"/>
          <w:szCs w:val="24"/>
        </w:rPr>
        <w:t>“Classification and Categorization: A Difference that Makes a Difference”</w:t>
      </w:r>
    </w:p>
    <w:p w:rsidR="00E467DA" w:rsidRPr="00985DDE" w:rsidRDefault="00180330" w:rsidP="00985D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78B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2678B9">
        <w:rPr>
          <w:rFonts w:ascii="Times New Roman" w:hAnsi="Times New Roman" w:cs="Times New Roman"/>
          <w:b/>
          <w:sz w:val="24"/>
          <w:szCs w:val="24"/>
        </w:rPr>
        <w:t>Elin</w:t>
      </w:r>
      <w:proofErr w:type="spellEnd"/>
      <w:r w:rsidRPr="002678B9">
        <w:rPr>
          <w:rFonts w:ascii="Times New Roman" w:hAnsi="Times New Roman" w:cs="Times New Roman"/>
          <w:b/>
          <w:sz w:val="24"/>
          <w:szCs w:val="24"/>
        </w:rPr>
        <w:t xml:space="preserve"> K. Jacob)</w:t>
      </w:r>
    </w:p>
    <w:p w:rsidR="00E467DA" w:rsidRPr="002678B9" w:rsidRDefault="00E467DA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8B9">
        <w:rPr>
          <w:rFonts w:ascii="Times New Roman" w:hAnsi="Times New Roman" w:cs="Times New Roman"/>
          <w:sz w:val="24"/>
          <w:szCs w:val="24"/>
        </w:rPr>
        <w:t xml:space="preserve">NAMA </w:t>
      </w:r>
      <w:r w:rsidRPr="002678B9">
        <w:rPr>
          <w:rFonts w:ascii="Times New Roman" w:hAnsi="Times New Roman" w:cs="Times New Roman"/>
          <w:sz w:val="24"/>
          <w:szCs w:val="24"/>
        </w:rPr>
        <w:tab/>
      </w:r>
      <w:r w:rsidRPr="002678B9">
        <w:rPr>
          <w:rFonts w:ascii="Times New Roman" w:hAnsi="Times New Roman" w:cs="Times New Roman"/>
          <w:sz w:val="24"/>
          <w:szCs w:val="24"/>
        </w:rPr>
        <w:tab/>
        <w:t xml:space="preserve"> : SAKINATUN NUHA </w:t>
      </w:r>
    </w:p>
    <w:p w:rsidR="00E467DA" w:rsidRPr="002678B9" w:rsidRDefault="00E467DA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8B9">
        <w:rPr>
          <w:rFonts w:ascii="Times New Roman" w:hAnsi="Times New Roman" w:cs="Times New Roman"/>
          <w:sz w:val="24"/>
          <w:szCs w:val="24"/>
        </w:rPr>
        <w:t>NIM</w:t>
      </w:r>
      <w:r w:rsidRPr="002678B9">
        <w:rPr>
          <w:rFonts w:ascii="Times New Roman" w:hAnsi="Times New Roman" w:cs="Times New Roman"/>
          <w:sz w:val="24"/>
          <w:szCs w:val="24"/>
        </w:rPr>
        <w:tab/>
      </w:r>
      <w:r w:rsidRPr="002678B9">
        <w:rPr>
          <w:rFonts w:ascii="Times New Roman" w:hAnsi="Times New Roman" w:cs="Times New Roman"/>
          <w:sz w:val="24"/>
          <w:szCs w:val="24"/>
        </w:rPr>
        <w:tab/>
      </w:r>
      <w:r w:rsidRPr="002678B9">
        <w:rPr>
          <w:rFonts w:ascii="Times New Roman" w:hAnsi="Times New Roman" w:cs="Times New Roman"/>
          <w:sz w:val="24"/>
          <w:szCs w:val="24"/>
        </w:rPr>
        <w:tab/>
        <w:t xml:space="preserve"> : 071911633027</w:t>
      </w:r>
    </w:p>
    <w:p w:rsidR="00985DDE" w:rsidRDefault="00E467DA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8B9">
        <w:rPr>
          <w:rFonts w:ascii="Times New Roman" w:hAnsi="Times New Roman" w:cs="Times New Roman"/>
          <w:sz w:val="24"/>
          <w:szCs w:val="24"/>
        </w:rPr>
        <w:t>MATA KULIAH</w:t>
      </w:r>
      <w:r w:rsidRPr="002678B9">
        <w:rPr>
          <w:rFonts w:ascii="Times New Roman" w:hAnsi="Times New Roman" w:cs="Times New Roman"/>
          <w:sz w:val="24"/>
          <w:szCs w:val="24"/>
        </w:rPr>
        <w:tab/>
        <w:t xml:space="preserve"> : KLASIFIKASI (A) </w:t>
      </w:r>
    </w:p>
    <w:p w:rsidR="00985DDE" w:rsidRPr="002678B9" w:rsidRDefault="00985DDE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5DDE" w:rsidRDefault="00707EF6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8B9">
        <w:rPr>
          <w:rFonts w:ascii="Times New Roman" w:hAnsi="Times New Roman" w:cs="Times New Roman"/>
          <w:sz w:val="24"/>
          <w:szCs w:val="24"/>
        </w:rPr>
        <w:t>Di era</w:t>
      </w:r>
      <w:r w:rsidR="00BE3808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808" w:rsidRPr="002678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E3808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3808" w:rsidRPr="00267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berkembanga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pertanyyan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2678B9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4622B3" w:rsidRPr="002678B9" w:rsidRDefault="000E3F31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Floridi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2B3" w:rsidRPr="002678B9">
        <w:rPr>
          <w:rFonts w:ascii="Times New Roman" w:hAnsi="Times New Roman" w:cs="Times New Roman"/>
          <w:sz w:val="24"/>
          <w:szCs w:val="24"/>
        </w:rPr>
        <w:t>mengidentifikasikan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2B3"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2B3" w:rsidRPr="002678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4622B3" w:rsidRPr="002678B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622B3" w:rsidRPr="002678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622B3" w:rsidRPr="002678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622B3" w:rsidRPr="002678B9" w:rsidRDefault="004622B3" w:rsidP="008D1E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ekologis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)</w:t>
      </w:r>
    </w:p>
    <w:p w:rsidR="004622B3" w:rsidRPr="002678B9" w:rsidRDefault="004622B3" w:rsidP="008D1E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intruksional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)</w:t>
      </w:r>
    </w:p>
    <w:p w:rsidR="004622B3" w:rsidRPr="002678B9" w:rsidRDefault="004622B3" w:rsidP="008D1E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)</w:t>
      </w:r>
    </w:p>
    <w:p w:rsidR="004622B3" w:rsidRPr="002678B9" w:rsidRDefault="004622B3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Bateson, 1979</w:t>
      </w:r>
      <w:proofErr w:type="gramStart"/>
      <w:r w:rsidRPr="002678B9">
        <w:rPr>
          <w:rFonts w:ascii="Times New Roman" w:hAnsi="Times New Roman" w:cs="Times New Roman"/>
          <w:sz w:val="24"/>
          <w:szCs w:val="24"/>
        </w:rPr>
        <w:t>,p.99</w:t>
      </w:r>
      <w:proofErr w:type="gram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”</w:t>
      </w:r>
    </w:p>
    <w:p w:rsidR="000E3F31" w:rsidRPr="002678B9" w:rsidRDefault="004622B3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8B9">
        <w:rPr>
          <w:rFonts w:ascii="Times New Roman" w:hAnsi="Times New Roman" w:cs="Times New Roman"/>
          <w:sz w:val="24"/>
          <w:szCs w:val="24"/>
        </w:rPr>
        <w:t>Soergel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(1985)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diperluas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622B3" w:rsidRPr="002678B9" w:rsidRDefault="004622B3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="008D1EA6" w:rsidRPr="002678B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persaaan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="008D1EA6" w:rsidRPr="002678B9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fundamental yang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EA6" w:rsidRPr="002678B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D1EA6" w:rsidRPr="002678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F34FD" w:rsidRPr="002678B9" w:rsidRDefault="008D1EA6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8B9">
        <w:rPr>
          <w:rFonts w:ascii="Times New Roman" w:hAnsi="Times New Roman" w:cs="Times New Roman"/>
          <w:sz w:val="24"/>
          <w:szCs w:val="24"/>
        </w:rPr>
        <w:t>Barsalou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(1987)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F34FD" w:rsidRPr="002678B9" w:rsidRDefault="004F34FD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</w:t>
      </w:r>
      <w:r w:rsidRPr="002678B9">
        <w:rPr>
          <w:rFonts w:ascii="Times New Roman" w:hAnsi="Times New Roman" w:cs="Times New Roman"/>
          <w:sz w:val="24"/>
          <w:szCs w:val="24"/>
        </w:rPr>
        <w:t>gatur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implikasi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34FD" w:rsidRPr="002678B9" w:rsidRDefault="004F34FD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mengamanatkan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</w:p>
    <w:p w:rsidR="004F34FD" w:rsidRPr="002678B9" w:rsidRDefault="004F34FD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tatanan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4F34FD" w:rsidRPr="002678B9" w:rsidRDefault="004F34FD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8B9">
        <w:rPr>
          <w:rFonts w:ascii="Times New Roman" w:hAnsi="Times New Roman" w:cs="Times New Roman"/>
          <w:sz w:val="24"/>
          <w:szCs w:val="24"/>
        </w:rPr>
        <w:t>Perbandigan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Kategorisasi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78B9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2678B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235"/>
        <w:gridCol w:w="3827"/>
        <w:gridCol w:w="3514"/>
      </w:tblGrid>
      <w:tr w:rsidR="004F34FD" w:rsidRPr="002678B9" w:rsidTr="005A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4F34FD" w:rsidP="002678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</w:p>
        </w:tc>
        <w:tc>
          <w:tcPr>
            <w:tcW w:w="3827" w:type="dxa"/>
          </w:tcPr>
          <w:p w:rsidR="004F34FD" w:rsidRPr="002678B9" w:rsidRDefault="004F34FD" w:rsidP="002678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Kategorisasi</w:t>
            </w:r>
            <w:proofErr w:type="spellEnd"/>
          </w:p>
        </w:tc>
        <w:tc>
          <w:tcPr>
            <w:tcW w:w="3514" w:type="dxa"/>
          </w:tcPr>
          <w:p w:rsidR="004F34FD" w:rsidRPr="002678B9" w:rsidRDefault="004F34FD" w:rsidP="002678B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</w:p>
        </w:tc>
      </w:tr>
      <w:tr w:rsidR="004F34FD" w:rsidRPr="002678B9" w:rsidTr="005A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</w:t>
            </w:r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proofErr w:type="gram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inheren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menanggapi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4" w:type="dxa"/>
          </w:tcPr>
          <w:p w:rsidR="004F34FD" w:rsidRPr="002678B9" w:rsidRDefault="004F34FD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sistematis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bersama-sama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mencukupi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4F34FD" w:rsidRPr="002678B9" w:rsidTr="005A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keanggotaannya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mengikat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batasannya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kabur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514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eksklusif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tumpang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tindih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batas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</w:p>
        </w:tc>
      </w:tr>
      <w:tr w:rsidR="004F34FD" w:rsidRPr="002678B9" w:rsidTr="005A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Fleksibel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keanggotaan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didasarkan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</w:p>
        </w:tc>
        <w:tc>
          <w:tcPr>
            <w:tcW w:w="3514" w:type="dxa"/>
          </w:tcPr>
          <w:p w:rsidR="004F34FD" w:rsidRPr="002678B9" w:rsidRDefault="002678B9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Ketat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juga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4F34FD" w:rsidRPr="002678B9" w:rsidTr="005A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Kriteria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Penugasan</w:t>
            </w:r>
            <w:proofErr w:type="spellEnd"/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konteks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konsep</w:t>
            </w:r>
            <w:proofErr w:type="spellEnd"/>
          </w:p>
        </w:tc>
        <w:tc>
          <w:tcPr>
            <w:tcW w:w="3514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Kriteria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pedoman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FD" w:rsidRPr="002678B9" w:rsidTr="005A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Khas</w:t>
            </w:r>
            <w:proofErr w:type="spellEnd"/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diurutkan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tipikalitas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bertingkat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4" w:type="dxa"/>
          </w:tcPr>
          <w:p w:rsidR="004F34FD" w:rsidRPr="002678B9" w:rsidRDefault="002678B9" w:rsidP="002678B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sama-sama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representatif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dinilai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F34FD" w:rsidRPr="002678B9" w:rsidTr="005A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F34FD" w:rsidRPr="002678B9" w:rsidRDefault="002678B9" w:rsidP="00985D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</w:p>
        </w:tc>
        <w:tc>
          <w:tcPr>
            <w:tcW w:w="3827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proofErr w:type="gram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kategorisasi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entitas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diatur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14" w:type="dxa"/>
          </w:tcPr>
          <w:p w:rsidR="004F34FD" w:rsidRPr="002678B9" w:rsidRDefault="002678B9" w:rsidP="002678B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proofErr w:type="gram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umumnya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hierarki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terdefinisi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eksklusif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tumpang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tindih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bersarang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rangkaian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superordinate-subordinate </w:t>
            </w:r>
            <w:proofErr w:type="spellStart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78B9">
              <w:rPr>
                <w:rFonts w:ascii="Times New Roman" w:hAnsi="Times New Roman" w:cs="Times New Roman"/>
                <w:sz w:val="24"/>
                <w:szCs w:val="24"/>
              </w:rPr>
              <w:t xml:space="preserve"> genus-species.</w:t>
            </w:r>
          </w:p>
        </w:tc>
      </w:tr>
    </w:tbl>
    <w:p w:rsidR="004F34FD" w:rsidRDefault="004F34FD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61AE" w:rsidRDefault="007C61AE" w:rsidP="008D1EA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C61AE">
        <w:rPr>
          <w:rFonts w:ascii="Times New Roman" w:hAnsi="Times New Roman" w:cs="Times New Roman"/>
          <w:sz w:val="24"/>
        </w:rPr>
        <w:t>kekuatan</w:t>
      </w:r>
      <w:proofErr w:type="spellEnd"/>
      <w:proofErr w:type="gram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klasifikasi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adalah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kemampuannya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untuk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membangun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hubungan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antar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kelas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61AE">
        <w:rPr>
          <w:rFonts w:ascii="Times New Roman" w:hAnsi="Times New Roman" w:cs="Times New Roman"/>
          <w:sz w:val="24"/>
        </w:rPr>
        <w:t>stabil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bermakna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C61AE">
        <w:rPr>
          <w:rFonts w:ascii="Times New Roman" w:hAnsi="Times New Roman" w:cs="Times New Roman"/>
          <w:sz w:val="24"/>
        </w:rPr>
        <w:t>Tetapi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kekakuan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struktur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61AE">
        <w:rPr>
          <w:rFonts w:ascii="Times New Roman" w:hAnsi="Times New Roman" w:cs="Times New Roman"/>
          <w:sz w:val="24"/>
        </w:rPr>
        <w:t>mendukung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hubungan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memiliki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kekurangannya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masing-masing</w:t>
      </w:r>
      <w:proofErr w:type="spellEnd"/>
      <w:r w:rsidRPr="007C61AE">
        <w:rPr>
          <w:rFonts w:ascii="Times New Roman" w:hAnsi="Times New Roman" w:cs="Times New Roman"/>
          <w:sz w:val="24"/>
        </w:rPr>
        <w:t>.</w:t>
      </w:r>
      <w:proofErr w:type="gram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Secara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khusus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klasifikasi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tradisional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tidak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bergantung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pada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konteks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C61AE">
        <w:rPr>
          <w:rFonts w:ascii="Times New Roman" w:hAnsi="Times New Roman" w:cs="Times New Roman"/>
          <w:sz w:val="24"/>
        </w:rPr>
        <w:t>karena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hubungan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61AE">
        <w:rPr>
          <w:rFonts w:ascii="Times New Roman" w:hAnsi="Times New Roman" w:cs="Times New Roman"/>
          <w:sz w:val="24"/>
        </w:rPr>
        <w:t>dibentuk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oleh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klasifikasi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tidak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berubah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bertahan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melintasi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ruang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waktu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tahan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terhadap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konteks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penggunaan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sangat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membatasi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kemampuan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individu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untuk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berkomunikasi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dengan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secara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bermakna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61AE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produktif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. </w:t>
      </w:r>
    </w:p>
    <w:p w:rsidR="007C61AE" w:rsidRPr="007C61AE" w:rsidRDefault="007C61AE" w:rsidP="008D1EA6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7C61AE">
        <w:rPr>
          <w:rFonts w:ascii="Times New Roman" w:hAnsi="Times New Roman" w:cs="Times New Roman"/>
          <w:sz w:val="24"/>
        </w:rPr>
        <w:t>Sebaliknya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kategorisasi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C61AE">
        <w:rPr>
          <w:rFonts w:ascii="Times New Roman" w:hAnsi="Times New Roman" w:cs="Times New Roman"/>
          <w:sz w:val="24"/>
        </w:rPr>
        <w:t>dan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terutama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pasca-koordin</w:t>
      </w:r>
      <w:r>
        <w:rPr>
          <w:rFonts w:ascii="Times New Roman" w:hAnsi="Times New Roman" w:cs="Times New Roman"/>
          <w:sz w:val="24"/>
        </w:rPr>
        <w:t>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konteks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langsung</w:t>
      </w:r>
      <w:proofErr w:type="spellEnd"/>
      <w:r w:rsidRPr="007C61AE">
        <w:rPr>
          <w:rFonts w:ascii="Times New Roman" w:hAnsi="Times New Roman" w:cs="Times New Roman"/>
          <w:sz w:val="24"/>
        </w:rPr>
        <w:t>.</w:t>
      </w:r>
      <w:proofErr w:type="gram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C61AE">
        <w:rPr>
          <w:rFonts w:ascii="Times New Roman" w:hAnsi="Times New Roman" w:cs="Times New Roman"/>
          <w:sz w:val="24"/>
        </w:rPr>
        <w:t>Kegunaan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sistem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sebagai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lingkungan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informasi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pada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akhirnya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bergantung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pada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ketentuan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untuk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komunikasi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C61AE">
        <w:rPr>
          <w:rFonts w:ascii="Times New Roman" w:hAnsi="Times New Roman" w:cs="Times New Roman"/>
          <w:sz w:val="24"/>
        </w:rPr>
        <w:t>efektif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dengan</w:t>
      </w:r>
      <w:proofErr w:type="spellEnd"/>
      <w:r w:rsidRPr="007C61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C61AE">
        <w:rPr>
          <w:rFonts w:ascii="Times New Roman" w:hAnsi="Times New Roman" w:cs="Times New Roman"/>
          <w:sz w:val="24"/>
        </w:rPr>
        <w:t>individu</w:t>
      </w:r>
      <w:proofErr w:type="spellEnd"/>
      <w:r w:rsidRPr="007C61AE">
        <w:rPr>
          <w:rFonts w:ascii="Times New Roman" w:hAnsi="Times New Roman" w:cs="Times New Roman"/>
          <w:sz w:val="24"/>
        </w:rPr>
        <w:t>.</w:t>
      </w:r>
      <w:proofErr w:type="gramEnd"/>
    </w:p>
    <w:p w:rsidR="008D1EA6" w:rsidRPr="002678B9" w:rsidRDefault="008D1EA6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0330" w:rsidRPr="002678B9" w:rsidRDefault="00180330" w:rsidP="008D1E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678B9">
        <w:rPr>
          <w:rFonts w:ascii="Times New Roman" w:hAnsi="Times New Roman" w:cs="Times New Roman"/>
          <w:sz w:val="24"/>
          <w:szCs w:val="24"/>
        </w:rPr>
        <w:tab/>
      </w:r>
    </w:p>
    <w:sectPr w:rsidR="00180330" w:rsidRPr="0026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C32F8"/>
    <w:multiLevelType w:val="hybridMultilevel"/>
    <w:tmpl w:val="194E2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535A7"/>
    <w:multiLevelType w:val="hybridMultilevel"/>
    <w:tmpl w:val="1F94DF60"/>
    <w:lvl w:ilvl="0" w:tplc="B58C2E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DA"/>
    <w:rsid w:val="000E3F31"/>
    <w:rsid w:val="00180330"/>
    <w:rsid w:val="002678B9"/>
    <w:rsid w:val="00426163"/>
    <w:rsid w:val="004476A0"/>
    <w:rsid w:val="004622B3"/>
    <w:rsid w:val="004F34FD"/>
    <w:rsid w:val="005A634D"/>
    <w:rsid w:val="00707EF6"/>
    <w:rsid w:val="007C61AE"/>
    <w:rsid w:val="008D1EA6"/>
    <w:rsid w:val="00985DDE"/>
    <w:rsid w:val="00A663BD"/>
    <w:rsid w:val="00BE3808"/>
    <w:rsid w:val="00E4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B3"/>
    <w:pPr>
      <w:ind w:left="720"/>
      <w:contextualSpacing/>
    </w:pPr>
  </w:style>
  <w:style w:type="table" w:styleId="TableGrid">
    <w:name w:val="Table Grid"/>
    <w:basedOn w:val="TableNormal"/>
    <w:uiPriority w:val="59"/>
    <w:rsid w:val="004F3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61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63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">
    <w:name w:val="Medium Shading 2"/>
    <w:basedOn w:val="TableNormal"/>
    <w:uiPriority w:val="64"/>
    <w:rsid w:val="005A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A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B3"/>
    <w:pPr>
      <w:ind w:left="720"/>
      <w:contextualSpacing/>
    </w:pPr>
  </w:style>
  <w:style w:type="table" w:styleId="TableGrid">
    <w:name w:val="Table Grid"/>
    <w:basedOn w:val="TableNormal"/>
    <w:uiPriority w:val="59"/>
    <w:rsid w:val="004F3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61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A63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">
    <w:name w:val="Medium Shading 2"/>
    <w:basedOn w:val="TableNormal"/>
    <w:uiPriority w:val="64"/>
    <w:rsid w:val="005A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A63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2020-09-23T02:47:00Z</dcterms:created>
  <dcterms:modified xsi:type="dcterms:W3CDTF">2020-09-23T09:41:00Z</dcterms:modified>
</cp:coreProperties>
</file>